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Semantic Blockchain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Software Requirements Specification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Version 0.1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May 13, 2016</w:t>
      </w:r>
    </w:p>
    <w:p w:rsidR="00000000" w:rsidDel="00000000" w:rsidP="00000000" w:rsidRDefault="00000000" w:rsidRPr="00000000">
      <w:pPr>
        <w:contextualSpacing w:val="0"/>
        <w:jc w:val="center"/>
      </w:pPr>
      <w:r w:rsidDel="00000000" w:rsidR="00000000" w:rsidRPr="00000000">
        <w:rPr>
          <w:i w:val="1"/>
          <w:rtl w:val="0"/>
        </w:rPr>
        <w:br w:type="textWrapping"/>
        <w:t xml:space="preserve">Team Members: </w:t>
      </w:r>
    </w:p>
    <w:p w:rsidR="00000000" w:rsidDel="00000000" w:rsidP="00000000" w:rsidRDefault="00000000" w:rsidRPr="00000000">
      <w:pPr>
        <w:contextualSpacing w:val="0"/>
        <w:jc w:val="center"/>
      </w:pPr>
      <w:r w:rsidDel="00000000" w:rsidR="00000000" w:rsidRPr="00000000">
        <w:rPr>
          <w:rtl w:val="0"/>
        </w:rPr>
        <w:t xml:space="preserve">Firas Kassawat, Ernane Luis, Matthew English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Mentor:</w:t>
      </w:r>
      <w:r w:rsidDel="00000000" w:rsidR="00000000" w:rsidRPr="00000000">
        <w:rPr>
          <w:rtl w:val="0"/>
        </w:rPr>
        <w:br w:type="textWrapping"/>
        <w:t xml:space="preserve">Prof. Dr. Maria-Esther Vidal</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live in an age where the vast majority of blockchain explorers [1,2] export the raw data of the transaction network to a relational database, we aim to export it to a graph database defined according to the RDF specification. Our proposed project is to create, to the best of our knowledge, the world's first </w:t>
      </w:r>
      <w:r w:rsidDel="00000000" w:rsidR="00000000" w:rsidRPr="00000000">
        <w:rPr>
          <w:i w:val="1"/>
          <w:rtl w:val="0"/>
        </w:rPr>
        <w:t xml:space="preserve">'Semantic</w:t>
      </w:r>
      <w:r w:rsidDel="00000000" w:rsidR="00000000" w:rsidRPr="00000000">
        <w:rPr>
          <w:rtl w:val="0"/>
        </w:rPr>
        <w:t xml:space="preserve"> </w:t>
      </w:r>
      <w:r w:rsidDel="00000000" w:rsidR="00000000" w:rsidRPr="00000000">
        <w:rPr>
          <w:i w:val="1"/>
          <w:rtl w:val="0"/>
        </w:rPr>
        <w:t xml:space="preserve">Blockchain'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set forth a clear prospectus on the implementation details of our software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will produce a graph database (using Semantic technologies) to represent the Bitcoin blockchain, which will facilitate exploratory and visual analytics in addition to subgraph pattern matching as well as user-defined reporting. </w:t>
      </w:r>
    </w:p>
    <w:p w:rsidR="00000000" w:rsidDel="00000000" w:rsidP="00000000" w:rsidRDefault="00000000" w:rsidRPr="00000000">
      <w:pPr>
        <w:contextualSpacing w:val="0"/>
      </w:pPr>
      <w:r w:rsidDel="00000000" w:rsidR="00000000" w:rsidRPr="00000000">
        <w:rPr>
          <w:rtl w:val="0"/>
        </w:rPr>
        <w:br w:type="textWrapping"/>
        <w:br w:type="textWrapping"/>
      </w:r>
      <w:r w:rsidDel="00000000" w:rsidR="00000000" w:rsidRPr="00000000">
        <w:rPr>
          <w:b w:val="1"/>
          <w:rtl w:val="0"/>
        </w:rPr>
        <w:t xml:space="preserve">1.4 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hyperlink r:id="rId5">
        <w:r w:rsidDel="00000000" w:rsidR="00000000" w:rsidRPr="00000000">
          <w:rPr>
            <w:color w:val="1155cc"/>
            <w:u w:val="single"/>
            <w:rtl w:val="0"/>
          </w:rPr>
          <w:t xml:space="preserve">https://blockchain.info/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[2]</w:t>
      </w:r>
      <w:hyperlink r:id="rId6">
        <w:r w:rsidDel="00000000" w:rsidR="00000000" w:rsidRPr="00000000">
          <w:rPr>
            <w:color w:val="1155cc"/>
            <w:highlight w:val="white"/>
            <w:u w:val="single"/>
            <w:rtl w:val="0"/>
          </w:rPr>
          <w:t xml:space="preserve">https://blockexplorer.com/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[3]</w:t>
      </w:r>
      <w:hyperlink r:id="rId7">
        <w:r w:rsidDel="00000000" w:rsidR="00000000" w:rsidRPr="00000000">
          <w:rPr>
            <w:color w:val="1155cc"/>
            <w:u w:val="single"/>
            <w:rtl w:val="0"/>
          </w:rPr>
          <w:t xml:space="preserve">http://static1.squarespace.com/static/55295fd8e4b0719b1e03c0f5/t/557dea05e4b00a74542c192e/1434315335866/</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[4]</w:t>
      </w:r>
      <w:hyperlink r:id="rId8">
        <w:r w:rsidDel="00000000" w:rsidR="00000000" w:rsidRPr="00000000">
          <w:rPr>
            <w:color w:val="1155cc"/>
            <w:highlight w:val="white"/>
            <w:u w:val="single"/>
            <w:rtl w:val="0"/>
          </w:rPr>
          <w:t xml:space="preserve">http://n-o-d-e.net/post/115030545546/how-to-build-a-bitcoin-node-on-the-raspberry-pi-2</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[5]</w:t>
      </w:r>
      <w:hyperlink r:id="rId9">
        <w:r w:rsidDel="00000000" w:rsidR="00000000" w:rsidRPr="00000000">
          <w:rPr>
            <w:color w:val="1155cc"/>
            <w:highlight w:val="white"/>
            <w:u w:val="single"/>
            <w:rtl w:val="0"/>
          </w:rPr>
          <w:t xml:space="preserve">https://github.com/EIS-Bonn/BLONDiE/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1.5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is organized as by the requirements, the requisite hardware, and the envisaged 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General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initial system requirements are herein laid out, for changes see Section 5.</w:t>
        <w:br w:type="textWrapping"/>
        <w:br w:type="textWrapping"/>
      </w:r>
      <w:r w:rsidDel="00000000" w:rsidR="00000000" w:rsidRPr="00000000">
        <w:rPr>
          <w:b w:val="1"/>
          <w:rtl w:val="0"/>
        </w:rPr>
        <w:t xml:space="preserve">2.1 Product Perspective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product is a “Semantic Blockchain” and the associated exploration framework.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 Product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software will perform the functions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2.3 User Characteristics</w:t>
      </w:r>
      <w:r w:rsidDel="00000000" w:rsidR="00000000" w:rsidRPr="00000000">
        <w:rPr>
          <w:rtl w:val="0"/>
        </w:rPr>
        <w:br w:type="textWrapping"/>
        <w:br w:type="textWrapping"/>
        <w:t xml:space="preserve">Users of the system will have a basic familiarity with blockchain technologies, visual analytics and common software paradigms.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2.4 General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implementation of the system should be operational.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2.5 Assumptions &amp; Dependencies</w:t>
      </w:r>
      <w:r w:rsidDel="00000000" w:rsidR="00000000" w:rsidRPr="00000000">
        <w:rPr>
          <w:rtl w:val="0"/>
        </w:rPr>
        <w:br w:type="textWrapping"/>
        <w:br w:type="textWrapping"/>
        <w:t xml:space="preserve">This project is dependent on the Bitcoin blockchain and the tools that are slated to serve as dependencies.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Specific Requirements</w:t>
      </w:r>
      <w:r w:rsidDel="00000000" w:rsidR="00000000" w:rsidRPr="00000000">
        <w:rPr>
          <w:rtl w:val="0"/>
        </w:rPr>
        <w:br w:type="textWrapping"/>
        <w:br w:type="textWrapping"/>
        <w:t xml:space="preserve">What follows is a general outline of the specific system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 External Interface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Bitcoin blockchain constitutes approximately 40 GB of information, we will require server space of roughly 60 GB. </w:t>
        <w:br w:type="textWrapping"/>
        <w:t xml:space="preserve">According to our research [4] it should be possible to build the necessary machine using a Raspberry Pi at a cost of not more than </w:t>
      </w:r>
      <w:r w:rsidDel="00000000" w:rsidR="00000000" w:rsidRPr="00000000">
        <w:rPr>
          <w:color w:val="545454"/>
          <w:highlight w:val="white"/>
          <w:rtl w:val="0"/>
        </w:rPr>
        <w:t xml:space="preserve">€</w:t>
      </w:r>
      <w:r w:rsidDel="00000000" w:rsidR="00000000" w:rsidRPr="00000000">
        <w:rPr>
          <w:rtl w:val="0"/>
        </w:rPr>
        <w:t xml:space="preserve">100.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3.1.1 User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of the system will need only common personal computer equipment or smartphones to interact with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3.1.2 Hardware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can interoperate with the system by means of a standard monitor, mouse/trackpad, and keyboard,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3.1.3 Software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Browser based solution users can navigate to on the web.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3.1.4 Communication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input output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describes specific features of the software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3.2.1 Semantically Describe the Properties of a Transaction</w:t>
      </w:r>
      <w:r w:rsidDel="00000000" w:rsidR="00000000" w:rsidRPr="00000000">
        <w:rPr>
          <w:rtl w:val="0"/>
        </w:rPr>
        <w:t xml:space="preserve"> </w:t>
        <w:br w:type="textWrapping"/>
        <w:t xml:space="preserve">     -    Using RDF</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Define a vocabulary (BLONDiE)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3.2.2 Ability to Link to Other Data Resources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Since our aim is to make the blockchain information into 5-start open data, for fill out the 5-start requirements we need to have the capability to link our data do another resourcer to the linked data cloud. Thus, our data has to: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4-stars) Use URIs to denote things, so that people can point at your stuff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5-stars) Link your data to other data to provide context</w:t>
      </w:r>
    </w:p>
    <w:p w:rsidR="00000000" w:rsidDel="00000000" w:rsidP="00000000" w:rsidRDefault="00000000" w:rsidRPr="00000000">
      <w:pPr>
        <w:contextualSpacing w:val="0"/>
      </w:pPr>
      <w:r w:rsidDel="00000000" w:rsidR="00000000" w:rsidRPr="00000000">
        <w:rPr>
          <w:rtl w:val="0"/>
        </w:rPr>
        <w:t xml:space="preserve">For that requirements we are going to use tools like </w:t>
      </w:r>
      <w:hyperlink r:id="rId10">
        <w:r w:rsidDel="00000000" w:rsidR="00000000" w:rsidRPr="00000000">
          <w:rPr>
            <w:color w:val="1155cc"/>
            <w:u w:val="single"/>
            <w:rtl w:val="0"/>
          </w:rPr>
          <w:t xml:space="preserve">SILK</w:t>
        </w:r>
      </w:hyperlink>
      <w:r w:rsidDel="00000000" w:rsidR="00000000" w:rsidRPr="00000000">
        <w:rPr>
          <w:rtl w:val="0"/>
        </w:rPr>
        <w:t xml:space="preserve">,The Linked Data Integration Framework, which it will give us the ability for integrating heterogeneous data sources. The primary uses cases of Silk include: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Generating links between related data items within different Linked Data sources.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Linked Data publishers can use Silk to set RDF links from their data sources to other data sources on the Web.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Applying data transformations to structured data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3.2.3 Ability to Discover Patterns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primary aims of this software is to map the community structure of the blockchain network, i.e. the graphs representing the connections among the counterparties tied to a transaction (node). Initially we plan to introduce this functionality on the Bitcoin blockchain but our approach will be sufficiently generalizable such that the possibility to extend the service to other “altcoins” will be feasible. </w:t>
        <w:br w:type="textWrapping"/>
        <w:br w:type="textWrapping"/>
        <w:t xml:space="preserve">Toward this end, we seek to design a new technique to efficiently build and cluster all the actors within the blockchain ecosystem. Analogous experimental findings, viz. “Ego-nets”, have been quite compelling, at a microscopic level it is demonstrable that high quality “communities” can be detected. Leveraging this concept we will engineer novel features for proprietorship identification based on co-occurrences of identical node across various exchange communities. This feature will be computed across this large scale graph through an analysis of the counterparty profile associated with each node.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3.2.3 Provide Visualization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Visual analytics is an effective mechanism for utilizing the powerful human visual cortex in the process of deriving meaningful insights from complicated datasets. </w:t>
      </w:r>
    </w:p>
    <w:p w:rsidR="00000000" w:rsidDel="00000000" w:rsidP="00000000" w:rsidRDefault="00000000" w:rsidRPr="00000000">
      <w:pPr>
        <w:contextualSpacing w:val="0"/>
      </w:pPr>
      <w:r w:rsidDel="00000000" w:rsidR="00000000" w:rsidRPr="00000000">
        <w:rPr>
          <w:rtl w:val="0"/>
        </w:rPr>
      </w:r>
    </w:p>
    <w:tbl>
      <w:tblPr>
        <w:tblStyle w:val="Table1"/>
        <w:bidi w:val="0"/>
        <w:tblW w:w="7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0"/>
        <w:gridCol w:w="6615"/>
        <w:tblGridChange w:id="0">
          <w:tblGrid>
            <w:gridCol w:w="620"/>
            <w:gridCol w:w="6615"/>
          </w:tblGrid>
        </w:tblGridChange>
      </w:tblGrid>
      <w:t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tcPr>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line="335.99999999999994"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top w:w="20.0" w:type="dxa"/>
              <w:left w:w="160.0" w:type="dxa"/>
              <w:bottom w:w="100.0" w:type="dxa"/>
              <w:right w:w="160.0" w:type="dxa"/>
            </w:tcMar>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tcPr>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color w:val="183691"/>
                <w:sz w:val="18"/>
                <w:szCs w:val="18"/>
                <w:highlight w:val="white"/>
                <w:rtl w:val="0"/>
              </w:rPr>
              <w:t xml:space="preserve">"last"</w:t>
            </w:r>
            <w:r w:rsidDel="00000000" w:rsidR="00000000" w:rsidRPr="00000000">
              <w:rPr>
                <w:rFonts w:ascii="Verdana" w:cs="Verdana" w:eastAsia="Verdana" w:hAnsi="Verdana"/>
                <w:color w:val="a71d5d"/>
                <w:sz w:val="18"/>
                <w:szCs w:val="18"/>
                <w:highlight w:val="white"/>
                <w:rtl w:val="0"/>
              </w:rPr>
              <w:t xml:space="preserve">:</w:t>
            </w:r>
            <w:r w:rsidDel="00000000" w:rsidR="00000000" w:rsidRPr="00000000">
              <w:rPr>
                <w:rFonts w:ascii="Verdana" w:cs="Verdana" w:eastAsia="Verdana" w:hAnsi="Verdana"/>
                <w:color w:val="333333"/>
                <w:sz w:val="18"/>
                <w:szCs w:val="18"/>
                <w:highlight w:val="white"/>
                <w:rtl w:val="0"/>
              </w:rPr>
              <w:t xml:space="preserve"> { </w:t>
            </w:r>
            <w:r w:rsidDel="00000000" w:rsidR="00000000" w:rsidRPr="00000000">
              <w:rPr>
                <w:rFonts w:ascii="Verdana" w:cs="Verdana" w:eastAsia="Verdana" w:hAnsi="Verdana"/>
                <w:color w:val="183691"/>
                <w:sz w:val="18"/>
                <w:szCs w:val="18"/>
                <w:highlight w:val="white"/>
                <w:rtl w:val="0"/>
              </w:rPr>
              <w:t xml:space="preserve">"@link"</w:t>
            </w:r>
            <w:r w:rsidDel="00000000" w:rsidR="00000000" w:rsidRPr="00000000">
              <w:rPr>
                <w:rFonts w:ascii="Verdana" w:cs="Verdana" w:eastAsia="Verdana" w:hAnsi="Verdana"/>
                <w:color w:val="a71d5d"/>
                <w:sz w:val="18"/>
                <w:szCs w:val="18"/>
                <w:highlight w:val="white"/>
                <w:rtl w:val="0"/>
              </w:rPr>
              <w:t xml:space="preserve">:</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color w:val="183691"/>
                <w:sz w:val="18"/>
                <w:szCs w:val="18"/>
                <w:highlight w:val="white"/>
                <w:rtl w:val="0"/>
              </w:rPr>
              <w:t xml:space="preserve">"QmZ..."</w:t>
            </w:r>
            <w:r w:rsidDel="00000000" w:rsidR="00000000" w:rsidRPr="00000000">
              <w:rPr>
                <w:rFonts w:ascii="Verdana" w:cs="Verdana" w:eastAsia="Verdana" w:hAnsi="Verdana"/>
                <w:color w:val="333333"/>
                <w:sz w:val="18"/>
                <w:szCs w:val="18"/>
                <w:highlight w:val="white"/>
                <w:rtl w:val="0"/>
              </w:rPr>
              <w:t xml:space="preserve"> },</w:t>
            </w:r>
          </w:p>
        </w:tc>
      </w:tr>
      <w:tr>
        <w:tc>
          <w:tcPr>
            <w:tcBorders>
              <w:top w:color="000000" w:space="0" w:sz="0" w:val="nil"/>
              <w:left w:color="000000" w:space="0" w:sz="0" w:val="nil"/>
              <w:bottom w:color="000000" w:space="0" w:sz="0" w:val="nil"/>
              <w:right w:color="eeeeee" w:space="0" w:sz="6" w:val="single"/>
            </w:tcBorders>
            <w:tcMar>
              <w:top w:w="20.0" w:type="dxa"/>
              <w:left w:w="160.0" w:type="dxa"/>
              <w:bottom w:w="100.0" w:type="dxa"/>
              <w:right w:w="160.0" w:type="dxa"/>
            </w:tcMar>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tcPr>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color w:val="183691"/>
                <w:sz w:val="18"/>
                <w:szCs w:val="18"/>
                <w:highlight w:val="white"/>
                <w:rtl w:val="0"/>
              </w:rPr>
              <w:t xml:space="preserve">"transaction"</w:t>
            </w:r>
            <w:r w:rsidDel="00000000" w:rsidR="00000000" w:rsidRPr="00000000">
              <w:rPr>
                <w:rFonts w:ascii="Verdana" w:cs="Verdana" w:eastAsia="Verdana" w:hAnsi="Verdana"/>
                <w:color w:val="a71d5d"/>
                <w:sz w:val="18"/>
                <w:szCs w:val="18"/>
                <w:highlight w:val="white"/>
                <w:rtl w:val="0"/>
              </w:rPr>
              <w:t xml:space="preserve">:</w:t>
            </w:r>
            <w:r w:rsidDel="00000000" w:rsidR="00000000" w:rsidRPr="00000000">
              <w:rPr>
                <w:rFonts w:ascii="Verdana" w:cs="Verdana" w:eastAsia="Verdana" w:hAnsi="Verdana"/>
                <w:color w:val="333333"/>
                <w:sz w:val="18"/>
                <w:szCs w:val="18"/>
                <w:highlight w:val="white"/>
                <w:rtl w:val="0"/>
              </w:rPr>
              <w:t xml:space="preserve"> { </w:t>
            </w:r>
            <w:r w:rsidDel="00000000" w:rsidR="00000000" w:rsidRPr="00000000">
              <w:rPr>
                <w:rFonts w:ascii="Verdana" w:cs="Verdana" w:eastAsia="Verdana" w:hAnsi="Verdana"/>
                <w:color w:val="183691"/>
                <w:sz w:val="18"/>
                <w:szCs w:val="18"/>
                <w:highlight w:val="white"/>
                <w:rtl w:val="0"/>
              </w:rPr>
              <w:t xml:space="preserve">"@link"</w:t>
            </w:r>
            <w:r w:rsidDel="00000000" w:rsidR="00000000" w:rsidRPr="00000000">
              <w:rPr>
                <w:rFonts w:ascii="Verdana" w:cs="Verdana" w:eastAsia="Verdana" w:hAnsi="Verdana"/>
                <w:color w:val="a71d5d"/>
                <w:sz w:val="18"/>
                <w:szCs w:val="18"/>
                <w:highlight w:val="white"/>
                <w:rtl w:val="0"/>
              </w:rPr>
              <w:t xml:space="preserve">:</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color w:val="183691"/>
                <w:sz w:val="18"/>
                <w:szCs w:val="18"/>
                <w:highlight w:val="white"/>
                <w:rtl w:val="0"/>
              </w:rPr>
              <w:t xml:space="preserve">"QmA.."</w:t>
            </w:r>
            <w:r w:rsidDel="00000000" w:rsidR="00000000" w:rsidRPr="00000000">
              <w:rPr>
                <w:rFonts w:ascii="Verdana" w:cs="Verdana" w:eastAsia="Verdana" w:hAnsi="Verdana"/>
                <w:color w:val="333333"/>
                <w:sz w:val="18"/>
                <w:szCs w:val="18"/>
                <w:highlight w:val="white"/>
                <w:rtl w:val="0"/>
              </w:rPr>
              <w:t xml:space="preserve"> } </w:t>
            </w:r>
            <w:r w:rsidDel="00000000" w:rsidR="00000000" w:rsidRPr="00000000">
              <w:rPr>
                <w:rFonts w:ascii="Verdana" w:cs="Verdana" w:eastAsia="Verdana" w:hAnsi="Verdana"/>
                <w:color w:val="969896"/>
                <w:sz w:val="18"/>
                <w:szCs w:val="18"/>
                <w:highlight w:val="white"/>
                <w:rtl w:val="0"/>
              </w:rPr>
              <w:t xml:space="preserve">// { "action:" ... }</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top w:w="20.0" w:type="dxa"/>
              <w:left w:w="160.0" w:type="dxa"/>
              <w:bottom w:w="100.0" w:type="dxa"/>
              <w:right w:w="160.0" w:type="dxa"/>
            </w:tcMar>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tcPr>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color w:val="183691"/>
                <w:sz w:val="18"/>
                <w:szCs w:val="18"/>
                <w:highlight w:val="white"/>
                <w:rtl w:val="0"/>
              </w:rPr>
              <w:t xml:space="preserve">"tick"</w:t>
            </w:r>
            <w:r w:rsidDel="00000000" w:rsidR="00000000" w:rsidRPr="00000000">
              <w:rPr>
                <w:rFonts w:ascii="Verdana" w:cs="Verdana" w:eastAsia="Verdana" w:hAnsi="Verdana"/>
                <w:color w:val="a71d5d"/>
                <w:sz w:val="18"/>
                <w:szCs w:val="18"/>
                <w:highlight w:val="white"/>
                <w:rtl w:val="0"/>
              </w:rPr>
              <w:t xml:space="preserve">:</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color w:val="0086b3"/>
                <w:sz w:val="18"/>
                <w:szCs w:val="18"/>
                <w:highlight w:val="white"/>
                <w:rtl w:val="0"/>
              </w:rPr>
              <w:t xml:space="preserve">587174</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top w:w="20.0" w:type="dxa"/>
              <w:left w:w="160.0" w:type="dxa"/>
              <w:bottom w:w="100.0" w:type="dxa"/>
              <w:right w:w="160.0" w:type="dxa"/>
            </w:tcMar>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tcPr>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18"/>
                <w:szCs w:val="18"/>
                <w:highlight w:val="white"/>
                <w:rtl w:val="0"/>
              </w:rPr>
              <w:t xml:space="preserve">}</w:t>
            </w:r>
          </w:p>
        </w:tc>
      </w:tr>
    </w:tbl>
    <w:p w:rsidR="00000000" w:rsidDel="00000000" w:rsidP="00000000" w:rsidRDefault="00000000" w:rsidRPr="00000000">
      <w:pPr>
        <w:contextualSpacing w:val="0"/>
        <w:jc w:val="center"/>
      </w:pPr>
      <w:r w:rsidDel="00000000" w:rsidR="00000000" w:rsidRPr="00000000">
        <w:rPr>
          <w:b w:val="1"/>
          <w:rtl w:val="0"/>
        </w:rPr>
        <w:t xml:space="preserve">Figure 1.</w:t>
      </w:r>
      <w:r w:rsidDel="00000000" w:rsidR="00000000" w:rsidRPr="00000000">
        <w:rPr>
          <w:rtl w:val="0"/>
        </w:rPr>
        <w:t xml:space="preserve"> Raw blockchain data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benefits of graphically representing the network are demonstrated in Figure 2. wherein we can see a subset of prototypical subgraph patterns rendered suitable for a quick visual comparison more efficiently than would be possible with a large cadre of files in the style of Figure 1. </w:t>
      </w:r>
    </w:p>
    <w:p w:rsidR="00000000" w:rsidDel="00000000" w:rsidP="00000000" w:rsidRDefault="00000000" w:rsidRPr="00000000">
      <w:pPr>
        <w:contextualSpacing w:val="0"/>
        <w:jc w:val="center"/>
      </w:pPr>
      <w:r w:rsidDel="00000000" w:rsidR="00000000" w:rsidRPr="00000000">
        <w:drawing>
          <wp:inline distB="114300" distT="114300" distL="114300" distR="114300">
            <wp:extent cx="4786313" cy="2454519"/>
            <wp:effectExtent b="0" l="0" r="0" t="0"/>
            <wp:docPr descr="compare.png" id="2" name="image05.png"/>
            <a:graphic>
              <a:graphicData uri="http://schemas.openxmlformats.org/drawingml/2006/picture">
                <pic:pic>
                  <pic:nvPicPr>
                    <pic:cNvPr descr="compare.png" id="0" name="image05.png"/>
                    <pic:cNvPicPr preferRelativeResize="0"/>
                  </pic:nvPicPr>
                  <pic:blipFill>
                    <a:blip r:embed="rId11"/>
                    <a:srcRect b="0" l="0" r="0" t="0"/>
                    <a:stretch>
                      <a:fillRect/>
                    </a:stretch>
                  </pic:blipFill>
                  <pic:spPr>
                    <a:xfrm>
                      <a:off x="0" y="0"/>
                      <a:ext cx="4786313" cy="24545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2. </w:t>
      </w:r>
      <w:r w:rsidDel="00000000" w:rsidR="00000000" w:rsidRPr="00000000">
        <w:rPr>
          <w:rtl w:val="0"/>
        </w:rPr>
        <w:t xml:space="preserve">Visualization of a subgraph pattern comparison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3.3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3.3.1</w:t>
      </w:r>
      <w:r w:rsidDel="00000000" w:rsidR="00000000" w:rsidRPr="00000000">
        <w:rPr>
          <w:rtl w:val="0"/>
        </w:rPr>
        <w:t xml:space="preserve"> </w:t>
      </w:r>
      <w:r w:rsidDel="00000000" w:rsidR="00000000" w:rsidRPr="00000000">
        <w:rPr>
          <w:b w:val="1"/>
          <w:rtl w:val="0"/>
        </w:rPr>
        <w:t xml:space="preserve">User-generated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shall be capable of outputting reports that satisfy the demands of a user-defined query, as in Figure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24425" cy="2667000"/>
            <wp:effectExtent b="0" l="0" r="0" t="0"/>
            <wp:docPr descr="bitpay-2013.png" id="3" name="image06.png"/>
            <a:graphic>
              <a:graphicData uri="http://schemas.openxmlformats.org/drawingml/2006/picture">
                <pic:pic>
                  <pic:nvPicPr>
                    <pic:cNvPr descr="bitpay-2013.png" id="0" name="image06.png"/>
                    <pic:cNvPicPr preferRelativeResize="0"/>
                  </pic:nvPicPr>
                  <pic:blipFill>
                    <a:blip r:embed="rId12"/>
                    <a:srcRect b="0" l="0" r="0" t="0"/>
                    <a:stretch>
                      <a:fillRect/>
                    </a:stretch>
                  </pic:blipFill>
                  <pic:spPr>
                    <a:xfrm>
                      <a:off x="0" y="0"/>
                      <a:ext cx="4924425"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3.</w:t>
      </w:r>
      <w:r w:rsidDel="00000000" w:rsidR="00000000" w:rsidRPr="00000000">
        <w:rPr>
          <w:rtl w:val="0"/>
        </w:rPr>
        <w:t xml:space="preserve"> Example of report generation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3.3.2 Subgraph Pattern Matching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Bitcoin wallets can be associated based on shared characteristics and attributes, for example, given the pseudo-anonymity of the network- if it is noticed that a certain address sends and receives transaction of a certain amount at a certain time with some regularity this might indicate that this wallet is somehow related to wallets that behave similarly, for instance, the identification of wallets that belong to popular exchanges, wallets that belong to gambling websites, and so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3.3.3 Generating Financial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Institutions and individuals with an interest in Bitcoin will employ our software to generate reports based on a series of pre-specified criteria.  </w:t>
      </w:r>
    </w:p>
    <w:p w:rsidR="00000000" w:rsidDel="00000000" w:rsidP="00000000" w:rsidRDefault="00000000" w:rsidRPr="00000000">
      <w:pPr>
        <w:contextualSpacing w:val="0"/>
        <w:jc w:val="center"/>
      </w:pPr>
      <w:r w:rsidDel="00000000" w:rsidR="00000000" w:rsidRPr="00000000">
        <w:drawing>
          <wp:inline distB="114300" distT="114300" distL="114300" distR="114300">
            <wp:extent cx="3505200" cy="3167662"/>
            <wp:effectExtent b="0" l="0" r="0" t="0"/>
            <wp:docPr descr="blaccommodation.png" id="1" name="image01.png"/>
            <a:graphic>
              <a:graphicData uri="http://schemas.openxmlformats.org/drawingml/2006/picture">
                <pic:pic>
                  <pic:nvPicPr>
                    <pic:cNvPr descr="blaccommodation.png" id="0" name="image01.png"/>
                    <pic:cNvPicPr preferRelativeResize="0"/>
                  </pic:nvPicPr>
                  <pic:blipFill>
                    <a:blip r:embed="rId13"/>
                    <a:srcRect b="0" l="0" r="0" t="0"/>
                    <a:stretch>
                      <a:fillRect/>
                    </a:stretch>
                  </pic:blipFill>
                  <pic:spPr>
                    <a:xfrm>
                      <a:off x="0" y="0"/>
                      <a:ext cx="3505200" cy="31676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4.</w:t>
      </w:r>
      <w:r w:rsidDel="00000000" w:rsidR="00000000" w:rsidRPr="00000000">
        <w:rPr>
          <w:rtl w:val="0"/>
        </w:rPr>
        <w:t xml:space="preserve"> Raw blockchain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3.5 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3.5.1 Performance, Portability &amp; Maintainability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Provide reports of transactions with a chosen criteria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Provide search and track operations on transactions.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Provide local on the fly processing of transactions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3.5.2 Access Control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know the blockchain for bitcoin is available to anyone, however this data just contains simple information about the transactions and nothing else. </w:t>
      </w:r>
    </w:p>
    <w:p w:rsidR="00000000" w:rsidDel="00000000" w:rsidP="00000000" w:rsidRDefault="00000000" w:rsidRPr="00000000">
      <w:pPr>
        <w:contextualSpacing w:val="0"/>
      </w:pPr>
      <w:r w:rsidDel="00000000" w:rsidR="00000000" w:rsidRPr="00000000">
        <w:drawing>
          <wp:inline distB="114300" distT="114300" distL="114300" distR="114300">
            <wp:extent cx="5057775" cy="2752725"/>
            <wp:effectExtent b="0" l="0" r="0" t="0"/>
            <wp:docPr id="4"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5057775"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5. </w:t>
      </w:r>
      <w:r w:rsidDel="00000000" w:rsidR="00000000" w:rsidRPr="00000000">
        <w:rPr>
          <w:rtl w:val="0"/>
        </w:rPr>
        <w:t xml:space="preserve">Blockchain data model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our project aims to just work with this public information. Thus for privacy and simplification reasons we are i</w:t>
      </w:r>
      <w:r w:rsidDel="00000000" w:rsidR="00000000" w:rsidRPr="00000000">
        <w:rPr>
          <w:rtl w:val="0"/>
        </w:rPr>
        <w:t xml:space="preserve">gnoring private information, only focusing on public information- open data, which means, we are ignoring location information about nodes and addresses, IP addresses from nodes, wallet information such private keys, or any data that is not in the blockchain.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3.6 Design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potentially limited by the specifications of the server we are able to procure.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3.7 Logical Database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Graph database, RDF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Analysis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Change Management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use Git as a collaborative work environment, changes will be discussed amongst the group with consultation from the mentor and a common understanding will be reached before changes are made.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hyperlink" Target="http://silkframework.org/" TargetMode="External"/><Relationship Id="rId13" Type="http://schemas.openxmlformats.org/officeDocument/2006/relationships/image" Target="media/image01.png"/><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EIS-Bonn/BLONDiE/" TargetMode="External"/><Relationship Id="rId14" Type="http://schemas.openxmlformats.org/officeDocument/2006/relationships/image" Target="media/image07.png"/><Relationship Id="rId5" Type="http://schemas.openxmlformats.org/officeDocument/2006/relationships/hyperlink" Target="https://blockchain.info/" TargetMode="External"/><Relationship Id="rId6" Type="http://schemas.openxmlformats.org/officeDocument/2006/relationships/hyperlink" Target="https://blockexplorer.com/" TargetMode="External"/><Relationship Id="rId7" Type="http://schemas.openxmlformats.org/officeDocument/2006/relationships/hyperlink" Target="http://static1.squarespace.com/static/55295fd8e4b0719b1e03c0f5/t/557dea05e4b00a74542c192e/1434315335866/" TargetMode="External"/><Relationship Id="rId8" Type="http://schemas.openxmlformats.org/officeDocument/2006/relationships/hyperlink" Target="http://n-o-d-e.net/post/115030545546/how-to-build-a-bitcoin-node-on-the-raspberry-pi-2" TargetMode="External"/></Relationships>
</file>