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733B" w14:textId="1F001D37" w:rsidR="003E4A02" w:rsidRPr="007C26FD" w:rsidRDefault="003E4A02" w:rsidP="007C26FD">
      <w:pPr>
        <w:bidi/>
        <w:spacing w:line="360" w:lineRule="auto"/>
        <w:rPr>
          <w:sz w:val="28"/>
          <w:szCs w:val="28"/>
          <w:lang w:eastAsia="de-DE"/>
        </w:rPr>
      </w:pPr>
      <w:r w:rsidRPr="007C26FD">
        <w:rPr>
          <w:sz w:val="28"/>
          <w:szCs w:val="28"/>
          <w:rtl/>
          <w:lang w:eastAsia="de-DE"/>
        </w:rPr>
        <w:t>عنصري</w:t>
      </w:r>
      <w:r w:rsidR="00164069">
        <w:rPr>
          <w:rFonts w:hint="cs"/>
          <w:sz w:val="28"/>
          <w:szCs w:val="28"/>
          <w:rtl/>
          <w:lang w:eastAsia="de-DE"/>
        </w:rPr>
        <w:t>ّ</w:t>
      </w:r>
      <w:r w:rsidRPr="007C26FD">
        <w:rPr>
          <w:sz w:val="28"/>
          <w:szCs w:val="28"/>
          <w:rtl/>
          <w:lang w:eastAsia="de-DE"/>
        </w:rPr>
        <w:t>ة</w:t>
      </w:r>
    </w:p>
    <w:p w14:paraId="6A655E62" w14:textId="6537C98E" w:rsidR="003E4A02" w:rsidRPr="007C26FD" w:rsidRDefault="00164069" w:rsidP="007C26FD">
      <w:pPr>
        <w:bidi/>
        <w:spacing w:line="360" w:lineRule="auto"/>
        <w:rPr>
          <w:color w:val="202122"/>
          <w:sz w:val="28"/>
          <w:szCs w:val="28"/>
          <w:lang w:eastAsia="de-DE" w:bidi="ar"/>
        </w:rPr>
      </w:pPr>
      <w:r>
        <w:rPr>
          <w:rFonts w:hint="cs"/>
          <w:b/>
          <w:bCs/>
          <w:color w:val="202122"/>
          <w:sz w:val="28"/>
          <w:szCs w:val="28"/>
          <w:rtl/>
          <w:lang w:eastAsia="de-DE" w:bidi="ar"/>
        </w:rPr>
        <w:t>العنصريّة</w:t>
      </w:r>
      <w:r w:rsidR="0031406E" w:rsidRPr="007C26FD">
        <w:rPr>
          <w:color w:val="202122"/>
          <w:sz w:val="28"/>
          <w:szCs w:val="28"/>
          <w:lang w:eastAsia="de-DE" w:bidi="ar"/>
        </w:rPr>
        <w:t xml:space="preserve"> 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هي الاعتقاد بأن</w:t>
      </w:r>
      <w:r w:rsidR="0031406E" w:rsidRPr="007C26FD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هناك فروق</w:t>
      </w:r>
      <w:r>
        <w:rPr>
          <w:rFonts w:hint="cs"/>
          <w:color w:val="202122"/>
          <w:sz w:val="28"/>
          <w:szCs w:val="28"/>
          <w:rtl/>
          <w:lang w:eastAsia="de-DE" w:bidi="ar"/>
        </w:rPr>
        <w:t>ً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ا وعناصر موروثة بطبائع الناس و/أو قدراتهم وعزوها لانتمائهم لجماعة أو لعرق ما </w:t>
      </w:r>
      <w:r w:rsidR="002619BF">
        <w:rPr>
          <w:rFonts w:hint="cs"/>
          <w:color w:val="202122"/>
          <w:sz w:val="28"/>
          <w:szCs w:val="28"/>
          <w:rtl/>
          <w:lang w:eastAsia="de-DE" w:bidi="ar"/>
        </w:rPr>
        <w:t>(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بغض</w:t>
      </w:r>
      <w:r w:rsidR="002619BF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النظر عن كيفي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ة تعريف مفهوم العرق</w:t>
      </w:r>
      <w:r w:rsidR="002619BF">
        <w:rPr>
          <w:rFonts w:hint="cs"/>
          <w:color w:val="202122"/>
          <w:sz w:val="28"/>
          <w:szCs w:val="28"/>
          <w:rtl/>
          <w:lang w:eastAsia="de-DE" w:bidi="ar"/>
        </w:rPr>
        <w:t>)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وبالتالي تبرير معاملة الأفراد المنتمين لهذه الجماعة بشكل مختلف اجتماعي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ًّ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ا </w:t>
      </w:r>
      <w:r w:rsidR="00D47EAA" w:rsidRPr="007C26FD">
        <w:rPr>
          <w:rFonts w:hint="cs"/>
          <w:color w:val="202122"/>
          <w:sz w:val="28"/>
          <w:szCs w:val="28"/>
          <w:rtl/>
          <w:lang w:eastAsia="de-DE" w:bidi="ar"/>
        </w:rPr>
        <w:t>وقانوني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ًّ</w:t>
      </w:r>
      <w:r w:rsidR="00D47EAA" w:rsidRPr="007C26FD">
        <w:rPr>
          <w:rFonts w:hint="cs"/>
          <w:color w:val="202122"/>
          <w:sz w:val="28"/>
          <w:szCs w:val="28"/>
          <w:rtl/>
          <w:lang w:eastAsia="de-DE" w:bidi="ar"/>
        </w:rPr>
        <w:t>ا. كما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يستخدم المصطلح للإشارة إلى الممارسات التي </w:t>
      </w:r>
      <w:r w:rsidR="00C64E14">
        <w:rPr>
          <w:rFonts w:hint="cs"/>
          <w:color w:val="202122"/>
          <w:sz w:val="28"/>
          <w:szCs w:val="28"/>
          <w:rtl/>
          <w:lang w:eastAsia="de-DE" w:bidi="ar"/>
        </w:rPr>
        <w:t>ت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تم</w:t>
      </w:r>
      <w:r w:rsidR="00C64E14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من خلالها معاملة مجموعة معي</w:t>
      </w:r>
      <w:r w:rsidR="00C64E14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نة من البشر بشكل مختلف</w:t>
      </w:r>
      <w:r w:rsidR="00C64E14">
        <w:rPr>
          <w:rFonts w:hint="cs"/>
          <w:color w:val="202122"/>
          <w:sz w:val="28"/>
          <w:szCs w:val="28"/>
          <w:rtl/>
          <w:lang w:eastAsia="de-DE" w:bidi="ar"/>
        </w:rPr>
        <w:t>،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ويتم</w:t>
      </w:r>
      <w:r w:rsidR="00C64E14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تبرير هذا التمييز بالمعاملة باللجوء إلى التعميمات المبني</w:t>
      </w:r>
      <w:r w:rsidR="00C64E14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ة على الصور النمطي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ة وباللجوء إلى تلفيقات علمي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ة. وهي كل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شعور بالتفو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ق أو سلوك أو ممارسة أو سياسة تقوم على الإقصاء والتهميش والتمييز بين البشر على أساس اللون أو الانتماء القومي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أو العرقي</w:t>
      </w:r>
      <w:r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="003E4A02" w:rsidRPr="007C26FD">
        <w:rPr>
          <w:rFonts w:hint="cs"/>
          <w:color w:val="202122"/>
          <w:sz w:val="28"/>
          <w:szCs w:val="28"/>
          <w:rtl/>
          <w:lang w:eastAsia="de-DE" w:bidi="ar"/>
        </w:rPr>
        <w:t>.</w:t>
      </w:r>
    </w:p>
    <w:p w14:paraId="4DE2BBE1" w14:textId="66100087" w:rsidR="003E4A02" w:rsidRPr="007C26FD" w:rsidRDefault="003E4A02" w:rsidP="007C26FD">
      <w:pPr>
        <w:bidi/>
        <w:spacing w:line="360" w:lineRule="auto"/>
        <w:rPr>
          <w:color w:val="202122"/>
          <w:sz w:val="28"/>
          <w:szCs w:val="28"/>
          <w:rtl/>
          <w:lang w:eastAsia="de-DE" w:bidi="ar"/>
        </w:rPr>
      </w:pP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أولئك الذين ينفون أن يكون هناك مثل هذه الصفات الموروثة (صفات اجتماعي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 وثقافي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 غير شخصي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ة) يعتبرون أي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فرق في المعاملة بين الناس على أساس وجود فروق من هذا النوع تمييز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 عنصري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ًّ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ا. بعض الذين يقولون بوجود مثل هذه الفروق الموروثة يقولون أيض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 بأن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هناك جماعات أو أعراق أدنى منزلة من جماعات أو أعراق أخرى.</w:t>
      </w:r>
      <w:r w:rsidR="0031406E" w:rsidRPr="007C26FD">
        <w:rPr>
          <w:color w:val="202122"/>
          <w:sz w:val="28"/>
          <w:szCs w:val="28"/>
          <w:lang w:eastAsia="de-DE" w:bidi="ar"/>
        </w:rPr>
        <w:t xml:space="preserve"> 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وفي حالة المؤس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سة 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العنصريّة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، أو 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العنصريّة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المنهجي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ة، فإن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مجموعات معي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نة قد تُحرَم حقوق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 و/أو امتيازات، أو تؤثر في المعاملة على حساب أخرى.</w:t>
      </w:r>
    </w:p>
    <w:p w14:paraId="0E4E7E42" w14:textId="5AFFB7B4" w:rsidR="003E4A02" w:rsidRPr="007C26FD" w:rsidRDefault="003E4A02" w:rsidP="007C26FD">
      <w:pPr>
        <w:bidi/>
        <w:spacing w:line="360" w:lineRule="auto"/>
        <w:rPr>
          <w:color w:val="202122"/>
          <w:sz w:val="28"/>
          <w:szCs w:val="28"/>
          <w:rtl/>
          <w:lang w:eastAsia="de-DE" w:bidi="ar"/>
        </w:rPr>
      </w:pP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بالرغم من أن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التمييز العنصري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يستند في كثير من الأحوال إلى فروق جسماني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 بين المجموعات المختلفة، ولكن قد يتم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التمييز عنصري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 ضد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أي شخص على أُسس إثني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 أو ثقافي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ة، دون أن يكون لديه صفات جسماني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ة. كما قد تت</w:t>
      </w:r>
      <w:r w:rsidR="00D47EAA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خذ 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العنصريّة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شكلاً أكثر تعقيد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 من خلال</w:t>
      </w:r>
      <w:r w:rsidR="0031406E" w:rsidRPr="007C26FD">
        <w:rPr>
          <w:color w:val="202122"/>
          <w:sz w:val="28"/>
          <w:szCs w:val="28"/>
          <w:lang w:eastAsia="de-DE" w:bidi="ar"/>
        </w:rPr>
        <w:t xml:space="preserve"> </w:t>
      </w:r>
      <w:r w:rsidR="00164069">
        <w:rPr>
          <w:rFonts w:hint="cs"/>
          <w:sz w:val="28"/>
          <w:szCs w:val="28"/>
          <w:rtl/>
          <w:lang w:eastAsia="de-DE" w:bidi="ar"/>
        </w:rPr>
        <w:t>العنصريّة</w:t>
      </w:r>
      <w:r w:rsidRPr="007C26FD">
        <w:rPr>
          <w:rFonts w:hint="cs"/>
          <w:sz w:val="28"/>
          <w:szCs w:val="28"/>
          <w:rtl/>
          <w:lang w:eastAsia="de-DE" w:bidi="ar"/>
        </w:rPr>
        <w:t xml:space="preserve"> الخفي</w:t>
      </w:r>
      <w:r w:rsidR="00622B95">
        <w:rPr>
          <w:rFonts w:hint="cs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sz w:val="28"/>
          <w:szCs w:val="28"/>
          <w:rtl/>
          <w:lang w:eastAsia="de-DE" w:bidi="ar"/>
        </w:rPr>
        <w:t>ة</w:t>
      </w:r>
      <w:r w:rsidR="0031406E" w:rsidRPr="007C26FD">
        <w:rPr>
          <w:sz w:val="28"/>
          <w:szCs w:val="28"/>
          <w:lang w:eastAsia="de-DE" w:bidi="ar"/>
        </w:rPr>
        <w:t xml:space="preserve"> 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التي تظهر بصورة غير واعية لدى الأشخاص الذين يُعلنون التزامهم بقيم التسامح والمساواة.</w:t>
      </w:r>
    </w:p>
    <w:p w14:paraId="744E6372" w14:textId="6FA41BF6" w:rsidR="003E4A02" w:rsidRPr="007C26FD" w:rsidRDefault="003E4A02" w:rsidP="007C26FD">
      <w:pPr>
        <w:bidi/>
        <w:spacing w:line="360" w:lineRule="auto"/>
        <w:rPr>
          <w:color w:val="202122"/>
          <w:sz w:val="28"/>
          <w:szCs w:val="28"/>
          <w:rtl/>
          <w:lang w:eastAsia="de-DE" w:bidi="ar"/>
        </w:rPr>
      </w:pP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وبحسب إعلان الأمم المت</w:t>
      </w:r>
      <w:r w:rsidR="00B66EC1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حدة فإن</w:t>
      </w:r>
      <w:r w:rsidR="00B66EC1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ه لا فرق بين التمييز العنصري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والتمييز الإثني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أو العرقي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.</w:t>
      </w:r>
    </w:p>
    <w:p w14:paraId="7E49F277" w14:textId="0CB5914F" w:rsidR="003E4A02" w:rsidRPr="007C26FD" w:rsidRDefault="003E4A02" w:rsidP="007C26FD">
      <w:pPr>
        <w:bidi/>
        <w:spacing w:line="360" w:lineRule="auto"/>
        <w:rPr>
          <w:color w:val="202122"/>
          <w:sz w:val="28"/>
          <w:szCs w:val="28"/>
          <w:rtl/>
          <w:lang w:eastAsia="de-DE" w:bidi="ar"/>
        </w:rPr>
      </w:pP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هناك بعض الدلائل على أن</w:t>
      </w:r>
      <w:r w:rsidR="00B66EC1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تعريف </w:t>
      </w:r>
      <w:r w:rsidR="00164069">
        <w:rPr>
          <w:rFonts w:hint="cs"/>
          <w:color w:val="202122"/>
          <w:sz w:val="28"/>
          <w:szCs w:val="28"/>
          <w:rtl/>
          <w:lang w:eastAsia="de-DE" w:bidi="ar"/>
        </w:rPr>
        <w:t>العنصريّة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تَغي</w:t>
      </w:r>
      <w:r w:rsidR="00B66EC1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ر عبر الزمن، وأن</w:t>
      </w:r>
      <w:r w:rsidR="00B66EC1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التعريفات الأولى للعنصري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 اشتملت على اعتقاد بسيط بأن</w:t>
      </w:r>
      <w:r w:rsidR="00B66EC1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البشر مقسّمون إلى أعراق منفصلة.</w:t>
      </w:r>
      <w:r w:rsidR="0031406E" w:rsidRPr="007C26FD">
        <w:rPr>
          <w:color w:val="202122"/>
          <w:sz w:val="28"/>
          <w:szCs w:val="28"/>
          <w:lang w:eastAsia="de-DE" w:bidi="ar"/>
        </w:rPr>
        <w:t xml:space="preserve"> 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يرفض جُل</w:t>
      </w:r>
      <w:r w:rsidR="004E5B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علماء الأحياء وإخصائيو</w:t>
      </w:r>
      <w:r w:rsidR="0031406E" w:rsidRPr="007C26FD">
        <w:rPr>
          <w:color w:val="202122"/>
          <w:sz w:val="28"/>
          <w:szCs w:val="28"/>
          <w:lang w:eastAsia="de-DE" w:bidi="ar"/>
        </w:rPr>
        <w:t xml:space="preserve"> 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علم الإنسان وعلم الاجتماع هذا التقسيم مفض</w:t>
      </w:r>
      <w:r w:rsidR="009E4219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لين تقسيمات أخرى أكثر تحديد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ً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ا و/أو خاضعة لمعايير يمكن إثباتها بالتجربة، مثل التقسيم الجغرافي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 xml:space="preserve"> الإثني</w:t>
      </w:r>
      <w:r w:rsidR="001E33C7">
        <w:rPr>
          <w:rFonts w:hint="cs"/>
          <w:color w:val="202122"/>
          <w:sz w:val="28"/>
          <w:szCs w:val="28"/>
          <w:rtl/>
          <w:lang w:eastAsia="de-DE" w:bidi="ar"/>
        </w:rPr>
        <w:t>ّ</w:t>
      </w:r>
      <w:r w:rsidRPr="007C26FD">
        <w:rPr>
          <w:rFonts w:hint="cs"/>
          <w:color w:val="202122"/>
          <w:sz w:val="28"/>
          <w:szCs w:val="28"/>
          <w:rtl/>
          <w:lang w:eastAsia="de-DE" w:bidi="ar"/>
        </w:rPr>
        <w:t>ة.</w:t>
      </w:r>
    </w:p>
    <w:p w14:paraId="7B4E44C6" w14:textId="514D86CA" w:rsidR="00E30B65" w:rsidRDefault="001E33C7" w:rsidP="0031406E">
      <w:pPr>
        <w:suppressLineNumbers/>
        <w:rPr>
          <w:rFonts w:cs="Arial"/>
          <w:sz w:val="28"/>
          <w:szCs w:val="28"/>
          <w:lang w:bidi="ar"/>
        </w:rPr>
      </w:pPr>
      <w:hyperlink r:id="rId4" w:history="1">
        <w:r w:rsidR="003E4A02" w:rsidRPr="00C86A3C">
          <w:rPr>
            <w:rStyle w:val="Hyperlink"/>
            <w:sz w:val="28"/>
            <w:szCs w:val="28"/>
            <w:lang w:bidi="ar"/>
          </w:rPr>
          <w:t>https://ar.wikipedia.org/wiki</w:t>
        </w:r>
        <w:r w:rsidR="003E4A02" w:rsidRPr="00C86A3C">
          <w:rPr>
            <w:rStyle w:val="Hyperlink"/>
            <w:rFonts w:cs="Arial"/>
            <w:sz w:val="28"/>
            <w:szCs w:val="28"/>
            <w:lang w:bidi="ar"/>
          </w:rPr>
          <w:t>/</w:t>
        </w:r>
        <w:r w:rsidR="003E4A02" w:rsidRPr="00C86A3C">
          <w:rPr>
            <w:rStyle w:val="Hyperlink"/>
            <w:rFonts w:cs="Arial"/>
            <w:sz w:val="28"/>
            <w:szCs w:val="28"/>
            <w:rtl/>
            <w:lang w:bidi="ar"/>
          </w:rPr>
          <w:t>عنصرية</w:t>
        </w:r>
      </w:hyperlink>
      <w:r w:rsidR="003E4A02">
        <w:rPr>
          <w:rFonts w:cs="Arial"/>
          <w:sz w:val="28"/>
          <w:szCs w:val="28"/>
          <w:lang w:bidi="ar"/>
        </w:rPr>
        <w:t xml:space="preserve"> </w:t>
      </w:r>
    </w:p>
    <w:p w14:paraId="2638DA56" w14:textId="2DDF1AC2" w:rsidR="003E4A02" w:rsidRPr="003E4A02" w:rsidRDefault="003E4A02" w:rsidP="0031406E">
      <w:pPr>
        <w:suppressLineNumbers/>
        <w:rPr>
          <w:sz w:val="28"/>
          <w:szCs w:val="28"/>
          <w:lang w:bidi="ar"/>
        </w:rPr>
      </w:pPr>
      <w:r>
        <w:rPr>
          <w:rFonts w:cs="Arial"/>
          <w:sz w:val="28"/>
          <w:szCs w:val="28"/>
          <w:lang w:bidi="ar"/>
        </w:rPr>
        <w:t xml:space="preserve">Leicht verändert und gekürzt, die Fußnoten wurden für den Lektürekurs aus dem Text entfernt. </w:t>
      </w:r>
    </w:p>
    <w:sectPr w:rsidR="003E4A02" w:rsidRPr="003E4A02" w:rsidSect="0031406E">
      <w:pgSz w:w="11906" w:h="16838"/>
      <w:pgMar w:top="1418" w:right="1418" w:bottom="1134" w:left="1418" w:header="709" w:footer="709" w:gutter="0"/>
      <w:lnNumType w:countBy="1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02"/>
    <w:rsid w:val="00164069"/>
    <w:rsid w:val="001E33C7"/>
    <w:rsid w:val="002619BF"/>
    <w:rsid w:val="0031406E"/>
    <w:rsid w:val="00341B0C"/>
    <w:rsid w:val="003A1AE7"/>
    <w:rsid w:val="003E4A02"/>
    <w:rsid w:val="004E5BC7"/>
    <w:rsid w:val="00570F77"/>
    <w:rsid w:val="00584484"/>
    <w:rsid w:val="00622B95"/>
    <w:rsid w:val="00633E0A"/>
    <w:rsid w:val="007C26FD"/>
    <w:rsid w:val="009E4219"/>
    <w:rsid w:val="00A13F32"/>
    <w:rsid w:val="00A9125B"/>
    <w:rsid w:val="00B66EC1"/>
    <w:rsid w:val="00B862D6"/>
    <w:rsid w:val="00C64E14"/>
    <w:rsid w:val="00D47EAA"/>
    <w:rsid w:val="00E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084A"/>
  <w15:chartTrackingRefBased/>
  <w15:docId w15:val="{55169129-5532-4193-8150-173069BD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E4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4A0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3E4A0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3E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A02"/>
    <w:rPr>
      <w:color w:val="605E5C"/>
      <w:shd w:val="clear" w:color="auto" w:fill="E1DFDD"/>
    </w:rPr>
  </w:style>
  <w:style w:type="character" w:styleId="Zeilennummer">
    <w:name w:val="line number"/>
    <w:basedOn w:val="Absatz-Standardschriftart"/>
    <w:uiPriority w:val="99"/>
    <w:semiHidden/>
    <w:unhideWhenUsed/>
    <w:rsid w:val="0031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.wikipedia.org/wiki/&#1593;&#1606;&#1589;&#1585;&#1610;&#1577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Zepter</dc:creator>
  <cp:keywords/>
  <dc:description/>
  <cp:lastModifiedBy>Judith Zepter</cp:lastModifiedBy>
  <cp:revision>6</cp:revision>
  <dcterms:created xsi:type="dcterms:W3CDTF">2022-09-06T11:32:00Z</dcterms:created>
  <dcterms:modified xsi:type="dcterms:W3CDTF">2022-09-13T11:29:00Z</dcterms:modified>
</cp:coreProperties>
</file>