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0353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提出“认知域反恐”新范式</w:t>
      </w:r>
    </w:p>
    <w:p w14:paraId="50F047C1">
      <w:pPr>
        <w:ind w:firstLine="420" w:firstLineChars="200"/>
        <w:rPr>
          <w:rFonts w:hint="eastAsia"/>
        </w:rPr>
      </w:pPr>
      <w:r>
        <w:rPr>
          <w:rFonts w:hint="eastAsia"/>
        </w:rPr>
        <w:t>当前的国际反恐月报多局限于物理层面的伤亡统计。建议本月报引入“认知域”分析维度。</w:t>
      </w:r>
    </w:p>
    <w:p w14:paraId="254BD6C6">
      <w:pPr>
        <w:rPr>
          <w:rFonts w:hint="eastAsia"/>
        </w:rPr>
      </w:pPr>
      <w:r>
        <w:rPr>
          <w:rFonts w:hint="eastAsia"/>
        </w:rPr>
        <w:t>重点关注恐怖组织利用生成式AI（AIGC）、元宇宙、Deepfake等技术进行的“叙事战争”。</w:t>
      </w:r>
    </w:p>
    <w:p w14:paraId="58249474">
      <w:pPr>
        <w:ind w:firstLine="420" w:firstLineChars="200"/>
        <w:rPr>
          <w:rFonts w:hint="eastAsia"/>
        </w:rPr>
      </w:pPr>
      <w:r>
        <w:rPr>
          <w:rFonts w:hint="eastAsia"/>
        </w:rPr>
        <w:t>建议内容：月报增设“意识形态流量监测”专栏，不再只看谁死了，而是看谁的“故事”在暗网传播最快。通过分析极端思想的传播模型（Virality），预判下一个被煽动的群体在哪里。这关乎意识形态安全和下一代互联网阵地争夺。</w:t>
      </w:r>
    </w:p>
    <w:p w14:paraId="0CE8C517">
      <w:pPr>
        <w:ind w:firstLine="420" w:firstLineChars="200"/>
        <w:rPr>
          <w:rFonts w:hint="eastAsia"/>
        </w:rPr>
      </w:pPr>
    </w:p>
    <w:p w14:paraId="513BB8A5">
      <w:pPr>
        <w:ind w:firstLine="420" w:firstLineChars="200"/>
        <w:rPr>
          <w:rFonts w:hint="eastAsia"/>
        </w:rPr>
      </w:pPr>
    </w:p>
    <w:p w14:paraId="129C174D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建立“脆弱性传导”分析模型（超越现象）</w:t>
      </w:r>
    </w:p>
    <w:p w14:paraId="5C0F7F5B">
      <w:pPr>
        <w:ind w:firstLine="420" w:firstLineChars="200"/>
        <w:rPr>
          <w:rFonts w:hint="eastAsia"/>
        </w:rPr>
      </w:pPr>
      <w:r>
        <w:rPr>
          <w:rFonts w:hint="eastAsia"/>
        </w:rPr>
        <w:t>不要只盯着恐怖分子本身，要盯着“宿主环境”。</w:t>
      </w:r>
    </w:p>
    <w:p w14:paraId="2541DD99">
      <w:pPr>
        <w:ind w:firstLine="420" w:firstLineChars="200"/>
        <w:rPr>
          <w:rFonts w:hint="eastAsia"/>
        </w:rPr>
      </w:pPr>
      <w:r>
        <w:rPr>
          <w:rFonts w:hint="eastAsia"/>
        </w:rPr>
        <w:t>深度点：引入“失败国家指数”与“恐怖主义溢价”的关联性分析。</w:t>
      </w:r>
    </w:p>
    <w:p w14:paraId="17600521">
      <w:pPr>
        <w:ind w:firstLine="420" w:firstLineChars="200"/>
        <w:rPr>
          <w:rFonts w:hint="eastAsia"/>
        </w:rPr>
      </w:pPr>
      <w:r>
        <w:rPr>
          <w:rFonts w:hint="eastAsia"/>
        </w:rPr>
        <w:t>建议内容：月报重点分析“颜色革命”与“恐怖活动”的共振效应。例如，某国政局动荡（如萨赫勒政变）如何导致反恐力量真空，进而如何影响大宗商品价格（如油价波动），最终如何传导至我国输入性通胀压力或海外资产安全。把“安全账”算成“经济账”和“政治账”，这是高层最关心的。</w:t>
      </w:r>
    </w:p>
    <w:p w14:paraId="3610BDA4">
      <w:pPr>
        <w:ind w:firstLine="420" w:firstLineChars="200"/>
        <w:rPr>
          <w:rFonts w:hint="eastAsia"/>
        </w:rPr>
      </w:pPr>
    </w:p>
    <w:p w14:paraId="2ADF2F73">
      <w:pPr>
        <w:ind w:firstLine="420" w:firstLineChars="200"/>
        <w:rPr>
          <w:rFonts w:hint="eastAsia"/>
        </w:rPr>
      </w:pPr>
    </w:p>
    <w:p w14:paraId="1F92BFB8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聚焦“一带一路”的“非对称风险评估”（服务大局）</w:t>
      </w:r>
    </w:p>
    <w:p w14:paraId="6A2D7685">
      <w:pPr>
        <w:ind w:firstLine="420" w:firstLineChars="200"/>
        <w:rPr>
          <w:rFonts w:hint="eastAsia"/>
        </w:rPr>
      </w:pPr>
      <w:r>
        <w:rPr>
          <w:rFonts w:hint="eastAsia"/>
        </w:rPr>
        <w:t>常规的国别风险分析已不能满足需求。</w:t>
      </w:r>
    </w:p>
    <w:p w14:paraId="6253EA4F">
      <w:pPr>
        <w:ind w:firstLine="420" w:firstLineChars="200"/>
        <w:rPr>
          <w:rFonts w:hint="eastAsia"/>
        </w:rPr>
      </w:pPr>
      <w:r>
        <w:rPr>
          <w:rFonts w:hint="eastAsia"/>
        </w:rPr>
        <w:t>深度点：从“供应链韧性”角度评估反恐形势。</w:t>
      </w:r>
    </w:p>
    <w:p w14:paraId="5EE20C96">
      <w:pPr>
        <w:ind w:firstLine="420" w:firstLineChars="200"/>
        <w:rPr>
          <w:rFonts w:hint="eastAsia"/>
        </w:rPr>
      </w:pPr>
      <w:r>
        <w:rPr>
          <w:rFonts w:hint="eastAsia"/>
        </w:rPr>
        <w:t>建议内容：月报不再泛泛谈某国危险，而是精准分析关键港口、中欧班列节点、海底光缆着陆站周边的恐怖威胁。提出“蜂群威胁”概念：即单个恐怖组织能力有限，但若在特定时间窗口（如我国重大外事活动期间）对多个海外项目发起低烈度协同骚扰，将对我国际形象造成巨大损害。月报需提供此类场景的应对预案。</w:t>
      </w:r>
    </w:p>
    <w:p w14:paraId="40084FF9">
      <w:pPr>
        <w:ind w:firstLine="420" w:firstLineChars="200"/>
        <w:rPr>
          <w:rFonts w:hint="eastAsia"/>
        </w:rPr>
      </w:pPr>
    </w:p>
    <w:p w14:paraId="637495E3">
      <w:pPr>
        <w:ind w:firstLine="420" w:firstLineChars="200"/>
        <w:rPr>
          <w:rFonts w:hint="eastAsia"/>
        </w:rPr>
      </w:pPr>
    </w:p>
    <w:p w14:paraId="42387D0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视角转换：引入“对手眼光的复盘机制”</w:t>
      </w:r>
    </w:p>
    <w:p w14:paraId="0ACFC82C">
      <w:pPr>
        <w:rPr>
          <w:rFonts w:hint="eastAsia"/>
        </w:rPr>
      </w:pPr>
    </w:p>
    <w:p w14:paraId="3ACE211A">
      <w:pPr>
        <w:ind w:firstLine="420" w:firstLineChars="200"/>
        <w:rPr>
          <w:rFonts w:hint="eastAsia"/>
        </w:rPr>
      </w:pPr>
      <w:r>
        <w:rPr>
          <w:rFonts w:hint="eastAsia"/>
        </w:rPr>
        <w:t>建议增设“红队视角”（Red Teaming）专栏。</w:t>
      </w:r>
    </w:p>
    <w:p w14:paraId="17672625">
      <w:pPr>
        <w:ind w:firstLine="420" w:firstLineChars="200"/>
        <w:rPr>
          <w:rFonts w:hint="eastAsia"/>
        </w:rPr>
      </w:pPr>
      <w:r>
        <w:rPr>
          <w:rFonts w:hint="eastAsia"/>
        </w:rPr>
        <w:t>不局限于我方视角，而是模拟恐怖组织头目的思维，复盘本月我方的反恐行动（如某次成功的抓捕或空袭）。</w:t>
      </w:r>
    </w:p>
    <w:p w14:paraId="46579C2B">
      <w:pPr>
        <w:ind w:firstLine="420" w:firstLineChars="200"/>
        <w:rPr>
          <w:rFonts w:hint="eastAsia"/>
        </w:rPr>
      </w:pPr>
      <w:r>
        <w:rPr>
          <w:rFonts w:hint="eastAsia"/>
        </w:rPr>
        <w:t>核心设问：</w:t>
      </w:r>
      <w:bookmarkStart w:id="0" w:name="_GoBack"/>
      <w:bookmarkEnd w:id="0"/>
      <w:r>
        <w:rPr>
          <w:rFonts w:hint="eastAsia"/>
        </w:rPr>
        <w:t>“如果是我在指挥，我会如何利用此次失败调整策略？”这种反向推演能为我方提供极具价值的防御漏洞修补建议，是目前市面上公开报告极少涉及的深度领域。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7206B"/>
    <w:rsid w:val="5247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2026-07-13T10:41:00Z</dcterms:created>
  <dc:creator>28737</dc:creator>
  <cp:lastModifiedBy>28737</cp:lastModifiedBy>
  <dcterms:modified xsi:type="dcterms:W3CDTF">2026-07-13T10:43:45Z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24D4503F189E476F96472549A1A73D79_11</vt:lpwstr>
  </property>
  <property fmtid="{D5CDD505-2E9C-101B-9397-08002B2CF9AE}" pid="4" name="KSOTemplateDocerSaveRecord">
    <vt:lpwstr>eyJoZGlkIjoiNWMxY2U5Nzc1NmMwNDRjNDk5MWM1MjRmOThlNGJiMjgifQ==</vt:lpwstr>
  </property>
</Properties>
</file>