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Шоколадница: подробный конспект решения</w:t>
      </w:r>
    </w:p>
    <w:p>
      <w:pPr>
        <w:pStyle w:val="Heading1"/>
      </w:pPr>
      <w:r>
        <w:t>1. Что нужно сдать и как устроена работа</w:t>
      </w:r>
    </w:p>
    <w:p>
      <w:pPr>
        <w:keepLines/>
      </w:pPr>
      <w:r>
        <w:t>Тест состоит из трёх блоков: Excel, SQL и анализ изменения выручки. Для проверки подготовлены три книги: «Шоколадница_Excel.xlsx», «Шоколадница_SQL.xlsx», «Шоколадница_Анализ.xlsx». SQL дополнительно сохранён в отдельных файлах, чтобы запросы можно было выполнить в СУБД.</w:t>
      </w:r>
    </w:p>
    <w:p>
      <w:pPr>
        <w:keepLines/>
      </w:pPr>
      <w:r>
        <w:t>В папке исходников были чистые задания с суффиксом _1 и ранее заполненные варианты. Решение построено по чистым заданиям. В заполненном файле анализа уже нет полного набора исходных строк. Поэтому соединять оба варианта или брать заполненный отчёт за источник нельзя. Оригиналы чистых книг сохранены в data/, их имена и контрольные суммы — в manifest.json.</w:t>
      </w:r>
    </w:p>
    <w:p>
      <w:pPr>
        <w:keepLines/>
      </w:pPr>
      <w:r>
        <w:t>Начни с листа «Итоги» в аналитической книге. Затем посмотри «Объекты», чтобы понять вклад каждой кофейни, и «По месяцам», чтобы увидеть динамику. Для подготовки к собеседованию последовательно повтори разделы этого конспекта и объясни решение своими словами.</w:t>
      </w:r>
    </w:p>
    <w:p>
      <w:pPr>
        <w:pStyle w:val="Heading1"/>
      </w:pPr>
      <w:r>
        <w:t>2. Excel: порции за понедельник, вторник и среду</w:t>
      </w:r>
    </w:p>
    <w:p>
      <w:pPr>
        <w:keepLines/>
      </w:pPr>
      <w:r>
        <w:t>Условие: на том же листе получить сумму порций по каждой кофейне в понедельник, вторник и среду. Исходная таблица занимает A1:C20. В ней 19 записей и 14 разных кофеен. Строка данных — отдельная запись о порциях, а не уникальная кофейня.</w:t>
      </w:r>
    </w:p>
    <w:p>
      <w:pPr>
        <w:keepLines/>
      </w:pPr>
      <w:r>
        <w:t>В готовой книге это лист «Порции». Отчёт находится справа: E5:I20. Столбцы F:H соответствуют пн, вт и ср; I — сумма только этих трёх дней. Кофейни без продаж в выбранные дни остаются в отчёте с нулями: это показывает, что они не потерялись при обработке.</w:t>
      </w:r>
    </w:p>
    <w:p>
      <w:pPr>
        <w:keepLines/>
      </w:pPr>
      <w:r>
        <w:t>Формула F6 в английской записи Excel: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=SUMIFS($B$2:$B$20,$A$2:$A$20,$E6,$C$2:$C$20,F$5)</w:t>
      </w:r>
    </w:p>
    <w:p>
      <w:pPr>
        <w:keepLines/>
      </w:pPr>
      <w:r>
        <w:t>Русский эквивалент: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=СУММЕСЛИМН($B$2:$B$20;$A$2:$A$20;$E6;$C$2:$C$20;F$5)</w:t>
      </w:r>
    </w:p>
    <w:p>
      <w:pPr>
        <w:keepLines/>
      </w:pPr>
      <w:r>
        <w:t>Сначала указываем, что суммируем: порции в B. Затем задаём два условия: кофейня в A должна совпасть с E6, день в C — с F5. Диапазоны закреплены полностью. В $E6 закреплён столбец с кофейней, а в F$5 — строка с днём. Поэтому формулу можно протянуть вправо и вниз.</w:t>
      </w:r>
    </w:p>
    <w:p>
      <w:pPr>
        <w:keepLines/>
      </w:pPr>
      <w:r>
        <w:t>Проверка: понедельник — 1 767, вторник — 1 998, среда — 2 229. Всего 5 994 порции. У Кафе1 — 50, 127 и 204, всего 381. У Кафе4 в выбранные дни нули, хотя в другие дни у него есть записи.</w:t>
      </w:r>
    </w:p>
    <w:p>
      <w:pPr>
        <w:keepLines/>
      </w:pPr>
      <w:r>
        <w:t>Ручное повторение через сводную таблицу: выделить A1:C20 → Вставка → Сводная таблица → существующий лист → E5. «Кафе» перенести в строки, «День недели» в столбцы, «Кол-во порций» в значения и выбрать сумму. Оставить пн, вт, ср. В готовом файле применены формулы, поэтому изменение существующих исходных чисел сразу меняет результат. При расширении первой исходной таблицы нужно расширить диапазоны SUMIFS; автоматическое добавление строк требуется в задании 3.</w:t>
      </w:r>
    </w:p>
    <w:p>
      <w:pPr>
        <w:keepLines/>
      </w:pPr>
      <w:r>
        <w:t>Частая ошибка — сложить все дни. Сумма всей исходной таблицы 14 117 не отвечает условию. Также нельзя группировать только по кофейне и забывать условие по дню недели.</w:t>
      </w:r>
    </w:p>
    <w:p>
      <w:pPr>
        <w:pStyle w:val="Heading1"/>
      </w:pPr>
      <w:r>
        <w:t>3. Excel: разделение ФИО и инициалы</w:t>
      </w:r>
    </w:p>
    <w:p>
      <w:pPr>
        <w:keepLines/>
      </w:pPr>
      <w:r>
        <w:t>В листе «ФИО» исходные значения находятся в A2:A21. Результат «Фамилия Имя» — в D, отчество — в E, «Фамилия И.О.» — в H. Все 20 строк заполнены формулами.</w:t>
      </w:r>
    </w:p>
    <w:p>
      <w:pPr>
        <w:keepLines/>
      </w:pPr>
      <w:r>
        <w:t>Сначала нормализуем текст: TRIM(SUBSTITUTE(A2,CHAR(160)," ")). SUBSTITUTE заменяет неразрывный пробел обычным, TRIM убирает лишние пробелы. В русской версии это ПОДСТАВИТЬ, СИМВОЛ и СЖПРОБЕЛЫ. Дальше FIND находит первый и второй пробел.</w:t>
      </w:r>
    </w:p>
    <w:p>
      <w:pPr>
        <w:keepLines/>
      </w:pPr>
      <w:r>
        <w:t>Логика D2: взять всё слева от второго пробела. Логика E2: взять всё после второго пробела. MID получает остаток строки с запасом длины 999 символов. Так в отчестве сохраняется цифра из исходных примеров — «Отчество1», «Отчество2» и т.д.</w:t>
      </w:r>
    </w:p>
    <w:p>
      <w:pPr>
        <w:keepLines/>
      </w:pPr>
      <w:r>
        <w:t>Инициалы собираются из уже рассчитанных D2 и E2: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=LEFT(D2,FIND(" ",D2)-1)&amp;" "&amp;MID(D2,FIND(" ",D2)+1,1)&amp;"."&amp;LEFT(E2,1)&amp;"."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=ЛЕВСИМВ(D2;НАЙТИ(" ";D2)-1)&amp;" "&amp;ПСТР(D2;НАЙТИ(" ";D2)+1;1)&amp;"."&amp;ЛЕВСИМВ(E2;1)&amp;"."</w:t>
      </w:r>
    </w:p>
    <w:p>
      <w:pPr>
        <w:keepLines/>
      </w:pPr>
      <w:r>
        <w:t>Знак &amp; склеивает части текста. Для «Фамилия Имя Отчество1» получаем «Фамилия Имя», «Отчество1», «Фамилия И.О.». Пробела между инициалами нет, после каждого инициала стоит точка.</w:t>
      </w:r>
    </w:p>
    <w:p>
      <w:pPr>
        <w:keepLines/>
      </w:pPr>
      <w:r>
        <w:t>Граница применимости: формулы рассчитаны на три части ФИО, разделённые пробелами. Для реальных данных с отсутствующим отчеством, составными фамилиями и дополнительными словами требуется отдельное правило разбора. Такие записи лучше отправлять на проверку, а не маскировать ошибку пустой строкой через IFERROR.</w:t>
      </w:r>
    </w:p>
    <w:p>
      <w:pPr>
        <w:pStyle w:val="Heading1"/>
      </w:pPr>
      <w:r>
        <w:t>4. Excel: итог без повторного счёта</w:t>
      </w:r>
    </w:p>
    <w:p>
      <w:pPr>
        <w:keepLines/>
      </w:pPr>
      <w:r>
        <w:t>На листе «Общий итог» исходная структура сохранена: у деталей заполнен столбец B «Кафе», а у строк «Сумма Итог» поле кафе пустое. Детали и промежуточные итоги уже находятся в одном столбце C. Обычная сумма C удвоит результат.</w:t>
      </w:r>
    </w:p>
    <w:p>
      <w:pPr>
        <w:keepLines/>
      </w:pPr>
      <w:r>
        <w:t>Исходный диапазон оформлен как таблица Excel с именем Portions. Формула в G3: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=SUMIFS(Portions[Кол-во порций],Portions[Кафе],"&lt;&gt;")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=СУММЕСЛИМН(Portions[Кол-во порций];Portions[Кафе];"&lt;&gt;")</w:t>
      </w:r>
    </w:p>
    <w:p>
      <w:pPr>
        <w:keepLines/>
      </w:pPr>
      <w:r>
        <w:t>Условие "&lt;&gt;" означает «не пусто». В итог попадают только строки с названием кафе. Поэтому вложенные суммы в C9 и C20 не учитываются повторно. Кафе1 даёт 3 493 порции, Кафе2 — 9 085. Общий итог 12 578.</w:t>
      </w:r>
    </w:p>
    <w:p>
      <w:pPr>
        <w:keepLines/>
      </w:pPr>
      <w:r>
        <w:t>Добавляй детали внутри таблицы или нажимай Tab в её последней ячейке. Для детали заполняй кафе и число порций. Для промежуточного итога оставляй кафе пустым. Структурированные ссылки следуют за размером таблицы. Просто вставить число далеко под таблицей недостаточно: такая строка ещё не часть таблицы.</w:t>
      </w:r>
    </w:p>
    <w:p>
      <w:pPr>
        <w:keepLines/>
      </w:pPr>
      <w:r>
        <w:t>Если у итоговой строки ошибочно заполнить «Кафе», она тоже попадёт в сумму. Это правило исходной структуры, которое нужно сохранять. Новая кофейня с одной строкой на 100 порций должна увеличить результат до 12 678, а промежуточный итог с пустым кафе — не должен увеличивать его ещё раз.</w:t>
      </w:r>
    </w:p>
    <w:p>
      <w:pPr>
        <w:keepLines/>
      </w:pPr>
      <w:r>
        <w:t>Альтернатива — SUBTOTAL с промежуточными итогами тоже на SUBTOTAL: такие вложенные итоги исключаются автоматически. Но в исходном задании промежуточные итоги сделаны через SUM, поэтому менять только итоговую формулу на SUBTOTAL недостаточно.</w:t>
      </w:r>
    </w:p>
    <w:p>
      <w:pPr>
        <w:pStyle w:val="Heading1"/>
      </w:pPr>
      <w:r>
        <w:t>5. SQL: средняя зарплата руководителей</w:t>
      </w:r>
    </w:p>
    <w:p>
      <w:pPr>
        <w:keepLines/>
      </w:pPr>
      <w:r>
        <w:t>Схема: db(user_id, boss_user_id, payment). Используем имена из описания задания, хотя в текстовом примере заголовки сокращены до userid и bossid. Предполагаем уникальность user_id. Суммы зарплат заданы в рублях.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SELECT AVG(m.payment) AS average_manager_payment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FROM db AS m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WHERE EXISTS (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 xml:space="preserve">    SELECT 1 FROM db AS e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 xml:space="preserve">    WHERE e.boss_user_id = m.user_id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);</w:t>
      </w:r>
    </w:p>
    <w:p>
      <w:pPr>
        <w:keepLines/>
      </w:pPr>
      <w:r>
        <w:t>Одна и та же таблица участвует дважды: m — потенциальный руководитель, e — его сотрудник. EXISTS проверяет, есть ли хотя бы один прямой подчинённый. Внешняя строка руководителя остаётся единственной, независимо от числа сотрудников. Поэтому руководитель с десятью подчинёнными не получает вес в десять раз больше.</w:t>
      </w:r>
    </w:p>
    <w:p>
      <w:pPr>
        <w:keepLines/>
      </w:pPr>
      <w:r>
        <w:t>Ошибка: сразу соединить сотрудников с руководителями, а потом взять AVG(m.payment). Руководитель повторится по числу сотрудников, и средняя зарплата станет взвешенной числом подчинённых. AVG(DISTINCT payment) тоже не подходит: у разных руководителей может быть одинаковая зарплата.</w:t>
      </w:r>
    </w:p>
    <w:p>
      <w:pPr>
        <w:keepLines/>
      </w:pPr>
      <w:r>
        <w:t>По предоставленным пяти строкам единственный руководитель, присутствующий в db, — сотрудник 2 с зарплатой 200 000. Ответ: 200 000 руб. Сотрудник 3 упомянут как его начальник, но строки сотрудника 3 нет, и его зарплата неизвестна.</w:t>
      </w:r>
    </w:p>
    <w:p>
      <w:pPr>
        <w:pStyle w:val="Heading1"/>
      </w:pPr>
      <w:r>
        <w:t>6. SQL: среднее число прямых подчинённых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WITH direct_reports AS (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 xml:space="preserve">    SELECT m.user_id, COUNT(*) AS report_count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 xml:space="preserve">    FROM db AS m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 xml:space="preserve">    JOIN db AS e ON e.boss_user_id = m.user_id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 xml:space="preserve">    GROUP BY m.user_id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)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SELECT AVG(1.0 * report_count) AS average_direct_reports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FROM direct_reports;</w:t>
      </w:r>
    </w:p>
    <w:p>
      <w:pPr>
        <w:keepLines/>
      </w:pPr>
      <w:r>
        <w:t>Внутри CTE получаем одну строку на существующего руководителя и число его непосредственных сотрудников. Снаружи усредняем эти числа. Множитель 1.0 делает аргумент вещественным и предотвращает целочисленное усреднение в СУБД, где AVG целого возвращает целое. Рекурсия не нужна: условие спрашивает о прямых подчинённых.</w:t>
      </w:r>
    </w:p>
    <w:p>
      <w:pPr>
        <w:keepLines/>
      </w:pPr>
      <w:r>
        <w:t>Для пяти исходных строк у руководителя 2 четыре подчинённых, ответ — 4,0. Сотрудник 3 отсутствует в реестре и не включён в набор существующих руководителей. В полном корректном реестре это различие исчезает.</w:t>
      </w:r>
    </w:p>
    <w:p>
      <w:pPr>
        <w:keepLines/>
      </w:pPr>
      <w:r>
        <w:t>Если трактовать boss_user_id как самостоятельный список руководителей даже без их строк в db, можно сгруппировать только WHERE boss_user_id IS NOT NULL по boss_user_id. В неполном примере получатся 4 подчинённых у 2 и 1 у отсутствующего 3, среднее — 2,5. Это другой знаменатель. В основном решении для обеих задач набор руководителей единый: сотрудники, присутствующие в db. Отдельный диагностический запрос находит отсутствующие идентификаторы; на примере он возвращает 3.</w:t>
      </w:r>
    </w:p>
    <w:p>
      <w:pPr>
        <w:pStyle w:val="Heading1"/>
      </w:pPr>
      <w:r>
        <w:t>7. SQL: зарплата выше зарплаты руководителя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SELECT e.user_id, e.payment,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 xml:space="preserve">       m.user_id AS boss_user_id, m.payment AS boss_payment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FROM db AS e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JOIN db AS m ON m.user_id = e.boss_user_id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WHERE e.payment &gt; m.payment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ORDER BY e.user_id;</w:t>
      </w:r>
    </w:p>
    <w:p>
      <w:pPr>
        <w:keepLines/>
      </w:pPr>
      <w:r>
        <w:t>Это self join: соединение таблицы с самой собой. Сравниваем зарплату каждого сотрудника с зарплатой его непосредственного начальника. Используется строгое &gt;, поэтому равные зарплаты не подходят. Сотрудник без существующей строки начальника не попадает в сравнение: нельзя предполагать, что неизвестная зарплата равна нулю.</w:t>
      </w:r>
    </w:p>
    <w:p>
      <w:pPr>
        <w:keepLines/>
      </w:pPr>
      <w:r>
        <w:t>На исходном примере результат пуст. Зарплаты четырёх подчинённых ниже 200 000; зарплату сотрудника 2 нельзя сравнить с отсутствующим начальником 3. При NULL в зарплате сравнение тоже не истинно. AVG в предыдущем запросе пропускает NULL, поэтому в реальной базе дополнительно проверяют полноту зарплат.</w:t>
      </w:r>
    </w:p>
    <w:p>
      <w:pPr>
        <w:pStyle w:val="Heading1"/>
      </w:pPr>
      <w:r>
        <w:t>8. SQL: первый заказ клиента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WITH ranked_orders AS (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 xml:space="preserve">    SELECT CustomerID, OrderID,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 xml:space="preserve">           ROW_NUMBER() OVER (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 xml:space="preserve">               PARTITION BY CustomerID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 xml:space="preserve">               ORDER BY OrderDate, OrderID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 xml:space="preserve">           ) AS rn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 xml:space="preserve">    FROM Orders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 xml:space="preserve">    WHERE OrderDate IS NOT NULL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)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SELECT CustomerID, OrderID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FROM ranked_orders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WHERE rn = 1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ORDER BY CustomerID;</w:t>
      </w:r>
    </w:p>
    <w:p>
      <w:pPr>
        <w:keepLines/>
      </w:pPr>
      <w:r>
        <w:t>PARTITION BY начинает нумерацию заново для каждого клиента. ORDER BY сначала ставит раннюю дату, затем меньший OrderID при одинаковой дате. ROW_NUMBER присваивает единственную единицу первой строке. Внешний фильтр оставляет этот заказ, финальная сортировка упорядочивает клиентов.</w:t>
      </w:r>
    </w:p>
    <w:p>
      <w:pPr>
        <w:keepLines/>
      </w:pPr>
      <w:r>
        <w:t>MIN(OrderID) без даты неверен: меньший номер не обязан соответствовать более раннему заказу. Соединение с MIN(OrderDate) без разрешения равенства дат может вернуть несколько заказов клиента. RANK и DENSE_RANK тоже могут дать несколько первых строк при равенстве ключей.</w:t>
      </w:r>
    </w:p>
    <w:p>
      <w:pPr>
        <w:keepLines/>
      </w:pPr>
      <w:r>
        <w:t>Заказы с неизвестной датой исключены: определить их хронологическое место нельзя. Если у клиента все даты неизвестны, он отсутствует в результате. Предполагаем непустой CustomerID, уникальный OrderID и корректный тип DATE. Тестовые даты в проверке записаны в ISO-формате. При необходимости ускорения полезен индекс на (CustomerID, OrderDate, OrderID), но решение задания не требует создания индекса.</w:t>
      </w:r>
    </w:p>
    <w:p>
      <w:pPr>
        <w:pStyle w:val="Heading1"/>
      </w:pPr>
      <w:r>
        <w:t>9. Анализ данных: проверка исходника и основные показатели</w:t>
      </w:r>
    </w:p>
    <w:p>
      <w:pPr>
        <w:keepLines/>
      </w:pPr>
      <w:r>
        <w:t>Исходник содержит 648 строк: 27 кофеен × 2 года × 12 месяцев. Ключ строки — объект, год, месяц. Дубликатов ключа и пропусков в пяти исходных полях нет. Для каждой кофейни есть все месяцы обоих лет. Поэтому годовое сравнение проводится на одинаковом составе объектов и одинаковых периодах. Выручка сохранена с копейками; значения с дробной частью не округлялись до расчётов.</w:t>
      </w:r>
    </w:p>
    <w:p>
      <w:pPr>
        <w:keepLines/>
      </w:pPr>
      <w:r>
        <w:t>Выручка 2018 года — 73 885 075,00 руб. Выручка 2019 года — 74 477 846,50 руб. Абсолютное изменение — +592 771,50 руб. Темп прироста — 592 771,50 / 73 885 075,00 = +0,8023%, или +0,80% после округления.</w:t>
      </w:r>
    </w:p>
    <w:p>
      <w:pPr>
        <w:keepLines/>
      </w:pPr>
      <w:r>
        <w:t>Число чеков снизилось с 66 063 до 60 859: на 5 204, или 7,88%. Средний чек вырос с 1 118,40 до 1 223,78 руб.: на 105,37 руб., или 9,42%. Средний чек сети рассчитывается как общая выручка / общее число чеков. Усреднять средние чеки 27 кофеен или 12 месяцев без весов нельзя.</w:t>
      </w:r>
    </w:p>
    <w:p>
      <w:pPr>
        <w:keepLines/>
      </w:pPr>
      <w:r>
        <w:t>Не путай темп роста и темп прироста: 100,80% и +0,80% описывают одно изменение с разной базовой точкой. Число чеков — показатель числа операций, а не уникальных гостей. На одного человека может приходиться несколько чеков.</w:t>
      </w:r>
    </w:p>
    <w:p>
      <w:pPr>
        <w:keepLines/>
      </w:pPr>
      <w:r>
        <w:t>В книге на листе «Данные» сохранены все 648 исходных строк. «Объекты» суммирует выручку и чеки через SUMIFS по объекту и году. Затем рассчитываются изменения, средние чеки и факторные эффекты. «Итоги» ссылается на эти расчёты. «По месяцам» независимо суммирует исходные строки по месяцу и году.</w:t>
      </w:r>
    </w:p>
    <w:p>
      <w:pPr>
        <w:pStyle w:val="Heading1"/>
      </w:pPr>
      <w:r>
        <w:t>10. Какие кофейни повлияли сильнее</w:t>
      </w:r>
    </w:p>
    <w:p>
      <w:pPr>
        <w:keepLines/>
      </w:pPr>
      <w:r>
        <w:t>Вклад объекта — его выручка 2019 минус выручка 2018. Ранжируем по абсолютному изменению в рублях: именно так измеряется влияние на общий итог. Процент собственного роста кофейни отвечает другому вопросу.</w:t>
      </w:r>
    </w:p>
    <w:p>
      <w:pPr>
        <w:keepLines/>
      </w:pPr>
      <w:r>
        <w:t>Сильнейшие положительные вклады:</w:t>
      </w:r>
    </w:p>
    <w:p>
      <w:pPr>
        <w:pStyle w:val="ListBullet"/>
        <w:keepLines/>
      </w:pPr>
      <w:r>
        <w:t>Кафе10: +1 339 784,50 руб., собственный рост +44,07%.</w:t>
      </w:r>
    </w:p>
    <w:p>
      <w:pPr>
        <w:pStyle w:val="ListBullet"/>
        <w:keepLines/>
      </w:pPr>
      <w:r>
        <w:t>Кафе7: +1 232 119,00 руб., +41,24%.</w:t>
      </w:r>
    </w:p>
    <w:p>
      <w:pPr>
        <w:pStyle w:val="ListBullet"/>
        <w:keepLines/>
      </w:pPr>
      <w:r>
        <w:t>Кафе9: +1 196 544,00 руб., +41,02%.</w:t>
      </w:r>
    </w:p>
    <w:p>
      <w:pPr>
        <w:pStyle w:val="ListBullet"/>
        <w:keepLines/>
      </w:pPr>
      <w:r>
        <w:t>Кафе8: +1 039 674,00 руб., +44,16%.</w:t>
      </w:r>
    </w:p>
    <w:p>
      <w:pPr>
        <w:keepLines/>
      </w:pPr>
      <w:r>
        <w:t>Сильнейшие отрицательные вклады:</w:t>
      </w:r>
    </w:p>
    <w:p>
      <w:pPr>
        <w:pStyle w:val="ListBullet"/>
        <w:keepLines/>
      </w:pPr>
      <w:r>
        <w:t>Кафе18: −1 283 300,00 руб., −44,85%.</w:t>
      </w:r>
    </w:p>
    <w:p>
      <w:pPr>
        <w:pStyle w:val="ListBullet"/>
        <w:keepLines/>
      </w:pPr>
      <w:r>
        <w:t>Кафе15: −1 167 411,00 руб., −43,58%.</w:t>
      </w:r>
    </w:p>
    <w:p>
      <w:pPr>
        <w:pStyle w:val="ListBullet"/>
        <w:keepLines/>
      </w:pPr>
      <w:r>
        <w:t>Кафе20: −1 163 713,00 руб., −45,97%.</w:t>
      </w:r>
    </w:p>
    <w:p>
      <w:pPr>
        <w:pStyle w:val="ListBullet"/>
        <w:keepLines/>
      </w:pPr>
      <w:r>
        <w:t>Кафе19: −1 140 196,00 руб., −44,64%.</w:t>
      </w:r>
    </w:p>
    <w:p>
      <w:pPr>
        <w:pStyle w:val="ListBullet"/>
        <w:keepLines/>
      </w:pPr>
      <w:r>
        <w:t>Кафе17: −1 011 654,00 руб., −42,75%.</w:t>
      </w:r>
    </w:p>
    <w:p>
      <w:pPr>
        <w:keepLines/>
      </w:pPr>
      <w:r>
        <w:t>Сумма вкладов всех 27 объектов точно равна +592 771,50 руб. Кафе10 даёт примерно +1,81 процентного пункта к приросту выручки сети: его прирост делим на выручку всей сети 2018 и умножаем на 100. Это не его собственные +44,07%.</w:t>
      </w:r>
    </w:p>
    <w:p>
      <w:pPr>
        <w:keepLines/>
      </w:pPr>
      <w:r>
        <w:t>Доля в чистом приросте может превышать 100%: положительные и отрицательные вклады почти компенсировали друг друга. Поэтому в книге показан вклад в процентных пунктах к общей базе, а не вводящая в заблуждение «доля» в небольшом чистом результате.</w:t>
      </w:r>
    </w:p>
    <w:p>
      <w:pPr>
        <w:pStyle w:val="Heading1"/>
      </w:pPr>
      <w:r>
        <w:t>11. Факторный анализ: число чеков и средний чек</w:t>
      </w:r>
    </w:p>
    <w:p>
      <w:pPr>
        <w:keepLines/>
      </w:pPr>
      <w:r>
        <w:t>Выручка R = N × A, где N — число чеков, A — средний чек. Рост выручки можно разложить на изменение числа операций и изменение их средней суммы. Индексы 0 и 1 означают 2018 и 2019 годы.</w:t>
      </w:r>
    </w:p>
    <w:p>
      <w:pPr>
        <w:keepLines/>
      </w:pPr>
      <w:r>
        <w:t>Использован симметричный метод, отдельно внутри каждой кофейни: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Эффект числа чеков = (N1 − N0) × (A0 + A1) / 2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Эффект среднего чека = (A1 − A0) × (N0 + N1) / 2</w:t>
      </w:r>
    </w:p>
    <w:p>
      <w:pPr>
        <w:keepNext/>
        <w:keepLines/>
        <w:spacing w:after="20" w:line="240" w:lineRule="auto"/>
        <w:shd w:fill="F3E9DE"/>
      </w:pPr>
      <w:r>
        <w:rPr>
          <w:rFonts w:ascii="Consolas" w:hAnsi="Consolas"/>
          <w:sz w:val="16"/>
        </w:rPr>
        <w:t>Сумма эффектов = R1 − R0</w:t>
      </w:r>
    </w:p>
    <w:p>
      <w:pPr>
        <w:keepLines/>
      </w:pPr>
      <w:r>
        <w:t>Этот способ делит совместный эффект поровну между факторами. В отличие от цепной подстановки он не зависит от того, какой фактор менять первым. Затем эффекты 27 кофеен складываются.</w:t>
      </w:r>
    </w:p>
    <w:p>
      <w:pPr>
        <w:keepLines/>
      </w:pPr>
      <w:r>
        <w:t>Результат: эффект числа чеков −5 362 668,26 руб., эффект среднего чека +5 955 439,76 руб. Их сумма +592 771,50 руб. Рост средней суммы операции компенсировал сокращение числа операций.</w:t>
      </w:r>
    </w:p>
    <w:p>
      <w:pPr>
        <w:keepLines/>
      </w:pPr>
      <w:r>
        <w:t>У Кафе10 число чеков выросло всего с 2 491 до 2 552, а средний чек — с 1 220,34 до 1 716,17 руб. Эффект числа чеков +89 563,60 руб., среднего чека +1 250 220,90 руб. Большая часть роста выручки объекта связана со средним чеком.</w:t>
      </w:r>
    </w:p>
    <w:p>
      <w:pPr>
        <w:keepLines/>
      </w:pPr>
      <w:r>
        <w:t>У Кафе18 число чеков снизилось с 2 594 до 1 403. Эффект числа чеков −1 326 443,75 руб. Небольшой рост среднего чека дал +43 143,75 руб., но не компенсировал потерю числа операций.</w:t>
      </w:r>
    </w:p>
    <w:p>
      <w:pPr>
        <w:keepLines/>
      </w:pPr>
      <w:r>
        <w:t>Если разложить уже агрегированные показатели сети, получатся другие эффекты: −6 094 353,14 и +6 687 124,64 руб. Сумма остаётся той же. Причина — изменение структуры чеков между кофейнями: общий средний чек зависит и от средних чеков объектов, и от их весов. В основном ответе используется сумма эффектов внутри объектов, чтобы связать объяснение факторов с вкладом конкретных кофеен. Эти две схемы нельзя смешивать в одном разложении.</w:t>
      </w:r>
    </w:p>
    <w:p>
      <w:pPr>
        <w:keepLines/>
      </w:pPr>
      <w:r>
        <w:t>Средний чек не равен цене одного товара. Он меняется из-за цен, состава корзины, скидок, каналов продаж и структуры операций. Из предоставленных данных нельзя установить, что именно повысили цены или сократилось число уникальных посетителей. Факторное разложение — арифметическое объяснение, а не доказательство причин.</w:t>
      </w:r>
    </w:p>
    <w:p>
      <w:pPr>
        <w:pStyle w:val="Heading1"/>
      </w:pPr>
      <w:r>
        <w:t>12. Выводы и что проверить дальше</w:t>
      </w:r>
    </w:p>
    <w:p>
      <w:pPr>
        <w:keepLines/>
      </w:pPr>
      <w:r>
        <w:t>Формулировка для защиты: «В 2019 году выручка сети увеличилась на 592,8 тыс. руб., или 0,80%. При этом число чеков снизилось на 7,88%, а средний чек вырос на 9,42%. Рост средней суммы операции компенсировал снижение числа операций. Основной рост обеспечили кофейни 7–10, сильнейшее снижение — кофейни 18, 15 и 20».</w:t>
      </w:r>
    </w:p>
    <w:p>
      <w:pPr>
        <w:keepLines/>
      </w:pPr>
      <w:r>
        <w:t>Порядок дальнейшего исследования: проверить помесячное падение чеков в кофейнях 15–20, дни работы, ремонты, графики, часы работы и полноту загрузки кассовых данных. По кофейням 7–10 проверить цены, корзину, скидки, доставку и изменение каналов продаж. Это гипотезы для проверки, а не установленные причины.</w:t>
      </w:r>
    </w:p>
    <w:p>
      <w:pPr>
        <w:keepLines/>
      </w:pPr>
      <w:r>
        <w:t>Для оценки бизнеса дополнительно нужны маржа и затраты. Рост выручки сам по себе не доказывает рост прибыли. В данных нет числа уникальных гостей, состава чеков, цен отдельных товаров, себестоимости и информации о днях работы.</w:t>
      </w:r>
    </w:p>
    <w:p>
      <w:pPr>
        <w:pStyle w:val="Heading1"/>
      </w:pPr>
      <w:r>
        <w:t>13. Как повторить проверки и отвечать на вопросы</w:t>
      </w:r>
    </w:p>
    <w:p>
      <w:pPr>
        <w:keepLines/>
      </w:pPr>
      <w:r>
        <w:t>Запуск анализа: python src/analyze.py. Он извлекает исходные строки, проверяет полноту периодов и уникальность ключа, рассчитывает контрольные значения и сохраняет CSV вкладов. Запуск SQL-проверки: python src/verify.py. Запросы проверяются в SQLite на исходном примере и дополнительных случаях: равные зарплаты, отсутствующий начальник, несколько начальников с одинаковыми зарплатами, равные даты заказов и неизвестные даты.</w:t>
      </w:r>
    </w:p>
    <w:p>
      <w:pPr>
        <w:keepLines/>
      </w:pPr>
      <w:r>
        <w:t>Сборщик книг — src/build_workbooks.mjs, пакет @oai/artifact-tool. Сначала запускается анализ, затем Node.js-сборщик. Для него нужен установленный пакет, входящий в среду Codex; requirements.txt относится только к Python-анализу. Python-скрипт не пересобирает Excel автоматически. Готовые книги открываются без Python и Node.js.</w:t>
      </w:r>
    </w:p>
    <w:p>
      <w:pPr>
        <w:keepLines/>
      </w:pPr>
      <w:r>
        <w:t>Ответы на частые вопросы:</w:t>
      </w:r>
    </w:p>
    <w:p>
      <w:pPr>
        <w:pStyle w:val="ListBullet"/>
        <w:keepLines/>
      </w:pPr>
      <w:r>
        <w:t>Почему SUMIFS? Два независимых условия — кофейня и день. Повторяющиеся кофейни суммируются.</w:t>
      </w:r>
    </w:p>
    <w:p>
      <w:pPr>
        <w:pStyle w:val="ListBullet"/>
        <w:keepLines/>
      </w:pPr>
      <w:r>
        <w:t>Почему не обычная сумма в задании 3? В столбце уже есть промежуточные итоги, их нельзя считать второй раз.</w:t>
      </w:r>
    </w:p>
    <w:p>
      <w:pPr>
        <w:pStyle w:val="ListBullet"/>
        <w:keepLines/>
      </w:pPr>
      <w:r>
        <w:t>Почему EXISTS? Проверяем наличие подчинённых и не размножаем строки руководителей.</w:t>
      </w:r>
    </w:p>
    <w:p>
      <w:pPr>
        <w:pStyle w:val="ListBullet"/>
        <w:keepLines/>
      </w:pPr>
      <w:r>
        <w:t>Почему self join? Сотрудник и его начальник — две разные роли записей одной таблицы.</w:t>
      </w:r>
    </w:p>
    <w:p>
      <w:pPr>
        <w:pStyle w:val="ListBullet"/>
        <w:keepLines/>
      </w:pPr>
      <w:r>
        <w:t>Почему ROW_NUMBER? Требуется ровно один первый заказ, включая ситуацию одинаковых дат.</w:t>
      </w:r>
    </w:p>
    <w:p>
      <w:pPr>
        <w:pStyle w:val="ListBullet"/>
        <w:keepLines/>
      </w:pPr>
      <w:r>
        <w:t>Почему не среднее средних чеков? Размеры групп различаются, нужны веса — число чеков.</w:t>
      </w:r>
    </w:p>
    <w:p>
      <w:pPr>
        <w:pStyle w:val="ListBullet"/>
        <w:keepLines/>
      </w:pPr>
      <w:r>
        <w:t>Почему небольшое изменение сети при больших вкладах? Рост одних кофеен почти компенсирует падение других.</w:t>
      </w:r>
    </w:p>
    <w:p>
      <w:pPr>
        <w:pStyle w:val="ListBullet"/>
        <w:keepLines/>
      </w:pPr>
      <w:r>
        <w:t>Что нельзя утверждать? По этим данным нельзя доказать рост цен, изменение числа уникальных гостей или прибыли.</w:t>
      </w:r>
    </w:p>
    <w:p>
      <w:pPr>
        <w:keepLines/>
      </w:pPr>
      <w:r>
        <w:t>Перед отправкой открой три Excel-файла, проверь итог 5 994 на листе «Порции», 12 578 в G3 листа «Общий итог» и +592 771,50 на листе «Итоги». Для первого просмотра достаточно README, затем переходи к конспекту и файлам решения.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43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437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54372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Шоколадница: подробный конспект решения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