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1E6592" w:rsidP="008D751D">
      <w:pPr>
        <w:jc w:val="center"/>
        <w:rPr>
          <w:sz w:val="28"/>
        </w:rPr>
      </w:pPr>
      <w:r w:rsidRPr="00EF56AF">
        <w:rPr>
          <w:noProof/>
          <w:sz w:val="28"/>
        </w:rPr>
        <w:drawing>
          <wp:inline distT="0" distB="0" distL="0" distR="0">
            <wp:extent cx="3181350" cy="466725"/>
            <wp:effectExtent l="0" t="0" r="0" b="9525"/>
            <wp:docPr id="1" name="Picture 1" descr="lmc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clog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466725"/>
                    </a:xfrm>
                    <a:prstGeom prst="rect">
                      <a:avLst/>
                    </a:prstGeom>
                    <a:noFill/>
                    <a:ln>
                      <a:noFill/>
                    </a:ln>
                  </pic:spPr>
                </pic:pic>
              </a:graphicData>
            </a:graphic>
          </wp:inline>
        </w:drawing>
      </w:r>
    </w:p>
    <w:p w:rsidR="00ED6E68" w:rsidRDefault="00ED6E68" w:rsidP="008D751D">
      <w:pPr>
        <w:jc w:val="center"/>
        <w:rPr>
          <w:b/>
          <w:sz w:val="28"/>
          <w:szCs w:val="28"/>
        </w:rPr>
      </w:pPr>
    </w:p>
    <w:p w:rsidR="008D751D" w:rsidRPr="00ED6E68" w:rsidRDefault="004B47A0" w:rsidP="008D751D">
      <w:pPr>
        <w:jc w:val="center"/>
        <w:rPr>
          <w:b/>
          <w:sz w:val="32"/>
          <w:szCs w:val="32"/>
        </w:rPr>
      </w:pPr>
      <w:r>
        <w:rPr>
          <w:b/>
          <w:sz w:val="32"/>
          <w:szCs w:val="32"/>
        </w:rPr>
        <w:t xml:space="preserve">Rotary and </w:t>
      </w:r>
      <w:r w:rsidR="00944B8B">
        <w:rPr>
          <w:b/>
          <w:sz w:val="32"/>
          <w:szCs w:val="32"/>
        </w:rPr>
        <w:t>Mission Systems</w:t>
      </w:r>
      <w:r w:rsidR="008D751D" w:rsidRPr="00ED6E68">
        <w:rPr>
          <w:b/>
          <w:sz w:val="32"/>
          <w:szCs w:val="32"/>
        </w:rPr>
        <w:t xml:space="preserve"> (</w:t>
      </w:r>
      <w:r>
        <w:rPr>
          <w:b/>
          <w:sz w:val="32"/>
          <w:szCs w:val="32"/>
        </w:rPr>
        <w:t>RMS</w:t>
      </w:r>
      <w:r w:rsidR="008D751D" w:rsidRPr="00ED6E68">
        <w:rPr>
          <w:b/>
          <w:sz w:val="32"/>
          <w:szCs w:val="32"/>
        </w:rPr>
        <w:t>)</w:t>
      </w:r>
    </w:p>
    <w:p w:rsidR="008D751D" w:rsidRDefault="008D751D" w:rsidP="008D751D">
      <w:pPr>
        <w:jc w:val="center"/>
        <w:rPr>
          <w:b/>
          <w:sz w:val="28"/>
          <w:szCs w:val="28"/>
        </w:rPr>
      </w:pPr>
    </w:p>
    <w:p w:rsidR="008D751D" w:rsidRPr="003D15D2" w:rsidRDefault="008D751D" w:rsidP="008D751D">
      <w:pPr>
        <w:jc w:val="center"/>
        <w:rPr>
          <w:b/>
          <w:sz w:val="28"/>
          <w:szCs w:val="28"/>
        </w:rPr>
      </w:pPr>
    </w:p>
    <w:p w:rsidR="008D751D" w:rsidRDefault="008D751D" w:rsidP="008D751D">
      <w:pPr>
        <w:jc w:val="center"/>
        <w:rPr>
          <w:b/>
          <w:sz w:val="32"/>
          <w:szCs w:val="32"/>
        </w:rPr>
      </w:pPr>
      <w:r w:rsidRPr="003D15D2">
        <w:rPr>
          <w:b/>
          <w:sz w:val="32"/>
          <w:szCs w:val="32"/>
        </w:rPr>
        <w:t>Operating from offices located at:</w:t>
      </w:r>
    </w:p>
    <w:p w:rsidR="003D15D2" w:rsidRPr="003D15D2" w:rsidRDefault="003D15D2" w:rsidP="008D751D">
      <w:pPr>
        <w:jc w:val="center"/>
        <w:rPr>
          <w:b/>
          <w:sz w:val="32"/>
          <w:szCs w:val="32"/>
        </w:rPr>
      </w:pPr>
    </w:p>
    <w:p w:rsidR="008D751D" w:rsidRPr="003D15D2" w:rsidRDefault="008D751D" w:rsidP="008D751D">
      <w:pPr>
        <w:jc w:val="center"/>
        <w:rPr>
          <w:b/>
          <w:sz w:val="32"/>
          <w:szCs w:val="32"/>
        </w:rPr>
      </w:pPr>
      <w:smartTag w:uri="urn:schemas-microsoft-com:office:smarttags" w:element="Street">
        <w:smartTag w:uri="urn:schemas-microsoft-com:office:smarttags" w:element="address">
          <w:r w:rsidRPr="003D15D2">
            <w:rPr>
              <w:b/>
              <w:sz w:val="32"/>
              <w:szCs w:val="32"/>
            </w:rPr>
            <w:t>9500 Godwin Drive</w:t>
          </w:r>
        </w:smartTag>
      </w:smartTag>
    </w:p>
    <w:p w:rsidR="008D751D" w:rsidRPr="003D15D2" w:rsidRDefault="008D751D" w:rsidP="008D751D">
      <w:pPr>
        <w:jc w:val="center"/>
        <w:rPr>
          <w:b/>
          <w:sz w:val="32"/>
          <w:szCs w:val="32"/>
        </w:rPr>
      </w:pPr>
      <w:smartTag w:uri="urn:schemas-microsoft-com:office:smarttags" w:element="place">
        <w:smartTag w:uri="urn:schemas-microsoft-com:office:smarttags" w:element="City">
          <w:r w:rsidRPr="003D15D2">
            <w:rPr>
              <w:b/>
              <w:sz w:val="32"/>
              <w:szCs w:val="32"/>
            </w:rPr>
            <w:t>Manassas</w:t>
          </w:r>
        </w:smartTag>
        <w:r w:rsidRPr="003D15D2">
          <w:rPr>
            <w:b/>
            <w:sz w:val="32"/>
            <w:szCs w:val="32"/>
          </w:rPr>
          <w:t xml:space="preserve">, </w:t>
        </w:r>
        <w:smartTag w:uri="urn:schemas-microsoft-com:office:smarttags" w:element="State">
          <w:r w:rsidRPr="003D15D2">
            <w:rPr>
              <w:b/>
              <w:sz w:val="32"/>
              <w:szCs w:val="32"/>
            </w:rPr>
            <w:t>VA</w:t>
          </w:r>
        </w:smartTag>
        <w:r w:rsidRPr="003D15D2">
          <w:rPr>
            <w:b/>
            <w:sz w:val="32"/>
            <w:szCs w:val="32"/>
          </w:rPr>
          <w:t xml:space="preserve"> </w:t>
        </w:r>
        <w:smartTag w:uri="urn:schemas-microsoft-com:office:smarttags" w:element="PostalCode">
          <w:r w:rsidRPr="003D15D2">
            <w:rPr>
              <w:b/>
              <w:sz w:val="32"/>
              <w:szCs w:val="32"/>
            </w:rPr>
            <w:t>20110</w:t>
          </w:r>
        </w:smartTag>
      </w:smartTag>
    </w:p>
    <w:p w:rsidR="008D751D" w:rsidRPr="003D15D2" w:rsidRDefault="008D751D" w:rsidP="008D751D">
      <w:pPr>
        <w:jc w:val="center"/>
        <w:rPr>
          <w:b/>
          <w:sz w:val="32"/>
          <w:szCs w:val="32"/>
        </w:rPr>
      </w:pPr>
    </w:p>
    <w:p w:rsidR="008D751D" w:rsidRPr="003D15D2" w:rsidRDefault="008D751D" w:rsidP="008D751D">
      <w:pPr>
        <w:jc w:val="center"/>
        <w:rPr>
          <w:b/>
          <w:sz w:val="32"/>
          <w:szCs w:val="32"/>
        </w:rPr>
      </w:pPr>
    </w:p>
    <w:p w:rsidR="008D751D" w:rsidRPr="003D15D2" w:rsidRDefault="008D751D" w:rsidP="008D751D">
      <w:pPr>
        <w:jc w:val="center"/>
        <w:rPr>
          <w:b/>
          <w:sz w:val="32"/>
          <w:szCs w:val="32"/>
        </w:rPr>
      </w:pPr>
      <w:r w:rsidRPr="003D15D2">
        <w:rPr>
          <w:b/>
          <w:sz w:val="32"/>
          <w:szCs w:val="32"/>
        </w:rPr>
        <w:t xml:space="preserve">Statement of Work </w:t>
      </w:r>
      <w:r w:rsidR="007D7EFC">
        <w:rPr>
          <w:b/>
          <w:sz w:val="32"/>
          <w:szCs w:val="32"/>
        </w:rPr>
        <w:t>(SOW</w:t>
      </w:r>
      <w:r w:rsidR="00B70368">
        <w:rPr>
          <w:b/>
          <w:sz w:val="32"/>
          <w:szCs w:val="32"/>
        </w:rPr>
        <w:t>#</w:t>
      </w:r>
      <w:r w:rsidR="007D7EFC">
        <w:rPr>
          <w:b/>
          <w:sz w:val="32"/>
          <w:szCs w:val="32"/>
        </w:rPr>
        <w:t xml:space="preserve"> </w:t>
      </w:r>
      <w:r w:rsidR="003C01E5">
        <w:rPr>
          <w:b/>
          <w:sz w:val="32"/>
          <w:szCs w:val="32"/>
        </w:rPr>
        <w:t>ARCI-031416</w:t>
      </w:r>
      <w:r w:rsidR="007D7EFC">
        <w:rPr>
          <w:b/>
          <w:sz w:val="32"/>
          <w:szCs w:val="32"/>
        </w:rPr>
        <w:t>)</w:t>
      </w:r>
      <w:r w:rsidR="00540CC9">
        <w:rPr>
          <w:b/>
          <w:sz w:val="32"/>
          <w:szCs w:val="32"/>
        </w:rPr>
        <w:t xml:space="preserve"> Revision </w:t>
      </w:r>
      <w:r w:rsidR="00D00205">
        <w:rPr>
          <w:b/>
          <w:sz w:val="32"/>
          <w:szCs w:val="32"/>
        </w:rPr>
        <w:t>B</w:t>
      </w:r>
      <w:r w:rsidR="00B70368">
        <w:rPr>
          <w:b/>
          <w:sz w:val="32"/>
          <w:szCs w:val="32"/>
        </w:rPr>
        <w:t xml:space="preserve"> </w:t>
      </w:r>
    </w:p>
    <w:p w:rsidR="008D751D" w:rsidRPr="003D15D2" w:rsidRDefault="008D751D" w:rsidP="008D751D">
      <w:pPr>
        <w:jc w:val="center"/>
        <w:rPr>
          <w:b/>
          <w:sz w:val="32"/>
          <w:szCs w:val="32"/>
        </w:rPr>
      </w:pPr>
    </w:p>
    <w:p w:rsidR="002D6135" w:rsidRPr="003D15D2" w:rsidRDefault="002D6135" w:rsidP="002D6135">
      <w:pPr>
        <w:jc w:val="center"/>
        <w:rPr>
          <w:b/>
          <w:sz w:val="32"/>
          <w:szCs w:val="32"/>
        </w:rPr>
      </w:pPr>
      <w:r w:rsidRPr="003D15D2">
        <w:rPr>
          <w:b/>
          <w:sz w:val="32"/>
          <w:szCs w:val="32"/>
        </w:rPr>
        <w:t xml:space="preserve">Subcontract Number </w:t>
      </w:r>
      <w:r w:rsidR="001E1601" w:rsidRPr="001E1601">
        <w:rPr>
          <w:b/>
          <w:sz w:val="32"/>
          <w:szCs w:val="32"/>
        </w:rPr>
        <w:t>4101037095</w:t>
      </w:r>
    </w:p>
    <w:p w:rsidR="008D751D" w:rsidRPr="003D15D2" w:rsidRDefault="008D751D" w:rsidP="008D751D">
      <w:pPr>
        <w:jc w:val="center"/>
        <w:rPr>
          <w:b/>
          <w:sz w:val="32"/>
          <w:szCs w:val="32"/>
        </w:rPr>
      </w:pPr>
    </w:p>
    <w:p w:rsidR="008D751D" w:rsidRPr="00320EB2" w:rsidRDefault="00896FA7" w:rsidP="008D751D">
      <w:pPr>
        <w:jc w:val="center"/>
        <w:rPr>
          <w:b/>
          <w:color w:val="000000"/>
          <w:sz w:val="32"/>
          <w:szCs w:val="32"/>
        </w:rPr>
      </w:pPr>
      <w:r>
        <w:rPr>
          <w:b/>
          <w:color w:val="000000"/>
          <w:sz w:val="32"/>
          <w:szCs w:val="32"/>
        </w:rPr>
        <w:t>12/01/</w:t>
      </w:r>
      <w:r w:rsidR="007D2E7F">
        <w:rPr>
          <w:b/>
          <w:color w:val="000000"/>
          <w:sz w:val="32"/>
          <w:szCs w:val="32"/>
        </w:rPr>
        <w:t>201</w:t>
      </w:r>
      <w:r w:rsidR="00F0309E">
        <w:rPr>
          <w:b/>
          <w:color w:val="000000"/>
          <w:sz w:val="32"/>
          <w:szCs w:val="32"/>
        </w:rPr>
        <w:t>6</w:t>
      </w:r>
    </w:p>
    <w:p w:rsidR="008D751D" w:rsidRPr="005E0C7F" w:rsidRDefault="008D751D" w:rsidP="008D751D">
      <w:pPr>
        <w:jc w:val="center"/>
        <w:rPr>
          <w:sz w:val="28"/>
          <w:szCs w:val="28"/>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D751D" w:rsidRDefault="008D751D" w:rsidP="000308C1">
      <w:pPr>
        <w:jc w:val="center"/>
        <w:rPr>
          <w:sz w:val="24"/>
          <w:szCs w:val="24"/>
        </w:rPr>
      </w:pPr>
    </w:p>
    <w:p w:rsidR="008F3719" w:rsidRPr="00D64FEC" w:rsidRDefault="00B74FC0" w:rsidP="002D2009">
      <w:pPr>
        <w:numPr>
          <w:ilvl w:val="0"/>
          <w:numId w:val="1"/>
        </w:numPr>
        <w:rPr>
          <w:b/>
          <w:sz w:val="24"/>
          <w:szCs w:val="24"/>
        </w:rPr>
      </w:pPr>
      <w:r>
        <w:rPr>
          <w:b/>
          <w:sz w:val="24"/>
          <w:szCs w:val="24"/>
        </w:rPr>
        <w:br w:type="page"/>
      </w:r>
      <w:r w:rsidR="005B2FB5" w:rsidRPr="00D64FEC">
        <w:rPr>
          <w:b/>
          <w:sz w:val="24"/>
          <w:szCs w:val="24"/>
        </w:rPr>
        <w:lastRenderedPageBreak/>
        <w:t>PROJECT OVERVIEW</w:t>
      </w:r>
    </w:p>
    <w:p w:rsidR="00FC50C2" w:rsidRPr="00D64FEC" w:rsidRDefault="00FC50C2" w:rsidP="00F34DC7">
      <w:pPr>
        <w:ind w:left="1080"/>
        <w:jc w:val="both"/>
        <w:rPr>
          <w:sz w:val="24"/>
          <w:szCs w:val="24"/>
        </w:rPr>
      </w:pPr>
    </w:p>
    <w:p w:rsidR="00FC50C2" w:rsidRPr="00D64FEC" w:rsidRDefault="00FC50C2" w:rsidP="002112C6">
      <w:pPr>
        <w:ind w:left="1080"/>
        <w:jc w:val="both"/>
        <w:rPr>
          <w:sz w:val="24"/>
        </w:rPr>
      </w:pPr>
      <w:r w:rsidRPr="00D64FEC">
        <w:rPr>
          <w:sz w:val="24"/>
        </w:rPr>
        <w:t xml:space="preserve">This statement of work highlights the requirements for the procurement of </w:t>
      </w:r>
      <w:r w:rsidR="00D64FEC" w:rsidRPr="00D64FEC">
        <w:rPr>
          <w:sz w:val="24"/>
        </w:rPr>
        <w:t xml:space="preserve">technical support </w:t>
      </w:r>
      <w:r w:rsidRPr="00D64FEC">
        <w:rPr>
          <w:sz w:val="24"/>
        </w:rPr>
        <w:t xml:space="preserve">to </w:t>
      </w:r>
      <w:r w:rsidR="00896551" w:rsidRPr="00D64FEC">
        <w:rPr>
          <w:sz w:val="24"/>
          <w:szCs w:val="24"/>
        </w:rPr>
        <w:t xml:space="preserve">assist </w:t>
      </w:r>
      <w:r w:rsidR="00F0336F" w:rsidRPr="00F0336F">
        <w:rPr>
          <w:sz w:val="24"/>
          <w:szCs w:val="24"/>
        </w:rPr>
        <w:t xml:space="preserve">Lockheed Martin Corporation’s </w:t>
      </w:r>
      <w:r w:rsidR="004B47A0">
        <w:rPr>
          <w:sz w:val="24"/>
          <w:szCs w:val="24"/>
        </w:rPr>
        <w:t xml:space="preserve">Rotary and </w:t>
      </w:r>
      <w:r w:rsidR="00F0309E">
        <w:rPr>
          <w:sz w:val="24"/>
          <w:szCs w:val="24"/>
        </w:rPr>
        <w:t>Mission</w:t>
      </w:r>
      <w:r w:rsidR="00F0336F" w:rsidRPr="00F0336F">
        <w:rPr>
          <w:sz w:val="24"/>
          <w:szCs w:val="24"/>
        </w:rPr>
        <w:t xml:space="preserve"> Systems </w:t>
      </w:r>
      <w:r w:rsidR="00F0309E">
        <w:rPr>
          <w:sz w:val="24"/>
          <w:szCs w:val="24"/>
        </w:rPr>
        <w:t>(</w:t>
      </w:r>
      <w:r w:rsidR="004B47A0">
        <w:rPr>
          <w:sz w:val="24"/>
          <w:szCs w:val="24"/>
        </w:rPr>
        <w:t>RMS</w:t>
      </w:r>
      <w:r w:rsidR="00F0309E">
        <w:rPr>
          <w:sz w:val="24"/>
          <w:szCs w:val="24"/>
        </w:rPr>
        <w:t>)</w:t>
      </w:r>
      <w:r w:rsidR="00896551" w:rsidRPr="00D64FEC">
        <w:rPr>
          <w:sz w:val="24"/>
          <w:szCs w:val="24"/>
        </w:rPr>
        <w:t xml:space="preserve"> </w:t>
      </w:r>
      <w:r w:rsidR="000A7454" w:rsidRPr="00D64FEC">
        <w:rPr>
          <w:sz w:val="24"/>
          <w:szCs w:val="24"/>
        </w:rPr>
        <w:t>in</w:t>
      </w:r>
      <w:r w:rsidR="000A7454">
        <w:rPr>
          <w:sz w:val="24"/>
          <w:szCs w:val="24"/>
        </w:rPr>
        <w:t xml:space="preserve"> areas </w:t>
      </w:r>
      <w:proofErr w:type="gramStart"/>
      <w:r w:rsidR="000A7454">
        <w:rPr>
          <w:sz w:val="24"/>
          <w:szCs w:val="24"/>
        </w:rPr>
        <w:t xml:space="preserve">of </w:t>
      </w:r>
      <w:r w:rsidR="004B47A0">
        <w:rPr>
          <w:sz w:val="24"/>
          <w:szCs w:val="24"/>
        </w:rPr>
        <w:t xml:space="preserve"> </w:t>
      </w:r>
      <w:r w:rsidR="005F18A3">
        <w:rPr>
          <w:sz w:val="24"/>
          <w:szCs w:val="24"/>
        </w:rPr>
        <w:t>Operating</w:t>
      </w:r>
      <w:proofErr w:type="gramEnd"/>
      <w:r w:rsidR="005F18A3">
        <w:rPr>
          <w:sz w:val="24"/>
          <w:szCs w:val="24"/>
        </w:rPr>
        <w:t xml:space="preserve"> System</w:t>
      </w:r>
      <w:r w:rsidR="004B47A0">
        <w:rPr>
          <w:sz w:val="24"/>
          <w:szCs w:val="24"/>
        </w:rPr>
        <w:t xml:space="preserve"> and Systems Administration</w:t>
      </w:r>
      <w:r w:rsidR="005F18A3">
        <w:rPr>
          <w:sz w:val="24"/>
          <w:szCs w:val="24"/>
        </w:rPr>
        <w:t xml:space="preserve"> support, </w:t>
      </w:r>
      <w:r w:rsidR="000A7454">
        <w:rPr>
          <w:sz w:val="24"/>
          <w:szCs w:val="24"/>
        </w:rPr>
        <w:t xml:space="preserve">and </w:t>
      </w:r>
      <w:r w:rsidR="00F0309E">
        <w:rPr>
          <w:sz w:val="24"/>
        </w:rPr>
        <w:t>software development environment</w:t>
      </w:r>
      <w:r w:rsidR="00F0336F" w:rsidRPr="00F0336F">
        <w:rPr>
          <w:sz w:val="24"/>
        </w:rPr>
        <w:t xml:space="preserve"> support</w:t>
      </w:r>
      <w:r w:rsidR="00D64FEC" w:rsidRPr="00D64FEC">
        <w:rPr>
          <w:sz w:val="24"/>
        </w:rPr>
        <w:t>.</w:t>
      </w:r>
      <w:r w:rsidRPr="00D64FEC">
        <w:rPr>
          <w:sz w:val="24"/>
        </w:rPr>
        <w:t xml:space="preserve"> </w:t>
      </w:r>
      <w:r w:rsidR="00D64FEC" w:rsidRPr="00D64FEC">
        <w:rPr>
          <w:sz w:val="24"/>
        </w:rPr>
        <w:t xml:space="preserve"> </w:t>
      </w:r>
      <w:r w:rsidRPr="00D64FEC">
        <w:rPr>
          <w:sz w:val="24"/>
        </w:rPr>
        <w:t xml:space="preserve">Specific tasks are outlined in Section </w:t>
      </w:r>
      <w:r w:rsidR="004319B2" w:rsidRPr="00D64FEC">
        <w:rPr>
          <w:sz w:val="24"/>
        </w:rPr>
        <w:t>IV</w:t>
      </w:r>
      <w:r w:rsidRPr="00D64FEC">
        <w:rPr>
          <w:sz w:val="24"/>
        </w:rPr>
        <w:t xml:space="preserve"> of this SOW.</w:t>
      </w:r>
    </w:p>
    <w:p w:rsidR="005B2FB5" w:rsidRPr="00846508" w:rsidRDefault="005B2FB5" w:rsidP="005B2FB5">
      <w:pPr>
        <w:ind w:left="1080"/>
        <w:rPr>
          <w:sz w:val="24"/>
          <w:szCs w:val="24"/>
          <w:highlight w:val="yellow"/>
        </w:rPr>
      </w:pPr>
    </w:p>
    <w:p w:rsidR="00185453" w:rsidRPr="00846508" w:rsidRDefault="00185453" w:rsidP="005B2FB5">
      <w:pPr>
        <w:ind w:left="1080"/>
        <w:rPr>
          <w:sz w:val="24"/>
          <w:szCs w:val="24"/>
          <w:highlight w:val="yellow"/>
        </w:rPr>
      </w:pPr>
    </w:p>
    <w:p w:rsidR="005B2FB5" w:rsidRPr="00D64FEC" w:rsidRDefault="005B2FB5" w:rsidP="002D2009">
      <w:pPr>
        <w:numPr>
          <w:ilvl w:val="0"/>
          <w:numId w:val="1"/>
        </w:numPr>
        <w:rPr>
          <w:b/>
          <w:sz w:val="24"/>
          <w:szCs w:val="24"/>
        </w:rPr>
      </w:pPr>
      <w:r w:rsidRPr="00D64FEC">
        <w:rPr>
          <w:b/>
          <w:sz w:val="24"/>
          <w:szCs w:val="24"/>
        </w:rPr>
        <w:t>PROJECT REQUIREMENTS</w:t>
      </w:r>
    </w:p>
    <w:p w:rsidR="005B2FB5" w:rsidRPr="00846508" w:rsidRDefault="005B2FB5" w:rsidP="005B2FB5">
      <w:pPr>
        <w:ind w:left="1080"/>
        <w:rPr>
          <w:sz w:val="24"/>
          <w:szCs w:val="24"/>
          <w:highlight w:val="yellow"/>
        </w:rPr>
      </w:pPr>
    </w:p>
    <w:p w:rsidR="00E27ABE" w:rsidRPr="00846508" w:rsidRDefault="00A9621B" w:rsidP="00A9621B">
      <w:pPr>
        <w:ind w:left="1080"/>
        <w:rPr>
          <w:snapToGrid w:val="0"/>
          <w:sz w:val="24"/>
          <w:szCs w:val="24"/>
          <w:highlight w:val="yellow"/>
        </w:rPr>
      </w:pPr>
      <w:r>
        <w:rPr>
          <w:sz w:val="24"/>
          <w:szCs w:val="24"/>
        </w:rPr>
        <w:t>Subcontractor shall provide Subject Mat</w:t>
      </w:r>
      <w:r>
        <w:rPr>
          <w:spacing w:val="-2"/>
          <w:sz w:val="24"/>
          <w:szCs w:val="24"/>
        </w:rPr>
        <w:t>t</w:t>
      </w:r>
      <w:r>
        <w:rPr>
          <w:sz w:val="24"/>
          <w:szCs w:val="24"/>
        </w:rPr>
        <w:t>er Experts (SMEs) with the required technical / program</w:t>
      </w:r>
      <w:r>
        <w:rPr>
          <w:spacing w:val="-2"/>
          <w:sz w:val="24"/>
          <w:szCs w:val="24"/>
        </w:rPr>
        <w:t xml:space="preserve"> </w:t>
      </w:r>
      <w:r>
        <w:rPr>
          <w:sz w:val="24"/>
          <w:szCs w:val="24"/>
        </w:rPr>
        <w:t>knowledge and s</w:t>
      </w:r>
      <w:r>
        <w:rPr>
          <w:spacing w:val="-1"/>
          <w:sz w:val="24"/>
          <w:szCs w:val="24"/>
        </w:rPr>
        <w:t>o</w:t>
      </w:r>
      <w:r>
        <w:rPr>
          <w:sz w:val="24"/>
          <w:szCs w:val="24"/>
        </w:rPr>
        <w:t>ft s</w:t>
      </w:r>
      <w:r>
        <w:rPr>
          <w:spacing w:val="-1"/>
          <w:sz w:val="24"/>
          <w:szCs w:val="24"/>
        </w:rPr>
        <w:t>k</w:t>
      </w:r>
      <w:r>
        <w:rPr>
          <w:sz w:val="24"/>
          <w:szCs w:val="24"/>
        </w:rPr>
        <w:t>ills to p</w:t>
      </w:r>
      <w:r>
        <w:rPr>
          <w:spacing w:val="-1"/>
          <w:sz w:val="24"/>
          <w:szCs w:val="24"/>
        </w:rPr>
        <w:t>e</w:t>
      </w:r>
      <w:r>
        <w:rPr>
          <w:sz w:val="24"/>
          <w:szCs w:val="24"/>
        </w:rPr>
        <w:t>rfor</w:t>
      </w:r>
      <w:r>
        <w:rPr>
          <w:spacing w:val="-2"/>
          <w:sz w:val="24"/>
          <w:szCs w:val="24"/>
        </w:rPr>
        <w:t>m</w:t>
      </w:r>
      <w:r>
        <w:rPr>
          <w:sz w:val="24"/>
          <w:szCs w:val="24"/>
        </w:rPr>
        <w:t xml:space="preserve"> the tasks outli</w:t>
      </w:r>
      <w:r>
        <w:rPr>
          <w:spacing w:val="-1"/>
          <w:sz w:val="24"/>
          <w:szCs w:val="24"/>
        </w:rPr>
        <w:t>n</w:t>
      </w:r>
      <w:r>
        <w:rPr>
          <w:sz w:val="24"/>
          <w:szCs w:val="24"/>
        </w:rPr>
        <w:t xml:space="preserve">ed in </w:t>
      </w:r>
      <w:r>
        <w:rPr>
          <w:spacing w:val="-1"/>
          <w:sz w:val="24"/>
          <w:szCs w:val="24"/>
        </w:rPr>
        <w:t>S</w:t>
      </w:r>
      <w:r>
        <w:rPr>
          <w:sz w:val="24"/>
          <w:szCs w:val="24"/>
        </w:rPr>
        <w:t>ection IV of</w:t>
      </w:r>
      <w:r>
        <w:rPr>
          <w:spacing w:val="-1"/>
          <w:sz w:val="24"/>
          <w:szCs w:val="24"/>
        </w:rPr>
        <w:t xml:space="preserve"> </w:t>
      </w:r>
      <w:r>
        <w:rPr>
          <w:sz w:val="24"/>
          <w:szCs w:val="24"/>
        </w:rPr>
        <w:t>this SO</w:t>
      </w:r>
      <w:r>
        <w:rPr>
          <w:spacing w:val="-2"/>
          <w:sz w:val="24"/>
          <w:szCs w:val="24"/>
        </w:rPr>
        <w:t>W.</w:t>
      </w:r>
    </w:p>
    <w:p w:rsidR="005B2FB5" w:rsidRPr="00C426AE" w:rsidRDefault="005B2FB5" w:rsidP="005B2FB5">
      <w:pPr>
        <w:rPr>
          <w:sz w:val="24"/>
          <w:szCs w:val="24"/>
        </w:rPr>
      </w:pPr>
    </w:p>
    <w:p w:rsidR="003E7F1D" w:rsidRPr="00846508" w:rsidRDefault="003E7F1D" w:rsidP="005B2FB5">
      <w:pPr>
        <w:rPr>
          <w:sz w:val="24"/>
          <w:szCs w:val="24"/>
          <w:highlight w:val="yellow"/>
        </w:rPr>
      </w:pPr>
    </w:p>
    <w:p w:rsidR="004B1530" w:rsidRPr="00F24BAB" w:rsidRDefault="004B1530" w:rsidP="002D2009">
      <w:pPr>
        <w:numPr>
          <w:ilvl w:val="0"/>
          <w:numId w:val="1"/>
        </w:numPr>
        <w:rPr>
          <w:b/>
          <w:sz w:val="24"/>
          <w:szCs w:val="24"/>
        </w:rPr>
      </w:pPr>
      <w:r w:rsidRPr="00F24BAB">
        <w:rPr>
          <w:b/>
          <w:sz w:val="24"/>
          <w:szCs w:val="24"/>
        </w:rPr>
        <w:t>PROJECT LOCATION</w:t>
      </w:r>
    </w:p>
    <w:p w:rsidR="004B1530" w:rsidRPr="00F24BAB" w:rsidRDefault="004B1530" w:rsidP="004B1530">
      <w:pPr>
        <w:ind w:left="720"/>
        <w:rPr>
          <w:sz w:val="24"/>
          <w:szCs w:val="24"/>
        </w:rPr>
      </w:pPr>
    </w:p>
    <w:p w:rsidR="002E7A89" w:rsidRPr="00F24BAB" w:rsidRDefault="00F24BAB" w:rsidP="00F24BAB">
      <w:pPr>
        <w:ind w:left="1080"/>
        <w:rPr>
          <w:sz w:val="24"/>
          <w:szCs w:val="24"/>
        </w:rPr>
      </w:pPr>
      <w:r w:rsidRPr="00F24BAB">
        <w:rPr>
          <w:sz w:val="24"/>
          <w:szCs w:val="24"/>
        </w:rPr>
        <w:t xml:space="preserve">Work associated with this project will take place at </w:t>
      </w:r>
      <w:r w:rsidR="00F0309E">
        <w:rPr>
          <w:sz w:val="24"/>
          <w:szCs w:val="24"/>
        </w:rPr>
        <w:t>the primary</w:t>
      </w:r>
      <w:r w:rsidRPr="00F24BAB">
        <w:rPr>
          <w:sz w:val="24"/>
          <w:szCs w:val="24"/>
        </w:rPr>
        <w:t xml:space="preserve"> Lockheed Martin Facility.  The primary Lockheed Martin Facility work location is at the following address:</w:t>
      </w:r>
    </w:p>
    <w:p w:rsidR="00F24BAB" w:rsidRPr="00F24BAB" w:rsidRDefault="00F24BAB" w:rsidP="00F24BAB">
      <w:pPr>
        <w:ind w:left="1080"/>
        <w:rPr>
          <w:sz w:val="24"/>
          <w:szCs w:val="24"/>
        </w:rPr>
      </w:pPr>
    </w:p>
    <w:p w:rsidR="00F0309E" w:rsidRDefault="00F0309E" w:rsidP="00F0309E">
      <w:pPr>
        <w:ind w:left="720" w:firstLine="720"/>
        <w:rPr>
          <w:sz w:val="24"/>
          <w:szCs w:val="24"/>
        </w:rPr>
      </w:pPr>
      <w:r>
        <w:rPr>
          <w:sz w:val="24"/>
          <w:szCs w:val="24"/>
        </w:rPr>
        <w:t>Lockheed Martin Corporation</w:t>
      </w:r>
    </w:p>
    <w:p w:rsidR="004B1530" w:rsidRPr="00F24BAB" w:rsidRDefault="004B47A0" w:rsidP="00F0309E">
      <w:pPr>
        <w:ind w:left="720" w:firstLine="720"/>
        <w:rPr>
          <w:sz w:val="24"/>
          <w:szCs w:val="24"/>
        </w:rPr>
      </w:pPr>
      <w:r>
        <w:rPr>
          <w:sz w:val="24"/>
          <w:szCs w:val="24"/>
        </w:rPr>
        <w:t xml:space="preserve">Rotary and </w:t>
      </w:r>
      <w:r w:rsidR="00B0245E">
        <w:rPr>
          <w:sz w:val="24"/>
          <w:szCs w:val="24"/>
        </w:rPr>
        <w:t>Mission Systems</w:t>
      </w:r>
    </w:p>
    <w:p w:rsidR="004B1530" w:rsidRPr="00F24BAB" w:rsidRDefault="004B1530" w:rsidP="00F0309E">
      <w:pPr>
        <w:ind w:left="1440"/>
        <w:rPr>
          <w:sz w:val="24"/>
          <w:szCs w:val="24"/>
        </w:rPr>
      </w:pPr>
      <w:smartTag w:uri="urn:schemas-microsoft-com:office:smarttags" w:element="Street">
        <w:smartTag w:uri="urn:schemas-microsoft-com:office:smarttags" w:element="address">
          <w:r w:rsidRPr="00F24BAB">
            <w:rPr>
              <w:sz w:val="24"/>
              <w:szCs w:val="24"/>
            </w:rPr>
            <w:t>9500 Godwin Drive</w:t>
          </w:r>
        </w:smartTag>
      </w:smartTag>
    </w:p>
    <w:p w:rsidR="004B1530" w:rsidRPr="00F24BAB" w:rsidRDefault="004B1530" w:rsidP="00F0309E">
      <w:pPr>
        <w:ind w:left="1440"/>
        <w:rPr>
          <w:sz w:val="24"/>
          <w:szCs w:val="24"/>
        </w:rPr>
      </w:pPr>
      <w:smartTag w:uri="urn:schemas-microsoft-com:office:smarttags" w:element="place">
        <w:smartTag w:uri="urn:schemas-microsoft-com:office:smarttags" w:element="City">
          <w:r w:rsidRPr="00F24BAB">
            <w:rPr>
              <w:sz w:val="24"/>
              <w:szCs w:val="24"/>
            </w:rPr>
            <w:t>Manassas</w:t>
          </w:r>
        </w:smartTag>
        <w:r w:rsidRPr="00F24BAB">
          <w:rPr>
            <w:sz w:val="24"/>
            <w:szCs w:val="24"/>
          </w:rPr>
          <w:t xml:space="preserve">, </w:t>
        </w:r>
        <w:smartTag w:uri="urn:schemas-microsoft-com:office:smarttags" w:element="State">
          <w:r w:rsidRPr="00F24BAB">
            <w:rPr>
              <w:sz w:val="24"/>
              <w:szCs w:val="24"/>
            </w:rPr>
            <w:t>VA</w:t>
          </w:r>
        </w:smartTag>
        <w:r w:rsidRPr="00F24BAB">
          <w:rPr>
            <w:sz w:val="24"/>
            <w:szCs w:val="24"/>
          </w:rPr>
          <w:t xml:space="preserve"> </w:t>
        </w:r>
        <w:smartTag w:uri="urn:schemas-microsoft-com:office:smarttags" w:element="PostalCode">
          <w:r w:rsidRPr="00F24BAB">
            <w:rPr>
              <w:sz w:val="24"/>
              <w:szCs w:val="24"/>
            </w:rPr>
            <w:t>20110</w:t>
          </w:r>
        </w:smartTag>
      </w:smartTag>
    </w:p>
    <w:p w:rsidR="004B1530" w:rsidRPr="00846508" w:rsidRDefault="004B1530" w:rsidP="004B1530">
      <w:pPr>
        <w:ind w:left="1080"/>
        <w:rPr>
          <w:sz w:val="24"/>
          <w:szCs w:val="24"/>
          <w:highlight w:val="yellow"/>
        </w:rPr>
      </w:pPr>
    </w:p>
    <w:p w:rsidR="004B1530" w:rsidRPr="00846508" w:rsidRDefault="004B1530" w:rsidP="004B1530">
      <w:pPr>
        <w:ind w:left="1080"/>
        <w:rPr>
          <w:sz w:val="24"/>
          <w:szCs w:val="24"/>
          <w:highlight w:val="yellow"/>
        </w:rPr>
      </w:pPr>
    </w:p>
    <w:p w:rsidR="005B2FB5" w:rsidRPr="00F24BAB" w:rsidRDefault="005B2FB5" w:rsidP="002D2009">
      <w:pPr>
        <w:numPr>
          <w:ilvl w:val="0"/>
          <w:numId w:val="1"/>
        </w:numPr>
        <w:rPr>
          <w:b/>
          <w:sz w:val="24"/>
          <w:szCs w:val="24"/>
        </w:rPr>
      </w:pPr>
      <w:r w:rsidRPr="00F24BAB">
        <w:rPr>
          <w:b/>
          <w:sz w:val="24"/>
          <w:szCs w:val="24"/>
        </w:rPr>
        <w:t xml:space="preserve">WORK </w:t>
      </w:r>
      <w:r w:rsidR="004B1530" w:rsidRPr="00F24BAB">
        <w:rPr>
          <w:b/>
          <w:sz w:val="24"/>
          <w:szCs w:val="24"/>
        </w:rPr>
        <w:t xml:space="preserve">HOURS, </w:t>
      </w:r>
      <w:r w:rsidRPr="00F24BAB">
        <w:rPr>
          <w:b/>
          <w:sz w:val="24"/>
          <w:szCs w:val="24"/>
        </w:rPr>
        <w:t>SCOPE &amp; PERIOD OF PERFORMANCE</w:t>
      </w:r>
    </w:p>
    <w:p w:rsidR="00387BEB" w:rsidRPr="00F24BAB" w:rsidRDefault="00387BEB" w:rsidP="00387BEB">
      <w:pPr>
        <w:rPr>
          <w:sz w:val="24"/>
          <w:szCs w:val="24"/>
        </w:rPr>
      </w:pPr>
    </w:p>
    <w:p w:rsidR="004B1530" w:rsidRPr="00F24BAB" w:rsidRDefault="004B1530" w:rsidP="00F34DC7">
      <w:pPr>
        <w:ind w:left="1080"/>
        <w:jc w:val="both"/>
        <w:rPr>
          <w:sz w:val="24"/>
          <w:szCs w:val="24"/>
        </w:rPr>
      </w:pPr>
      <w:r w:rsidRPr="00F24BAB">
        <w:rPr>
          <w:sz w:val="24"/>
          <w:szCs w:val="24"/>
        </w:rPr>
        <w:t xml:space="preserve">Work hours will be determined by </w:t>
      </w:r>
      <w:r w:rsidR="002112C6">
        <w:rPr>
          <w:sz w:val="24"/>
          <w:szCs w:val="24"/>
        </w:rPr>
        <w:t>Project Leader</w:t>
      </w:r>
      <w:r w:rsidRPr="00F24BAB">
        <w:rPr>
          <w:sz w:val="24"/>
          <w:szCs w:val="24"/>
        </w:rPr>
        <w:t xml:space="preserve"> and will be based upon project schedule. SME should plan to work during the core work hours of 8:00 am – </w:t>
      </w:r>
      <w:r w:rsidR="00F0309E">
        <w:rPr>
          <w:sz w:val="24"/>
          <w:szCs w:val="24"/>
        </w:rPr>
        <w:t>6</w:t>
      </w:r>
      <w:r w:rsidRPr="00F24BAB">
        <w:rPr>
          <w:sz w:val="24"/>
          <w:szCs w:val="24"/>
        </w:rPr>
        <w:t>:00 pm</w:t>
      </w:r>
      <w:r w:rsidR="00F0309E">
        <w:rPr>
          <w:sz w:val="24"/>
          <w:szCs w:val="24"/>
        </w:rPr>
        <w:t xml:space="preserve"> on a 9-day, 80-hour (9/80) schedule.  H</w:t>
      </w:r>
      <w:r w:rsidRPr="00F24BAB">
        <w:rPr>
          <w:sz w:val="24"/>
          <w:szCs w:val="24"/>
        </w:rPr>
        <w:t>owever</w:t>
      </w:r>
      <w:r w:rsidR="00F0309E">
        <w:rPr>
          <w:sz w:val="24"/>
          <w:szCs w:val="24"/>
        </w:rPr>
        <w:t>,</w:t>
      </w:r>
      <w:r w:rsidRPr="00F24BAB">
        <w:rPr>
          <w:sz w:val="24"/>
          <w:szCs w:val="24"/>
        </w:rPr>
        <w:t xml:space="preserve"> </w:t>
      </w:r>
      <w:r w:rsidR="00F0309E">
        <w:rPr>
          <w:sz w:val="24"/>
          <w:szCs w:val="24"/>
        </w:rPr>
        <w:t>off-</w:t>
      </w:r>
      <w:r w:rsidRPr="00F24BAB">
        <w:rPr>
          <w:sz w:val="24"/>
          <w:szCs w:val="24"/>
        </w:rPr>
        <w:t xml:space="preserve">shift </w:t>
      </w:r>
      <w:r w:rsidR="00F0309E">
        <w:rPr>
          <w:sz w:val="24"/>
          <w:szCs w:val="24"/>
        </w:rPr>
        <w:t xml:space="preserve">or weekend support </w:t>
      </w:r>
      <w:r w:rsidRPr="00F24BAB">
        <w:rPr>
          <w:sz w:val="24"/>
          <w:szCs w:val="24"/>
        </w:rPr>
        <w:t xml:space="preserve">may </w:t>
      </w:r>
      <w:r w:rsidR="00F0309E">
        <w:rPr>
          <w:sz w:val="24"/>
          <w:szCs w:val="24"/>
        </w:rPr>
        <w:t xml:space="preserve">occasionally be required, and/or </w:t>
      </w:r>
      <w:r w:rsidRPr="00F24BAB">
        <w:rPr>
          <w:sz w:val="24"/>
          <w:szCs w:val="24"/>
        </w:rPr>
        <w:t>SME may also be required to work</w:t>
      </w:r>
      <w:r w:rsidR="002D6FC2" w:rsidRPr="00F24BAB">
        <w:rPr>
          <w:sz w:val="24"/>
          <w:szCs w:val="24"/>
        </w:rPr>
        <w:t xml:space="preserve"> overtime in ord</w:t>
      </w:r>
      <w:r w:rsidR="00BF7171" w:rsidRPr="00F24BAB">
        <w:rPr>
          <w:sz w:val="24"/>
          <w:szCs w:val="24"/>
        </w:rPr>
        <w:t>e</w:t>
      </w:r>
      <w:r w:rsidR="00F0309E">
        <w:rPr>
          <w:sz w:val="24"/>
          <w:szCs w:val="24"/>
        </w:rPr>
        <w:t>r to maintain project schedule. A</w:t>
      </w:r>
      <w:r w:rsidR="00BF7171" w:rsidRPr="00F24BAB">
        <w:rPr>
          <w:sz w:val="24"/>
          <w:szCs w:val="24"/>
        </w:rPr>
        <w:t xml:space="preserve">ny overtime premiums shall be in accordance with the master subcontract. </w:t>
      </w:r>
    </w:p>
    <w:p w:rsidR="004B1530" w:rsidRDefault="004B1530" w:rsidP="00F34DC7">
      <w:pPr>
        <w:ind w:left="1080"/>
        <w:jc w:val="both"/>
        <w:rPr>
          <w:sz w:val="24"/>
          <w:szCs w:val="24"/>
        </w:rPr>
      </w:pPr>
    </w:p>
    <w:p w:rsidR="00944B8B" w:rsidRDefault="00944B8B" w:rsidP="00944B8B">
      <w:pPr>
        <w:ind w:left="1080"/>
        <w:jc w:val="both"/>
        <w:rPr>
          <w:b/>
          <w:sz w:val="24"/>
          <w:szCs w:val="24"/>
        </w:rPr>
      </w:pPr>
      <w:r>
        <w:rPr>
          <w:b/>
          <w:sz w:val="24"/>
          <w:szCs w:val="24"/>
        </w:rPr>
        <w:t>Program Management/Supervisor(s):</w:t>
      </w:r>
    </w:p>
    <w:p w:rsidR="00944B8B" w:rsidRDefault="00944B8B" w:rsidP="00944B8B">
      <w:pPr>
        <w:ind w:left="1080"/>
        <w:jc w:val="both"/>
        <w:rPr>
          <w:sz w:val="24"/>
          <w:szCs w:val="24"/>
        </w:rPr>
      </w:pPr>
      <w:r>
        <w:rPr>
          <w:sz w:val="24"/>
          <w:szCs w:val="24"/>
        </w:rPr>
        <w:t xml:space="preserve">The Seller shall appoint a Supervisor(s) to provide all Seller program tasking direction for the Seller's personnel. The Supervisor will have full authority for task prioritization, management, and personnel matters and all other resource allocations. </w:t>
      </w:r>
    </w:p>
    <w:p w:rsidR="00944B8B" w:rsidRDefault="00944B8B" w:rsidP="00944B8B">
      <w:pPr>
        <w:ind w:left="1080"/>
        <w:jc w:val="both"/>
        <w:rPr>
          <w:sz w:val="24"/>
          <w:szCs w:val="24"/>
        </w:rPr>
      </w:pPr>
    </w:p>
    <w:p w:rsidR="00944B8B" w:rsidRDefault="00944B8B" w:rsidP="00944B8B">
      <w:pPr>
        <w:ind w:left="1080"/>
        <w:jc w:val="both"/>
        <w:rPr>
          <w:b/>
          <w:sz w:val="24"/>
          <w:szCs w:val="24"/>
        </w:rPr>
      </w:pPr>
      <w:r>
        <w:rPr>
          <w:b/>
          <w:sz w:val="24"/>
          <w:szCs w:val="24"/>
        </w:rPr>
        <w:t>Contract Direction:</w:t>
      </w:r>
    </w:p>
    <w:p w:rsidR="00944B8B" w:rsidRDefault="00944B8B" w:rsidP="00944B8B">
      <w:pPr>
        <w:ind w:left="1080"/>
        <w:jc w:val="both"/>
        <w:rPr>
          <w:sz w:val="24"/>
          <w:szCs w:val="24"/>
        </w:rPr>
      </w:pPr>
      <w:r>
        <w:rPr>
          <w:sz w:val="24"/>
          <w:szCs w:val="24"/>
        </w:rPr>
        <w:t xml:space="preserve">LM </w:t>
      </w:r>
      <w:r w:rsidR="004B47A0">
        <w:rPr>
          <w:sz w:val="24"/>
          <w:szCs w:val="24"/>
        </w:rPr>
        <w:t xml:space="preserve">RMS </w:t>
      </w:r>
      <w:r>
        <w:rPr>
          <w:sz w:val="24"/>
          <w:szCs w:val="24"/>
        </w:rPr>
        <w:t xml:space="preserve">shall not have authority to, and shall not, individually or collectively give contract direction or tasking, including modification or correction, to Seller’s SMEs. All tasking, modifications or corrections shall be communicated from the LM </w:t>
      </w:r>
      <w:r w:rsidR="004B47A0">
        <w:rPr>
          <w:sz w:val="24"/>
          <w:szCs w:val="24"/>
        </w:rPr>
        <w:t xml:space="preserve">RMS’s </w:t>
      </w:r>
      <w:r>
        <w:rPr>
          <w:sz w:val="24"/>
          <w:szCs w:val="24"/>
        </w:rPr>
        <w:t xml:space="preserve">designated Representative(s) via the Seller’s supervisor(s) in accordance with paragraph 14 of </w:t>
      </w:r>
      <w:proofErr w:type="spellStart"/>
      <w:r>
        <w:rPr>
          <w:sz w:val="24"/>
          <w:szCs w:val="24"/>
        </w:rPr>
        <w:t>CorpDoc</w:t>
      </w:r>
      <w:proofErr w:type="spellEnd"/>
      <w:r>
        <w:rPr>
          <w:sz w:val="24"/>
          <w:szCs w:val="24"/>
        </w:rPr>
        <w:t xml:space="preserve"> 4T&amp;M.  LM </w:t>
      </w:r>
      <w:r w:rsidR="004B47A0">
        <w:rPr>
          <w:sz w:val="24"/>
          <w:szCs w:val="24"/>
        </w:rPr>
        <w:t xml:space="preserve">RMS </w:t>
      </w:r>
      <w:r>
        <w:rPr>
          <w:sz w:val="24"/>
          <w:szCs w:val="24"/>
        </w:rPr>
        <w:t xml:space="preserve">may have incidental communication with Seller’s SMEs for the sole purpose of clarification or information exchange as allowed by paragraph 5 (b) of </w:t>
      </w:r>
      <w:proofErr w:type="spellStart"/>
      <w:r>
        <w:rPr>
          <w:sz w:val="24"/>
          <w:szCs w:val="24"/>
        </w:rPr>
        <w:t>CorpDoc</w:t>
      </w:r>
      <w:proofErr w:type="spellEnd"/>
      <w:r>
        <w:rPr>
          <w:sz w:val="24"/>
          <w:szCs w:val="24"/>
        </w:rPr>
        <w:t xml:space="preserve"> 4T&amp;M.</w:t>
      </w:r>
    </w:p>
    <w:p w:rsidR="00944B8B" w:rsidRDefault="00944B8B" w:rsidP="00944B8B">
      <w:pPr>
        <w:ind w:left="1080"/>
        <w:jc w:val="both"/>
        <w:rPr>
          <w:sz w:val="24"/>
          <w:szCs w:val="24"/>
        </w:rPr>
      </w:pPr>
    </w:p>
    <w:p w:rsidR="00457E23" w:rsidRDefault="00457E23" w:rsidP="00944B8B">
      <w:pPr>
        <w:ind w:left="1080"/>
        <w:jc w:val="both"/>
        <w:rPr>
          <w:sz w:val="24"/>
          <w:szCs w:val="24"/>
        </w:rPr>
      </w:pPr>
    </w:p>
    <w:p w:rsidR="00944B8B" w:rsidRDefault="00944B8B" w:rsidP="00944B8B">
      <w:pPr>
        <w:ind w:left="1080"/>
        <w:jc w:val="both"/>
        <w:rPr>
          <w:b/>
          <w:sz w:val="24"/>
          <w:szCs w:val="24"/>
        </w:rPr>
      </w:pPr>
      <w:r>
        <w:rPr>
          <w:b/>
          <w:sz w:val="24"/>
          <w:szCs w:val="24"/>
        </w:rPr>
        <w:lastRenderedPageBreak/>
        <w:t>Scope:</w:t>
      </w:r>
    </w:p>
    <w:p w:rsidR="00D41212" w:rsidRPr="00F24BAB" w:rsidRDefault="00D41212" w:rsidP="00F34DC7">
      <w:pPr>
        <w:ind w:left="1080"/>
        <w:jc w:val="both"/>
        <w:rPr>
          <w:sz w:val="24"/>
          <w:szCs w:val="24"/>
        </w:rPr>
      </w:pPr>
      <w:r w:rsidRPr="00F24BAB">
        <w:rPr>
          <w:sz w:val="24"/>
          <w:szCs w:val="24"/>
        </w:rPr>
        <w:t>SME provided by subcontractor will be responsible for completing the following tasks within the provided period of performance. It is solely up to the discretion of the subcontractor the SME provided to complete the task, however all Government and Project requirements above must be met.</w:t>
      </w:r>
    </w:p>
    <w:p w:rsidR="004E2153" w:rsidRPr="00846508" w:rsidRDefault="004E2153" w:rsidP="00F34DC7">
      <w:pPr>
        <w:ind w:left="1080"/>
        <w:jc w:val="both"/>
        <w:rPr>
          <w:sz w:val="24"/>
          <w:szCs w:val="24"/>
          <w:highlight w:val="yellow"/>
        </w:rPr>
      </w:pPr>
    </w:p>
    <w:p w:rsidR="004E2153" w:rsidRDefault="004E2153" w:rsidP="004E2153">
      <w:pPr>
        <w:ind w:left="1080"/>
        <w:rPr>
          <w:sz w:val="24"/>
          <w:szCs w:val="24"/>
        </w:rPr>
      </w:pPr>
      <w:r w:rsidRPr="005C052B">
        <w:rPr>
          <w:sz w:val="24"/>
          <w:szCs w:val="24"/>
        </w:rPr>
        <w:t xml:space="preserve">Below is a table that lists </w:t>
      </w:r>
      <w:r w:rsidR="00B0245E">
        <w:rPr>
          <w:sz w:val="24"/>
          <w:szCs w:val="24"/>
        </w:rPr>
        <w:t>possible</w:t>
      </w:r>
      <w:r w:rsidR="00605A4D">
        <w:rPr>
          <w:sz w:val="24"/>
          <w:szCs w:val="24"/>
        </w:rPr>
        <w:t xml:space="preserve"> types of</w:t>
      </w:r>
      <w:r w:rsidR="00B0245E">
        <w:rPr>
          <w:sz w:val="24"/>
          <w:szCs w:val="24"/>
        </w:rPr>
        <w:t xml:space="preserve"> </w:t>
      </w:r>
      <w:r w:rsidRPr="005C052B">
        <w:rPr>
          <w:sz w:val="24"/>
          <w:szCs w:val="24"/>
        </w:rPr>
        <w:t xml:space="preserve">tasks associated with this Engineering Service project. </w:t>
      </w:r>
      <w:r w:rsidR="00B0245E">
        <w:rPr>
          <w:sz w:val="24"/>
          <w:szCs w:val="24"/>
        </w:rPr>
        <w:t xml:space="preserve">Actual tasks </w:t>
      </w:r>
      <w:r w:rsidR="00605A4D">
        <w:rPr>
          <w:sz w:val="24"/>
          <w:szCs w:val="24"/>
        </w:rPr>
        <w:t xml:space="preserve">and system configuration designations for a task </w:t>
      </w:r>
      <w:r w:rsidR="00B0245E">
        <w:rPr>
          <w:sz w:val="24"/>
          <w:szCs w:val="24"/>
        </w:rPr>
        <w:t xml:space="preserve">are dependent upon U.S. Navy contract direction and funding. </w:t>
      </w:r>
      <w:r w:rsidR="008C3711">
        <w:rPr>
          <w:sz w:val="24"/>
          <w:szCs w:val="24"/>
        </w:rPr>
        <w:t>Additional t</w:t>
      </w:r>
      <w:r w:rsidR="00B0245E">
        <w:rPr>
          <w:sz w:val="24"/>
          <w:szCs w:val="24"/>
        </w:rPr>
        <w:t>asks</w:t>
      </w:r>
      <w:r w:rsidR="008C3711">
        <w:rPr>
          <w:sz w:val="24"/>
          <w:szCs w:val="24"/>
        </w:rPr>
        <w:t xml:space="preserve"> of the types </w:t>
      </w:r>
      <w:r w:rsidR="00B0245E">
        <w:rPr>
          <w:sz w:val="24"/>
          <w:szCs w:val="24"/>
        </w:rPr>
        <w:t xml:space="preserve">listed </w:t>
      </w:r>
      <w:r w:rsidR="008C3711">
        <w:rPr>
          <w:sz w:val="24"/>
          <w:szCs w:val="24"/>
        </w:rPr>
        <w:t xml:space="preserve">below </w:t>
      </w:r>
      <w:r w:rsidR="00B0245E">
        <w:rPr>
          <w:sz w:val="24"/>
          <w:szCs w:val="24"/>
        </w:rPr>
        <w:t>may be added or deleted during the course of the Period of Performance as required to meet U.S. Navy customer direction.</w:t>
      </w:r>
    </w:p>
    <w:p w:rsidR="004626AF" w:rsidRDefault="004626AF" w:rsidP="004E2153">
      <w:pPr>
        <w:ind w:left="1080"/>
        <w:rPr>
          <w:sz w:val="24"/>
          <w:szCs w:val="24"/>
        </w:rPr>
      </w:pPr>
    </w:p>
    <w:p w:rsidR="004626AF" w:rsidRPr="00BF49DE" w:rsidRDefault="004626AF" w:rsidP="004E2153">
      <w:pPr>
        <w:ind w:left="1080"/>
        <w:rPr>
          <w:color w:val="000000"/>
          <w:sz w:val="24"/>
          <w:szCs w:val="24"/>
          <w:highlight w:val="yellow"/>
        </w:rPr>
      </w:pPr>
      <w:r w:rsidRPr="00BF49DE">
        <w:rPr>
          <w:color w:val="000000"/>
          <w:sz w:val="24"/>
          <w:szCs w:val="24"/>
        </w:rPr>
        <w:t xml:space="preserve">The period of performance is identified </w:t>
      </w:r>
      <w:r w:rsidR="003C01E5">
        <w:rPr>
          <w:color w:val="000000"/>
          <w:sz w:val="24"/>
          <w:szCs w:val="24"/>
        </w:rPr>
        <w:t>on the PO</w:t>
      </w:r>
      <w:r w:rsidRPr="00BF49DE">
        <w:rPr>
          <w:color w:val="000000"/>
          <w:sz w:val="24"/>
          <w:szCs w:val="24"/>
        </w:rPr>
        <w:t xml:space="preserve"> by line item.</w:t>
      </w:r>
    </w:p>
    <w:p w:rsidR="004E2153" w:rsidRPr="00846508" w:rsidRDefault="004E2153" w:rsidP="004E2153">
      <w:pPr>
        <w:ind w:left="1080"/>
        <w:rPr>
          <w:sz w:val="24"/>
          <w:szCs w:val="24"/>
          <w:highlight w:val="yellow"/>
        </w:rPr>
      </w:pPr>
    </w:p>
    <w:p w:rsidR="00E27ABE" w:rsidRDefault="00E27ABE"/>
    <w:tbl>
      <w:tblPr>
        <w:tblW w:w="6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2"/>
        <w:gridCol w:w="4268"/>
      </w:tblGrid>
      <w:tr w:rsidR="00901ACC" w:rsidRPr="00D86B1D" w:rsidTr="00901ACC">
        <w:trPr>
          <w:trHeight w:val="720"/>
          <w:tblHeader/>
          <w:jc w:val="center"/>
        </w:trPr>
        <w:tc>
          <w:tcPr>
            <w:tcW w:w="2432" w:type="dxa"/>
            <w:tcBorders>
              <w:bottom w:val="single" w:sz="4" w:space="0" w:color="auto"/>
            </w:tcBorders>
            <w:shd w:val="clear" w:color="auto" w:fill="auto"/>
            <w:noWrap/>
            <w:vAlign w:val="center"/>
          </w:tcPr>
          <w:p w:rsidR="00901ACC" w:rsidRPr="00D86B1D" w:rsidRDefault="00901ACC" w:rsidP="007C3767">
            <w:pPr>
              <w:jc w:val="center"/>
              <w:rPr>
                <w:rFonts w:ascii="Arial" w:hAnsi="Arial" w:cs="Arial"/>
                <w:b/>
                <w:sz w:val="16"/>
                <w:szCs w:val="16"/>
              </w:rPr>
            </w:pPr>
            <w:r>
              <w:rPr>
                <w:rFonts w:ascii="Arial" w:hAnsi="Arial" w:cs="Arial"/>
                <w:b/>
                <w:sz w:val="16"/>
                <w:szCs w:val="16"/>
              </w:rPr>
              <w:t>Task</w:t>
            </w:r>
          </w:p>
        </w:tc>
        <w:tc>
          <w:tcPr>
            <w:tcW w:w="4268" w:type="dxa"/>
            <w:tcBorders>
              <w:bottom w:val="single" w:sz="4" w:space="0" w:color="auto"/>
            </w:tcBorders>
            <w:shd w:val="clear" w:color="auto" w:fill="auto"/>
          </w:tcPr>
          <w:p w:rsidR="00901ACC" w:rsidRDefault="00901ACC" w:rsidP="007C3767">
            <w:pPr>
              <w:jc w:val="center"/>
              <w:rPr>
                <w:rFonts w:ascii="Arial" w:hAnsi="Arial" w:cs="Arial"/>
                <w:b/>
                <w:sz w:val="16"/>
                <w:szCs w:val="16"/>
              </w:rPr>
            </w:pPr>
          </w:p>
          <w:p w:rsidR="00901ACC" w:rsidRPr="007C3767" w:rsidRDefault="00901ACC" w:rsidP="007C3767">
            <w:pPr>
              <w:jc w:val="center"/>
              <w:rPr>
                <w:rFonts w:ascii="Arial" w:hAnsi="Arial" w:cs="Arial"/>
                <w:b/>
                <w:sz w:val="16"/>
                <w:szCs w:val="16"/>
              </w:rPr>
            </w:pPr>
            <w:r>
              <w:rPr>
                <w:rFonts w:ascii="Arial" w:hAnsi="Arial" w:cs="Arial"/>
                <w:b/>
                <w:sz w:val="16"/>
                <w:szCs w:val="16"/>
              </w:rPr>
              <w:t>T</w:t>
            </w:r>
            <w:r w:rsidRPr="007C3767">
              <w:rPr>
                <w:rFonts w:ascii="Arial" w:hAnsi="Arial" w:cs="Arial"/>
                <w:b/>
                <w:sz w:val="16"/>
                <w:szCs w:val="16"/>
              </w:rPr>
              <w:t>ask Description</w:t>
            </w:r>
          </w:p>
        </w:tc>
      </w:tr>
      <w:tr w:rsidR="005F169D" w:rsidRPr="00D86B1D" w:rsidTr="00901ACC">
        <w:trPr>
          <w:trHeight w:val="540"/>
          <w:jc w:val="center"/>
        </w:trPr>
        <w:tc>
          <w:tcPr>
            <w:tcW w:w="2432" w:type="dxa"/>
            <w:tcBorders>
              <w:bottom w:val="single" w:sz="4" w:space="0" w:color="auto"/>
            </w:tcBorders>
            <w:shd w:val="clear" w:color="auto" w:fill="auto"/>
            <w:noWrap/>
            <w:vAlign w:val="center"/>
          </w:tcPr>
          <w:p w:rsidR="005F169D" w:rsidRPr="009468E8" w:rsidRDefault="005F169D" w:rsidP="005F169D">
            <w:pPr>
              <w:rPr>
                <w:rFonts w:ascii="Arial" w:hAnsi="Arial" w:cs="Arial"/>
                <w:b/>
                <w:sz w:val="16"/>
                <w:szCs w:val="16"/>
              </w:rPr>
            </w:pPr>
            <w:r>
              <w:rPr>
                <w:rFonts w:ascii="Arial" w:hAnsi="Arial" w:cs="Arial"/>
                <w:b/>
                <w:sz w:val="16"/>
                <w:szCs w:val="16"/>
              </w:rPr>
              <w:t xml:space="preserve">Integrated Development Environment </w:t>
            </w:r>
          </w:p>
        </w:tc>
        <w:tc>
          <w:tcPr>
            <w:tcW w:w="4268" w:type="dxa"/>
            <w:tcBorders>
              <w:bottom w:val="single" w:sz="4" w:space="0" w:color="auto"/>
            </w:tcBorders>
            <w:shd w:val="clear" w:color="auto" w:fill="auto"/>
            <w:vAlign w:val="center"/>
          </w:tcPr>
          <w:p w:rsidR="005F169D" w:rsidRDefault="005F169D" w:rsidP="005F169D">
            <w:pPr>
              <w:spacing w:before="120" w:after="100" w:afterAutospacing="1"/>
              <w:rPr>
                <w:rFonts w:ascii="Arial" w:hAnsi="Arial" w:cs="Arial"/>
                <w:sz w:val="16"/>
                <w:szCs w:val="16"/>
              </w:rPr>
            </w:pPr>
            <w:r>
              <w:rPr>
                <w:rFonts w:ascii="Arial" w:hAnsi="Arial" w:cs="Arial"/>
                <w:sz w:val="16"/>
                <w:szCs w:val="16"/>
              </w:rPr>
              <w:t>Provide technical services performing installation, operation, maintenance, modification, and testing of software tools and development environments hosted in labs supporting A-RCI programs</w:t>
            </w:r>
            <w:r w:rsidRPr="00D86B1D">
              <w:rPr>
                <w:rFonts w:ascii="Arial" w:hAnsi="Arial" w:cs="Arial"/>
                <w:sz w:val="16"/>
                <w:szCs w:val="16"/>
              </w:rPr>
              <w:t>.</w:t>
            </w:r>
            <w:r>
              <w:rPr>
                <w:rFonts w:ascii="Arial" w:hAnsi="Arial" w:cs="Arial"/>
                <w:sz w:val="16"/>
                <w:szCs w:val="16"/>
              </w:rPr>
              <w:t xml:space="preserve"> This includes configuration of hardware, primarily servers or storage devices hosting the software tools.  These integrated software environments are typically used to support development, integration, test and configuration management of A-RCI systems. </w:t>
            </w:r>
          </w:p>
        </w:tc>
      </w:tr>
      <w:tr w:rsidR="005F169D" w:rsidRPr="00D86B1D" w:rsidTr="00901ACC">
        <w:trPr>
          <w:trHeight w:val="693"/>
          <w:jc w:val="center"/>
        </w:trPr>
        <w:tc>
          <w:tcPr>
            <w:tcW w:w="2432" w:type="dxa"/>
            <w:shd w:val="clear" w:color="auto" w:fill="auto"/>
            <w:noWrap/>
            <w:vAlign w:val="center"/>
          </w:tcPr>
          <w:p w:rsidR="005F169D" w:rsidRPr="009468E8" w:rsidRDefault="005F169D" w:rsidP="005F169D">
            <w:pPr>
              <w:rPr>
                <w:rFonts w:ascii="Arial" w:hAnsi="Arial" w:cs="Arial"/>
                <w:b/>
                <w:sz w:val="16"/>
                <w:szCs w:val="16"/>
              </w:rPr>
            </w:pPr>
            <w:r w:rsidRPr="009468E8">
              <w:rPr>
                <w:rFonts w:ascii="Arial" w:hAnsi="Arial" w:cs="Arial"/>
                <w:b/>
                <w:sz w:val="16"/>
                <w:szCs w:val="16"/>
              </w:rPr>
              <w:t>Training</w:t>
            </w:r>
          </w:p>
        </w:tc>
        <w:tc>
          <w:tcPr>
            <w:tcW w:w="4268" w:type="dxa"/>
            <w:shd w:val="clear" w:color="auto" w:fill="auto"/>
            <w:vAlign w:val="center"/>
          </w:tcPr>
          <w:p w:rsidR="005F169D" w:rsidRPr="00D86B1D" w:rsidRDefault="005F169D" w:rsidP="005F169D">
            <w:pPr>
              <w:spacing w:after="120"/>
              <w:rPr>
                <w:rFonts w:ascii="Arial" w:hAnsi="Arial" w:cs="Arial"/>
                <w:sz w:val="16"/>
                <w:szCs w:val="16"/>
              </w:rPr>
            </w:pPr>
            <w:r>
              <w:rPr>
                <w:rFonts w:ascii="Arial" w:hAnsi="Arial" w:cs="Arial"/>
                <w:sz w:val="16"/>
                <w:szCs w:val="16"/>
              </w:rPr>
              <w:t>Educate the user community on the use of the software tools.  This includes developing documentation and procedures for tool use; and providing ad hoc or more structured, classroom instruction on the use of the tools.</w:t>
            </w:r>
          </w:p>
        </w:tc>
      </w:tr>
      <w:tr w:rsidR="005F18A3" w:rsidRPr="00D86B1D" w:rsidTr="00E42893">
        <w:trPr>
          <w:trHeight w:val="693"/>
          <w:jc w:val="center"/>
        </w:trPr>
        <w:tc>
          <w:tcPr>
            <w:tcW w:w="2432" w:type="dxa"/>
            <w:shd w:val="clear" w:color="auto" w:fill="auto"/>
            <w:noWrap/>
          </w:tcPr>
          <w:p w:rsidR="005F18A3" w:rsidRPr="009468E8" w:rsidRDefault="005F18A3" w:rsidP="005F18A3">
            <w:pPr>
              <w:rPr>
                <w:rFonts w:ascii="Arial" w:hAnsi="Arial" w:cs="Arial"/>
                <w:b/>
                <w:sz w:val="16"/>
                <w:szCs w:val="16"/>
              </w:rPr>
            </w:pPr>
            <w:r w:rsidRPr="00564968">
              <w:t xml:space="preserve">Operating Systems </w:t>
            </w:r>
            <w:r w:rsidR="004B47A0">
              <w:t xml:space="preserve">and Systems Administration </w:t>
            </w:r>
            <w:r w:rsidRPr="00564968">
              <w:t>support</w:t>
            </w:r>
          </w:p>
        </w:tc>
        <w:tc>
          <w:tcPr>
            <w:tcW w:w="4268" w:type="dxa"/>
            <w:shd w:val="clear" w:color="auto" w:fill="auto"/>
          </w:tcPr>
          <w:p w:rsidR="005F18A3" w:rsidRDefault="005F18A3" w:rsidP="005F18A3">
            <w:pPr>
              <w:spacing w:after="120"/>
              <w:rPr>
                <w:rFonts w:ascii="Arial" w:hAnsi="Arial" w:cs="Arial"/>
                <w:sz w:val="16"/>
                <w:szCs w:val="16"/>
              </w:rPr>
            </w:pPr>
            <w:r w:rsidRPr="00564968">
              <w:t>Support the development and modification of Linux based operating systems. Typical tasks include integrated new drivers, modifying kernels, and incorporating new products into the operating system</w:t>
            </w:r>
            <w:r w:rsidR="004B47A0">
              <w:t>, creating user accounts, performing tape backups, maintaining and upgrading infrastructure servers, assisting and implementing changes within the infrastructure and network that facilitates greater efficiency, fault tolerance and disaster recovery.</w:t>
            </w:r>
          </w:p>
        </w:tc>
      </w:tr>
    </w:tbl>
    <w:p w:rsidR="004E2153" w:rsidRDefault="004E2153" w:rsidP="004E2153">
      <w:pPr>
        <w:ind w:left="1080"/>
        <w:rPr>
          <w:sz w:val="24"/>
          <w:szCs w:val="24"/>
        </w:rPr>
      </w:pPr>
    </w:p>
    <w:p w:rsidR="00457E23" w:rsidRDefault="00457E23" w:rsidP="004E2153">
      <w:pPr>
        <w:ind w:left="1080"/>
        <w:rPr>
          <w:sz w:val="24"/>
          <w:szCs w:val="24"/>
        </w:rPr>
      </w:pPr>
    </w:p>
    <w:p w:rsidR="00457E23" w:rsidRDefault="00457E23" w:rsidP="004E2153">
      <w:pPr>
        <w:ind w:left="1080"/>
        <w:rPr>
          <w:sz w:val="24"/>
          <w:szCs w:val="24"/>
        </w:rPr>
      </w:pPr>
    </w:p>
    <w:p w:rsidR="00457E23" w:rsidRDefault="00457E23" w:rsidP="004E2153">
      <w:pPr>
        <w:ind w:left="1080"/>
        <w:rPr>
          <w:sz w:val="24"/>
          <w:szCs w:val="24"/>
        </w:rPr>
      </w:pPr>
    </w:p>
    <w:p w:rsidR="00457E23" w:rsidRDefault="00457E23" w:rsidP="004E2153">
      <w:pPr>
        <w:ind w:left="1080"/>
        <w:rPr>
          <w:sz w:val="24"/>
          <w:szCs w:val="24"/>
        </w:rPr>
      </w:pPr>
    </w:p>
    <w:p w:rsidR="00457E23" w:rsidRDefault="00457E23" w:rsidP="004E2153">
      <w:pPr>
        <w:ind w:left="1080"/>
        <w:rPr>
          <w:sz w:val="24"/>
          <w:szCs w:val="24"/>
        </w:rPr>
      </w:pPr>
    </w:p>
    <w:p w:rsidR="00457E23" w:rsidRDefault="00457E23" w:rsidP="004E2153">
      <w:pPr>
        <w:ind w:left="1080"/>
        <w:rPr>
          <w:sz w:val="24"/>
          <w:szCs w:val="24"/>
        </w:rPr>
      </w:pPr>
    </w:p>
    <w:p w:rsidR="00457E23" w:rsidRDefault="00457E23" w:rsidP="004E2153">
      <w:pPr>
        <w:ind w:left="1080"/>
        <w:rPr>
          <w:sz w:val="24"/>
          <w:szCs w:val="24"/>
        </w:rPr>
      </w:pPr>
    </w:p>
    <w:p w:rsidR="00457E23" w:rsidRDefault="00457E23" w:rsidP="004E2153">
      <w:pPr>
        <w:ind w:left="1080"/>
        <w:rPr>
          <w:sz w:val="24"/>
          <w:szCs w:val="24"/>
        </w:rPr>
      </w:pPr>
    </w:p>
    <w:p w:rsidR="00457E23" w:rsidRDefault="00457E23" w:rsidP="004E2153">
      <w:pPr>
        <w:ind w:left="1080"/>
        <w:rPr>
          <w:sz w:val="24"/>
          <w:szCs w:val="24"/>
        </w:rPr>
      </w:pPr>
    </w:p>
    <w:p w:rsidR="00457E23" w:rsidRDefault="00457E23" w:rsidP="004E2153">
      <w:pPr>
        <w:ind w:left="1080"/>
        <w:rPr>
          <w:sz w:val="24"/>
          <w:szCs w:val="24"/>
        </w:rPr>
      </w:pPr>
      <w:bookmarkStart w:id="0" w:name="_GoBack"/>
      <w:bookmarkEnd w:id="0"/>
    </w:p>
    <w:p w:rsidR="00162342" w:rsidRPr="00D86B1D" w:rsidRDefault="00162342" w:rsidP="004E2153">
      <w:pPr>
        <w:ind w:left="1080"/>
        <w:rPr>
          <w:sz w:val="24"/>
          <w:szCs w:val="24"/>
        </w:rPr>
      </w:pPr>
    </w:p>
    <w:p w:rsidR="00944B8B" w:rsidRDefault="00944B8B" w:rsidP="00944B8B">
      <w:pPr>
        <w:numPr>
          <w:ilvl w:val="0"/>
          <w:numId w:val="1"/>
        </w:numPr>
        <w:rPr>
          <w:b/>
          <w:sz w:val="24"/>
          <w:szCs w:val="24"/>
        </w:rPr>
      </w:pPr>
      <w:r w:rsidRPr="00944B8B">
        <w:rPr>
          <w:b/>
          <w:sz w:val="24"/>
          <w:szCs w:val="24"/>
        </w:rPr>
        <w:lastRenderedPageBreak/>
        <w:t>SUBCONTRACT DATA REQUIREMENTS LIST (SDRL)</w:t>
      </w:r>
    </w:p>
    <w:p w:rsidR="00944B8B" w:rsidRPr="00944B8B" w:rsidRDefault="00944B8B" w:rsidP="00944B8B">
      <w:pPr>
        <w:ind w:left="1080"/>
        <w:rPr>
          <w:b/>
          <w:sz w:val="24"/>
          <w:szCs w:val="24"/>
        </w:rPr>
      </w:pPr>
    </w:p>
    <w:p w:rsidR="00944B8B" w:rsidRDefault="00944B8B" w:rsidP="00944B8B">
      <w:pPr>
        <w:ind w:left="1080"/>
        <w:rPr>
          <w:sz w:val="24"/>
          <w:szCs w:val="24"/>
        </w:rPr>
      </w:pPr>
      <w:r w:rsidRPr="00944B8B">
        <w:rPr>
          <w:sz w:val="24"/>
          <w:szCs w:val="24"/>
        </w:rPr>
        <w:t>The following data Items shall be submitted in accordance with the Table</w:t>
      </w:r>
      <w:r>
        <w:rPr>
          <w:sz w:val="24"/>
          <w:szCs w:val="24"/>
        </w:rPr>
        <w:t xml:space="preserve"> </w:t>
      </w:r>
      <w:r w:rsidRPr="00944B8B">
        <w:rPr>
          <w:sz w:val="24"/>
          <w:szCs w:val="24"/>
        </w:rPr>
        <w:t>below in Subcontractor format, unless otherwise noted:</w:t>
      </w:r>
    </w:p>
    <w:p w:rsidR="00944B8B" w:rsidRDefault="00944B8B" w:rsidP="00944B8B">
      <w:pPr>
        <w:ind w:left="1080"/>
        <w:rPr>
          <w:sz w:val="24"/>
          <w:szCs w:val="24"/>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3764"/>
        <w:gridCol w:w="3647"/>
      </w:tblGrid>
      <w:tr w:rsidR="00926FAE" w:rsidRPr="002E2730" w:rsidTr="002E2730">
        <w:tc>
          <w:tcPr>
            <w:tcW w:w="1458" w:type="dxa"/>
            <w:shd w:val="clear" w:color="auto" w:fill="auto"/>
          </w:tcPr>
          <w:p w:rsidR="00926FAE" w:rsidRPr="008D59FD" w:rsidRDefault="00926FAE" w:rsidP="00944B8B">
            <w:pPr>
              <w:rPr>
                <w:b/>
                <w:sz w:val="24"/>
                <w:szCs w:val="24"/>
              </w:rPr>
            </w:pPr>
            <w:r w:rsidRPr="002E2730">
              <w:rPr>
                <w:b/>
                <w:sz w:val="24"/>
                <w:szCs w:val="24"/>
              </w:rPr>
              <w:t>SDRL No</w:t>
            </w:r>
          </w:p>
        </w:tc>
        <w:tc>
          <w:tcPr>
            <w:tcW w:w="3870" w:type="dxa"/>
            <w:shd w:val="clear" w:color="auto" w:fill="auto"/>
          </w:tcPr>
          <w:p w:rsidR="00926FAE" w:rsidRPr="008D59FD" w:rsidRDefault="00926FAE" w:rsidP="00944B8B">
            <w:pPr>
              <w:rPr>
                <w:b/>
                <w:sz w:val="24"/>
                <w:szCs w:val="24"/>
              </w:rPr>
            </w:pPr>
            <w:r w:rsidRPr="002E2730">
              <w:rPr>
                <w:b/>
                <w:sz w:val="24"/>
                <w:szCs w:val="24"/>
              </w:rPr>
              <w:t>SDRL Task Title</w:t>
            </w:r>
          </w:p>
        </w:tc>
        <w:tc>
          <w:tcPr>
            <w:tcW w:w="3744" w:type="dxa"/>
            <w:shd w:val="clear" w:color="auto" w:fill="auto"/>
          </w:tcPr>
          <w:p w:rsidR="00926FAE" w:rsidRPr="008D59FD" w:rsidRDefault="00926FAE" w:rsidP="00944B8B">
            <w:pPr>
              <w:rPr>
                <w:b/>
                <w:sz w:val="24"/>
                <w:szCs w:val="24"/>
              </w:rPr>
            </w:pPr>
            <w:r w:rsidRPr="002E2730">
              <w:rPr>
                <w:b/>
                <w:sz w:val="24"/>
                <w:szCs w:val="24"/>
              </w:rPr>
              <w:t>Submittal Due Date</w:t>
            </w:r>
          </w:p>
        </w:tc>
      </w:tr>
      <w:tr w:rsidR="00926FAE" w:rsidRPr="002E2730" w:rsidTr="002E2730">
        <w:tc>
          <w:tcPr>
            <w:tcW w:w="1458" w:type="dxa"/>
            <w:shd w:val="clear" w:color="auto" w:fill="auto"/>
          </w:tcPr>
          <w:p w:rsidR="00926FAE" w:rsidRPr="002E2730" w:rsidRDefault="00926FAE" w:rsidP="00944B8B">
            <w:pPr>
              <w:rPr>
                <w:sz w:val="24"/>
                <w:szCs w:val="24"/>
              </w:rPr>
            </w:pPr>
            <w:r w:rsidRPr="002E2730">
              <w:rPr>
                <w:sz w:val="24"/>
                <w:szCs w:val="24"/>
              </w:rPr>
              <w:t>S001</w:t>
            </w:r>
          </w:p>
        </w:tc>
        <w:tc>
          <w:tcPr>
            <w:tcW w:w="3870" w:type="dxa"/>
            <w:shd w:val="clear" w:color="auto" w:fill="auto"/>
          </w:tcPr>
          <w:p w:rsidR="00926FAE" w:rsidRPr="002E2730" w:rsidRDefault="00926FAE" w:rsidP="00944B8B">
            <w:pPr>
              <w:rPr>
                <w:sz w:val="24"/>
                <w:szCs w:val="24"/>
              </w:rPr>
            </w:pPr>
            <w:r w:rsidRPr="002E2730">
              <w:rPr>
                <w:sz w:val="24"/>
                <w:szCs w:val="24"/>
              </w:rPr>
              <w:t>Weekly Financial Status Report</w:t>
            </w:r>
          </w:p>
        </w:tc>
        <w:tc>
          <w:tcPr>
            <w:tcW w:w="3744" w:type="dxa"/>
            <w:shd w:val="clear" w:color="auto" w:fill="auto"/>
          </w:tcPr>
          <w:p w:rsidR="00926FAE" w:rsidRPr="002E2730" w:rsidRDefault="00926FAE" w:rsidP="00944B8B">
            <w:pPr>
              <w:rPr>
                <w:sz w:val="24"/>
                <w:szCs w:val="24"/>
              </w:rPr>
            </w:pPr>
            <w:r w:rsidRPr="002E2730">
              <w:rPr>
                <w:sz w:val="24"/>
                <w:szCs w:val="24"/>
              </w:rPr>
              <w:t>Every Friday</w:t>
            </w:r>
          </w:p>
        </w:tc>
      </w:tr>
      <w:tr w:rsidR="00926FAE" w:rsidRPr="002E2730" w:rsidTr="002E2730">
        <w:tc>
          <w:tcPr>
            <w:tcW w:w="1458" w:type="dxa"/>
            <w:shd w:val="clear" w:color="auto" w:fill="auto"/>
          </w:tcPr>
          <w:p w:rsidR="00926FAE" w:rsidRPr="002E2730" w:rsidRDefault="00926FAE" w:rsidP="00944B8B">
            <w:pPr>
              <w:rPr>
                <w:sz w:val="24"/>
                <w:szCs w:val="24"/>
              </w:rPr>
            </w:pPr>
            <w:r w:rsidRPr="002E2730">
              <w:rPr>
                <w:sz w:val="24"/>
                <w:szCs w:val="24"/>
              </w:rPr>
              <w:t>S002</w:t>
            </w:r>
          </w:p>
        </w:tc>
        <w:tc>
          <w:tcPr>
            <w:tcW w:w="3870" w:type="dxa"/>
            <w:shd w:val="clear" w:color="auto" w:fill="auto"/>
          </w:tcPr>
          <w:p w:rsidR="00926FAE" w:rsidRPr="002E2730" w:rsidRDefault="00926FAE" w:rsidP="00944B8B">
            <w:pPr>
              <w:rPr>
                <w:sz w:val="24"/>
                <w:szCs w:val="24"/>
              </w:rPr>
            </w:pPr>
            <w:r w:rsidRPr="002E2730">
              <w:rPr>
                <w:sz w:val="24"/>
                <w:szCs w:val="24"/>
              </w:rPr>
              <w:t>Monthly Financial Status Report</w:t>
            </w:r>
          </w:p>
        </w:tc>
        <w:tc>
          <w:tcPr>
            <w:tcW w:w="3744" w:type="dxa"/>
            <w:shd w:val="clear" w:color="auto" w:fill="auto"/>
          </w:tcPr>
          <w:p w:rsidR="00926FAE" w:rsidRPr="002E2730" w:rsidRDefault="00926FAE" w:rsidP="00944B8B">
            <w:pPr>
              <w:rPr>
                <w:sz w:val="24"/>
                <w:szCs w:val="24"/>
              </w:rPr>
            </w:pPr>
            <w:r w:rsidRPr="002E2730">
              <w:rPr>
                <w:sz w:val="24"/>
                <w:szCs w:val="24"/>
              </w:rPr>
              <w:t>5</w:t>
            </w:r>
            <w:r w:rsidRPr="008D59FD">
              <w:rPr>
                <w:sz w:val="24"/>
                <w:szCs w:val="24"/>
                <w:vertAlign w:val="superscript"/>
              </w:rPr>
              <w:t>th</w:t>
            </w:r>
            <w:r w:rsidRPr="002E2730">
              <w:rPr>
                <w:sz w:val="24"/>
                <w:szCs w:val="24"/>
              </w:rPr>
              <w:t xml:space="preserve"> Calendar day of each Month</w:t>
            </w:r>
          </w:p>
        </w:tc>
      </w:tr>
    </w:tbl>
    <w:p w:rsidR="00944B8B" w:rsidRDefault="00944B8B" w:rsidP="00944B8B">
      <w:pPr>
        <w:ind w:left="1080"/>
        <w:rPr>
          <w:sz w:val="24"/>
          <w:szCs w:val="24"/>
        </w:rPr>
      </w:pPr>
    </w:p>
    <w:p w:rsidR="00926FAE" w:rsidRDefault="00926FAE" w:rsidP="00944B8B">
      <w:pPr>
        <w:ind w:left="1080"/>
        <w:rPr>
          <w:sz w:val="24"/>
          <w:szCs w:val="24"/>
        </w:rPr>
      </w:pPr>
      <w:r>
        <w:rPr>
          <w:sz w:val="24"/>
          <w:szCs w:val="24"/>
        </w:rPr>
        <w:t>S001 – Weekly Reporting:</w:t>
      </w:r>
    </w:p>
    <w:p w:rsidR="00926FAE" w:rsidRDefault="00926FAE" w:rsidP="008D59FD">
      <w:pPr>
        <w:numPr>
          <w:ilvl w:val="0"/>
          <w:numId w:val="19"/>
        </w:numPr>
        <w:rPr>
          <w:sz w:val="24"/>
          <w:szCs w:val="24"/>
        </w:rPr>
      </w:pPr>
      <w:r>
        <w:rPr>
          <w:sz w:val="24"/>
          <w:szCs w:val="24"/>
        </w:rPr>
        <w:t>Seller shall submit a Weekly Financial Report to LM due every Friday.  Format of the report will be as required by Buyer</w:t>
      </w:r>
    </w:p>
    <w:p w:rsidR="00926FAE" w:rsidRDefault="00926FAE" w:rsidP="008D59FD">
      <w:pPr>
        <w:numPr>
          <w:ilvl w:val="0"/>
          <w:numId w:val="19"/>
        </w:numPr>
        <w:rPr>
          <w:sz w:val="24"/>
          <w:szCs w:val="24"/>
        </w:rPr>
      </w:pPr>
      <w:r>
        <w:rPr>
          <w:sz w:val="24"/>
          <w:szCs w:val="24"/>
        </w:rPr>
        <w:t>Informal Weekly Status Report to LM due every Friday, recapping week’s activity, accomplishments, and planned tasks/projects for the following week</w:t>
      </w:r>
    </w:p>
    <w:p w:rsidR="00926FAE" w:rsidRDefault="00926FAE" w:rsidP="00926FAE">
      <w:pPr>
        <w:ind w:left="1080"/>
        <w:rPr>
          <w:sz w:val="24"/>
          <w:szCs w:val="24"/>
        </w:rPr>
      </w:pPr>
    </w:p>
    <w:p w:rsidR="00926FAE" w:rsidRDefault="00926FAE" w:rsidP="00926FAE">
      <w:pPr>
        <w:ind w:left="1080"/>
        <w:rPr>
          <w:sz w:val="24"/>
          <w:szCs w:val="24"/>
        </w:rPr>
      </w:pPr>
      <w:r>
        <w:rPr>
          <w:sz w:val="24"/>
          <w:szCs w:val="24"/>
        </w:rPr>
        <w:t>S002 – Monthly Reporting:</w:t>
      </w:r>
    </w:p>
    <w:p w:rsidR="00926FAE" w:rsidRDefault="00926FAE" w:rsidP="008D59FD">
      <w:pPr>
        <w:numPr>
          <w:ilvl w:val="0"/>
          <w:numId w:val="20"/>
        </w:numPr>
        <w:rPr>
          <w:sz w:val="24"/>
          <w:szCs w:val="24"/>
        </w:rPr>
      </w:pPr>
      <w:r>
        <w:rPr>
          <w:sz w:val="24"/>
          <w:szCs w:val="24"/>
        </w:rPr>
        <w:t>Seller shall submit a Monthly Financial Status Report to LM by the 5</w:t>
      </w:r>
      <w:r w:rsidRPr="008D59FD">
        <w:rPr>
          <w:sz w:val="24"/>
          <w:szCs w:val="24"/>
          <w:vertAlign w:val="superscript"/>
        </w:rPr>
        <w:t>th</w:t>
      </w:r>
      <w:r>
        <w:rPr>
          <w:sz w:val="24"/>
          <w:szCs w:val="24"/>
        </w:rPr>
        <w:t xml:space="preserve"> calendar day of each month in the format as required by LM </w:t>
      </w:r>
      <w:r w:rsidR="004B47A0">
        <w:rPr>
          <w:sz w:val="24"/>
          <w:szCs w:val="24"/>
        </w:rPr>
        <w:t>RMS</w:t>
      </w:r>
      <w:r>
        <w:rPr>
          <w:sz w:val="24"/>
          <w:szCs w:val="24"/>
        </w:rPr>
        <w:t>.</w:t>
      </w:r>
    </w:p>
    <w:p w:rsidR="00944B8B" w:rsidRPr="008D59FD" w:rsidRDefault="00944B8B" w:rsidP="00944B8B">
      <w:pPr>
        <w:ind w:left="1080"/>
        <w:rPr>
          <w:sz w:val="24"/>
          <w:szCs w:val="24"/>
        </w:rPr>
      </w:pPr>
    </w:p>
    <w:p w:rsidR="005B2FB5" w:rsidRPr="002422DB" w:rsidRDefault="005B2FB5" w:rsidP="002D2009">
      <w:pPr>
        <w:numPr>
          <w:ilvl w:val="0"/>
          <w:numId w:val="1"/>
        </w:numPr>
        <w:rPr>
          <w:b/>
          <w:sz w:val="24"/>
          <w:szCs w:val="24"/>
        </w:rPr>
      </w:pPr>
      <w:r w:rsidRPr="002422DB">
        <w:rPr>
          <w:b/>
          <w:sz w:val="24"/>
          <w:szCs w:val="24"/>
        </w:rPr>
        <w:t>TRAVEL ACCOMODATIONS</w:t>
      </w:r>
    </w:p>
    <w:p w:rsidR="005B2FB5" w:rsidRPr="00846508" w:rsidRDefault="005B2FB5" w:rsidP="005B2FB5">
      <w:pPr>
        <w:rPr>
          <w:sz w:val="24"/>
          <w:szCs w:val="24"/>
          <w:highlight w:val="yellow"/>
        </w:rPr>
      </w:pPr>
    </w:p>
    <w:p w:rsidR="005B2FB5" w:rsidRPr="002112C6" w:rsidRDefault="005B2FB5" w:rsidP="005B2FB5">
      <w:pPr>
        <w:ind w:left="1080"/>
        <w:rPr>
          <w:sz w:val="24"/>
          <w:szCs w:val="24"/>
        </w:rPr>
      </w:pPr>
      <w:r w:rsidRPr="002112C6">
        <w:rPr>
          <w:sz w:val="24"/>
          <w:szCs w:val="24"/>
        </w:rPr>
        <w:t>Relocation costs and all costs associated with arrival a</w:t>
      </w:r>
      <w:r w:rsidR="00387BEB" w:rsidRPr="002112C6">
        <w:rPr>
          <w:sz w:val="24"/>
          <w:szCs w:val="24"/>
        </w:rPr>
        <w:t>nd departure to Lockheed Martin – Undersea Systems</w:t>
      </w:r>
      <w:r w:rsidR="00DE7104" w:rsidRPr="002112C6">
        <w:rPr>
          <w:sz w:val="24"/>
          <w:szCs w:val="24"/>
        </w:rPr>
        <w:t>/Homeland Security Systems</w:t>
      </w:r>
      <w:r w:rsidR="00387BEB" w:rsidRPr="002112C6">
        <w:rPr>
          <w:sz w:val="24"/>
          <w:szCs w:val="24"/>
        </w:rPr>
        <w:t xml:space="preserve"> </w:t>
      </w:r>
      <w:r w:rsidRPr="002112C6">
        <w:rPr>
          <w:sz w:val="24"/>
          <w:szCs w:val="24"/>
        </w:rPr>
        <w:t>facility</w:t>
      </w:r>
      <w:r w:rsidR="00387BEB" w:rsidRPr="002112C6">
        <w:rPr>
          <w:sz w:val="24"/>
          <w:szCs w:val="24"/>
        </w:rPr>
        <w:t xml:space="preserve"> in </w:t>
      </w:r>
      <w:smartTag w:uri="urn:schemas-microsoft-com:office:smarttags" w:element="place">
        <w:smartTag w:uri="urn:schemas-microsoft-com:office:smarttags" w:element="City">
          <w:r w:rsidR="00387BEB" w:rsidRPr="002112C6">
            <w:rPr>
              <w:sz w:val="24"/>
              <w:szCs w:val="24"/>
            </w:rPr>
            <w:t>Manassas</w:t>
          </w:r>
        </w:smartTag>
        <w:r w:rsidR="00387BEB" w:rsidRPr="002112C6">
          <w:rPr>
            <w:sz w:val="24"/>
            <w:szCs w:val="24"/>
          </w:rPr>
          <w:t xml:space="preserve">, </w:t>
        </w:r>
        <w:smartTag w:uri="urn:schemas-microsoft-com:office:smarttags" w:element="State">
          <w:r w:rsidR="00387BEB" w:rsidRPr="002112C6">
            <w:rPr>
              <w:sz w:val="24"/>
              <w:szCs w:val="24"/>
            </w:rPr>
            <w:t>VA</w:t>
          </w:r>
        </w:smartTag>
      </w:smartTag>
      <w:r w:rsidRPr="002112C6">
        <w:rPr>
          <w:sz w:val="24"/>
          <w:szCs w:val="24"/>
        </w:rPr>
        <w:t xml:space="preserve"> will not be </w:t>
      </w:r>
      <w:r w:rsidR="00387BEB" w:rsidRPr="002112C6">
        <w:rPr>
          <w:sz w:val="24"/>
          <w:szCs w:val="24"/>
        </w:rPr>
        <w:t>reimbursed.</w:t>
      </w:r>
    </w:p>
    <w:p w:rsidR="005B2FB5" w:rsidRPr="002112C6" w:rsidRDefault="005B2FB5" w:rsidP="005B2FB5">
      <w:pPr>
        <w:rPr>
          <w:sz w:val="24"/>
          <w:szCs w:val="24"/>
        </w:rPr>
      </w:pPr>
    </w:p>
    <w:p w:rsidR="00E27ABE" w:rsidRPr="00320EB2" w:rsidRDefault="005B2FB5" w:rsidP="00320EB2">
      <w:pPr>
        <w:ind w:left="1080"/>
        <w:jc w:val="both"/>
        <w:rPr>
          <w:sz w:val="24"/>
          <w:szCs w:val="24"/>
        </w:rPr>
      </w:pPr>
      <w:r w:rsidRPr="002112C6">
        <w:rPr>
          <w:sz w:val="24"/>
          <w:szCs w:val="24"/>
        </w:rPr>
        <w:t>All expenses incurred by subcontractor without the pre-approval from Lockheed Martin, will be considered unauthorized and are not reimbursable.</w:t>
      </w:r>
    </w:p>
    <w:p w:rsidR="007B451E" w:rsidRPr="007B451E" w:rsidRDefault="007B451E" w:rsidP="00B6265F">
      <w:pPr>
        <w:rPr>
          <w:sz w:val="24"/>
          <w:szCs w:val="24"/>
        </w:rPr>
      </w:pPr>
    </w:p>
    <w:p w:rsidR="003A3C7E" w:rsidRDefault="003A3C7E" w:rsidP="002D2009">
      <w:pPr>
        <w:pStyle w:val="CKBHeading1"/>
        <w:numPr>
          <w:ilvl w:val="0"/>
          <w:numId w:val="1"/>
        </w:numPr>
        <w:rPr>
          <w:b/>
        </w:rPr>
      </w:pPr>
      <w:bookmarkStart w:id="1" w:name="_Toc159665141"/>
      <w:r>
        <w:rPr>
          <w:b/>
        </w:rPr>
        <w:t>ACRONYMS</w:t>
      </w:r>
      <w:bookmarkEnd w:id="1"/>
    </w:p>
    <w:p w:rsidR="005C052B" w:rsidRDefault="005C052B" w:rsidP="002422DB">
      <w:pPr>
        <w:ind w:left="1080"/>
      </w:pPr>
      <w:r>
        <w:t>A-RCI</w:t>
      </w:r>
      <w:r>
        <w:tab/>
      </w:r>
      <w:r w:rsidRPr="005C052B">
        <w:t>Acoustic Rapid COTS Insertion</w:t>
      </w:r>
    </w:p>
    <w:p w:rsidR="00FC2661" w:rsidRPr="005C052B" w:rsidRDefault="00FC2661" w:rsidP="002422DB">
      <w:pPr>
        <w:ind w:left="1080"/>
      </w:pPr>
      <w:r>
        <w:t>COTS</w:t>
      </w:r>
      <w:r>
        <w:tab/>
        <w:t>Commercial Off-The-Shelf</w:t>
      </w:r>
    </w:p>
    <w:p w:rsidR="005C052B" w:rsidRDefault="005C052B" w:rsidP="002422DB">
      <w:pPr>
        <w:ind w:left="1080"/>
      </w:pPr>
      <w:r>
        <w:t>DOD</w:t>
      </w:r>
      <w:r>
        <w:tab/>
        <w:t>Department of Defense</w:t>
      </w:r>
    </w:p>
    <w:p w:rsidR="005C052B" w:rsidRDefault="005C052B" w:rsidP="002422DB">
      <w:pPr>
        <w:ind w:left="1080"/>
      </w:pPr>
      <w:proofErr w:type="spellStart"/>
      <w:r>
        <w:t>DoN</w:t>
      </w:r>
      <w:proofErr w:type="spellEnd"/>
      <w:r>
        <w:tab/>
        <w:t>Department of the Navy</w:t>
      </w:r>
    </w:p>
    <w:p w:rsidR="00FC2661" w:rsidRPr="00725B79" w:rsidRDefault="00FC2661" w:rsidP="002422DB">
      <w:pPr>
        <w:ind w:left="1080"/>
      </w:pPr>
      <w:r>
        <w:t>LM</w:t>
      </w:r>
      <w:r>
        <w:tab/>
      </w:r>
      <w:r>
        <w:tab/>
        <w:t>Lockheed Martin</w:t>
      </w:r>
    </w:p>
    <w:p w:rsidR="002422DB" w:rsidRDefault="004B47A0" w:rsidP="002422DB">
      <w:pPr>
        <w:ind w:left="1080"/>
      </w:pPr>
      <w:r>
        <w:t>RMS</w:t>
      </w:r>
      <w:r w:rsidR="002422DB">
        <w:tab/>
      </w:r>
      <w:r>
        <w:t xml:space="preserve">Rotary and </w:t>
      </w:r>
      <w:r w:rsidR="00926FAE">
        <w:t>Mission Systems</w:t>
      </w:r>
    </w:p>
    <w:p w:rsidR="005C052B" w:rsidRDefault="005C052B" w:rsidP="002422DB">
      <w:pPr>
        <w:ind w:left="1080"/>
      </w:pPr>
      <w:r>
        <w:t>SME</w:t>
      </w:r>
      <w:r>
        <w:tab/>
        <w:t>Subject Matter Expert</w:t>
      </w:r>
    </w:p>
    <w:p w:rsidR="002422DB" w:rsidRDefault="002422DB" w:rsidP="002422DB">
      <w:pPr>
        <w:ind w:left="1080"/>
      </w:pPr>
      <w:r>
        <w:t>SOW</w:t>
      </w:r>
      <w:r>
        <w:tab/>
        <w:t>Statement of Work</w:t>
      </w:r>
    </w:p>
    <w:p w:rsidR="00565C9C" w:rsidRDefault="00565C9C" w:rsidP="00387BEB">
      <w:pPr>
        <w:rPr>
          <w:b/>
          <w:sz w:val="24"/>
          <w:szCs w:val="24"/>
          <w:u w:val="single"/>
        </w:rPr>
      </w:pPr>
    </w:p>
    <w:sectPr w:rsidR="00565C9C" w:rsidSect="00E27ABE">
      <w:headerReference w:type="default" r:id="rId8"/>
      <w:footerReference w:type="even" r:id="rId9"/>
      <w:footerReference w:type="default" r:id="rId10"/>
      <w:pgSz w:w="12240" w:h="15840" w:code="1"/>
      <w:pgMar w:top="1152" w:right="1152" w:bottom="1152"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375" w:rsidRDefault="00117375">
      <w:r>
        <w:separator/>
      </w:r>
    </w:p>
  </w:endnote>
  <w:endnote w:type="continuationSeparator" w:id="0">
    <w:p w:rsidR="00117375" w:rsidRDefault="0011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5FD" w:rsidRDefault="007125FD" w:rsidP="00C70D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125FD" w:rsidRDefault="007125FD" w:rsidP="000308C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81" w:rsidRDefault="00645981">
    <w:pPr>
      <w:pStyle w:val="Footer"/>
      <w:jc w:val="center"/>
    </w:pPr>
    <w:r>
      <w:fldChar w:fldCharType="begin"/>
    </w:r>
    <w:r>
      <w:instrText xml:space="preserve"> PAGE   \* MERGEFORMAT </w:instrText>
    </w:r>
    <w:r>
      <w:fldChar w:fldCharType="separate"/>
    </w:r>
    <w:r w:rsidR="00457E23">
      <w:rPr>
        <w:noProof/>
      </w:rPr>
      <w:t>1</w:t>
    </w:r>
    <w:r>
      <w:fldChar w:fldCharType="end"/>
    </w:r>
  </w:p>
  <w:p w:rsidR="007125FD" w:rsidRDefault="007125FD" w:rsidP="007C3767">
    <w:pPr>
      <w:pStyle w:val="Footer"/>
      <w:tabs>
        <w:tab w:val="clear" w:pos="8640"/>
        <w:tab w:val="right" w:pos="9360"/>
      </w:tabs>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375" w:rsidRDefault="00117375">
      <w:r>
        <w:separator/>
      </w:r>
    </w:p>
  </w:footnote>
  <w:footnote w:type="continuationSeparator" w:id="0">
    <w:p w:rsidR="00117375" w:rsidRDefault="001173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5FD" w:rsidRDefault="007125FD" w:rsidP="007C376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2072C"/>
    <w:multiLevelType w:val="hybridMultilevel"/>
    <w:tmpl w:val="BB3C980C"/>
    <w:lvl w:ilvl="0" w:tplc="8842D116">
      <w:start w:val="1"/>
      <w:numFmt w:val="bullet"/>
      <w:lvlText w:val=""/>
      <w:lvlJc w:val="left"/>
      <w:pPr>
        <w:tabs>
          <w:tab w:val="num" w:pos="1814"/>
        </w:tabs>
        <w:ind w:left="181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F748ED"/>
    <w:multiLevelType w:val="hybridMultilevel"/>
    <w:tmpl w:val="6622BD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0821871"/>
    <w:multiLevelType w:val="hybridMultilevel"/>
    <w:tmpl w:val="9B360D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45725A6"/>
    <w:multiLevelType w:val="hybridMultilevel"/>
    <w:tmpl w:val="E410D7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87520D8"/>
    <w:multiLevelType w:val="hybridMultilevel"/>
    <w:tmpl w:val="60644E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9356D4D"/>
    <w:multiLevelType w:val="hybridMultilevel"/>
    <w:tmpl w:val="F5DEC77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5B026A"/>
    <w:multiLevelType w:val="hybridMultilevel"/>
    <w:tmpl w:val="9E1E89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14C4744"/>
    <w:multiLevelType w:val="hybridMultilevel"/>
    <w:tmpl w:val="9A82DC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1C74251"/>
    <w:multiLevelType w:val="hybridMultilevel"/>
    <w:tmpl w:val="ADE471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96976B7"/>
    <w:multiLevelType w:val="hybridMultilevel"/>
    <w:tmpl w:val="A874F1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C3F4044"/>
    <w:multiLevelType w:val="hybridMultilevel"/>
    <w:tmpl w:val="7E7CC43A"/>
    <w:lvl w:ilvl="0" w:tplc="FB8E2D26">
      <w:start w:val="1"/>
      <w:numFmt w:val="upperRoman"/>
      <w:lvlText w:val="%1."/>
      <w:lvlJc w:val="left"/>
      <w:pPr>
        <w:tabs>
          <w:tab w:val="num" w:pos="1080"/>
        </w:tabs>
        <w:ind w:left="1080" w:hanging="720"/>
      </w:pPr>
      <w:rPr>
        <w:rFonts w:hint="default"/>
      </w:rPr>
    </w:lvl>
    <w:lvl w:ilvl="1" w:tplc="B1F229EE">
      <w:start w:val="1"/>
      <w:numFmt w:val="lowerLetter"/>
      <w:lvlText w:val="%2."/>
      <w:lvlJc w:val="left"/>
      <w:pPr>
        <w:tabs>
          <w:tab w:val="num" w:pos="1440"/>
        </w:tabs>
        <w:ind w:left="1440" w:hanging="360"/>
      </w:pPr>
      <w:rPr>
        <w:rFonts w:ascii="Times New Roman" w:hAnsi="Times New Roman" w:hint="default"/>
        <w:sz w:val="24"/>
      </w:rPr>
    </w:lvl>
    <w:lvl w:ilvl="2" w:tplc="97AE67CA">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22938F1"/>
    <w:multiLevelType w:val="hybridMultilevel"/>
    <w:tmpl w:val="2D1046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38730A6"/>
    <w:multiLevelType w:val="hybridMultilevel"/>
    <w:tmpl w:val="5EEAB1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A0A0512"/>
    <w:multiLevelType w:val="hybridMultilevel"/>
    <w:tmpl w:val="6528295A"/>
    <w:lvl w:ilvl="0" w:tplc="7D7C94FE">
      <w:start w:val="2"/>
      <w:numFmt w:val="bullet"/>
      <w:lvlText w:val=""/>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5DAB3ED4"/>
    <w:multiLevelType w:val="hybridMultilevel"/>
    <w:tmpl w:val="FAA080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049128A"/>
    <w:multiLevelType w:val="hybridMultilevel"/>
    <w:tmpl w:val="E25A3E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C780F9A"/>
    <w:multiLevelType w:val="hybridMultilevel"/>
    <w:tmpl w:val="4ECEA6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7AC61FC"/>
    <w:multiLevelType w:val="hybridMultilevel"/>
    <w:tmpl w:val="56F438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9352F56"/>
    <w:multiLevelType w:val="hybridMultilevel"/>
    <w:tmpl w:val="490EFA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9641AA"/>
    <w:multiLevelType w:val="hybridMultilevel"/>
    <w:tmpl w:val="A14C5F7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3"/>
  </w:num>
  <w:num w:numId="3">
    <w:abstractNumId w:val="12"/>
  </w:num>
  <w:num w:numId="4">
    <w:abstractNumId w:val="2"/>
  </w:num>
  <w:num w:numId="5">
    <w:abstractNumId w:val="16"/>
  </w:num>
  <w:num w:numId="6">
    <w:abstractNumId w:val="15"/>
  </w:num>
  <w:num w:numId="7">
    <w:abstractNumId w:val="18"/>
  </w:num>
  <w:num w:numId="8">
    <w:abstractNumId w:val="8"/>
  </w:num>
  <w:num w:numId="9">
    <w:abstractNumId w:val="3"/>
  </w:num>
  <w:num w:numId="10">
    <w:abstractNumId w:val="9"/>
  </w:num>
  <w:num w:numId="11">
    <w:abstractNumId w:val="6"/>
  </w:num>
  <w:num w:numId="12">
    <w:abstractNumId w:val="4"/>
  </w:num>
  <w:num w:numId="13">
    <w:abstractNumId w:val="7"/>
  </w:num>
  <w:num w:numId="14">
    <w:abstractNumId w:val="11"/>
  </w:num>
  <w:num w:numId="15">
    <w:abstractNumId w:val="14"/>
  </w:num>
  <w:num w:numId="16">
    <w:abstractNumId w:val="0"/>
  </w:num>
  <w:num w:numId="17">
    <w:abstractNumId w:val="1"/>
  </w:num>
  <w:num w:numId="18">
    <w:abstractNumId w:val="17"/>
  </w:num>
  <w:num w:numId="19">
    <w:abstractNumId w:val="19"/>
  </w:num>
  <w:num w:numId="20">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EF"/>
    <w:rsid w:val="00001479"/>
    <w:rsid w:val="0001770D"/>
    <w:rsid w:val="0003012C"/>
    <w:rsid w:val="000308C1"/>
    <w:rsid w:val="00043516"/>
    <w:rsid w:val="00050746"/>
    <w:rsid w:val="000746E6"/>
    <w:rsid w:val="00077B75"/>
    <w:rsid w:val="00085D21"/>
    <w:rsid w:val="00097E9A"/>
    <w:rsid w:val="000A0CDC"/>
    <w:rsid w:val="000A2F61"/>
    <w:rsid w:val="000A7454"/>
    <w:rsid w:val="000B0135"/>
    <w:rsid w:val="000C2AB1"/>
    <w:rsid w:val="000D4D6D"/>
    <w:rsid w:val="000D7B43"/>
    <w:rsid w:val="000E02C8"/>
    <w:rsid w:val="000F151B"/>
    <w:rsid w:val="0010280D"/>
    <w:rsid w:val="00107F1C"/>
    <w:rsid w:val="0011416D"/>
    <w:rsid w:val="00117375"/>
    <w:rsid w:val="00126814"/>
    <w:rsid w:val="00132E30"/>
    <w:rsid w:val="00132FD3"/>
    <w:rsid w:val="00141BAD"/>
    <w:rsid w:val="00142D84"/>
    <w:rsid w:val="00143E3D"/>
    <w:rsid w:val="00146DC6"/>
    <w:rsid w:val="00146E3F"/>
    <w:rsid w:val="00156797"/>
    <w:rsid w:val="00162342"/>
    <w:rsid w:val="00162469"/>
    <w:rsid w:val="00167A6E"/>
    <w:rsid w:val="00174E91"/>
    <w:rsid w:val="00183E08"/>
    <w:rsid w:val="00185453"/>
    <w:rsid w:val="0019021F"/>
    <w:rsid w:val="001A0C86"/>
    <w:rsid w:val="001A74FE"/>
    <w:rsid w:val="001C265A"/>
    <w:rsid w:val="001D7D42"/>
    <w:rsid w:val="001E1601"/>
    <w:rsid w:val="001E6592"/>
    <w:rsid w:val="001F146D"/>
    <w:rsid w:val="002112C6"/>
    <w:rsid w:val="002226DE"/>
    <w:rsid w:val="00224EE7"/>
    <w:rsid w:val="002362A1"/>
    <w:rsid w:val="00240A23"/>
    <w:rsid w:val="002422DB"/>
    <w:rsid w:val="00254B90"/>
    <w:rsid w:val="00257A9C"/>
    <w:rsid w:val="00263914"/>
    <w:rsid w:val="00281208"/>
    <w:rsid w:val="002814DA"/>
    <w:rsid w:val="00285FBB"/>
    <w:rsid w:val="00287A96"/>
    <w:rsid w:val="002B1FA5"/>
    <w:rsid w:val="002B67D8"/>
    <w:rsid w:val="002C3C7F"/>
    <w:rsid w:val="002D0C3B"/>
    <w:rsid w:val="002D2009"/>
    <w:rsid w:val="002D6135"/>
    <w:rsid w:val="002D6FC2"/>
    <w:rsid w:val="002E2730"/>
    <w:rsid w:val="002E2FC0"/>
    <w:rsid w:val="002E7A89"/>
    <w:rsid w:val="0030246A"/>
    <w:rsid w:val="00316068"/>
    <w:rsid w:val="003161DE"/>
    <w:rsid w:val="003207DC"/>
    <w:rsid w:val="00320EB2"/>
    <w:rsid w:val="00326CBA"/>
    <w:rsid w:val="0034684C"/>
    <w:rsid w:val="00351DF2"/>
    <w:rsid w:val="003564CD"/>
    <w:rsid w:val="00356956"/>
    <w:rsid w:val="00373E88"/>
    <w:rsid w:val="0038327F"/>
    <w:rsid w:val="00387BEB"/>
    <w:rsid w:val="00391B8B"/>
    <w:rsid w:val="00395E42"/>
    <w:rsid w:val="003A3C7E"/>
    <w:rsid w:val="003B0858"/>
    <w:rsid w:val="003B283F"/>
    <w:rsid w:val="003B53B2"/>
    <w:rsid w:val="003C01E5"/>
    <w:rsid w:val="003C2579"/>
    <w:rsid w:val="003D15D2"/>
    <w:rsid w:val="003D3070"/>
    <w:rsid w:val="003E2839"/>
    <w:rsid w:val="003E6634"/>
    <w:rsid w:val="003E7F1D"/>
    <w:rsid w:val="003F3880"/>
    <w:rsid w:val="004319B2"/>
    <w:rsid w:val="00433BDE"/>
    <w:rsid w:val="004556F1"/>
    <w:rsid w:val="00457E23"/>
    <w:rsid w:val="004626AF"/>
    <w:rsid w:val="00467158"/>
    <w:rsid w:val="00474CA9"/>
    <w:rsid w:val="004802DC"/>
    <w:rsid w:val="00491E1F"/>
    <w:rsid w:val="00493A84"/>
    <w:rsid w:val="004A0104"/>
    <w:rsid w:val="004A4AE9"/>
    <w:rsid w:val="004B1530"/>
    <w:rsid w:val="004B47A0"/>
    <w:rsid w:val="004C019A"/>
    <w:rsid w:val="004C7F57"/>
    <w:rsid w:val="004E019A"/>
    <w:rsid w:val="004E2153"/>
    <w:rsid w:val="004E5E85"/>
    <w:rsid w:val="00504E1E"/>
    <w:rsid w:val="0051561D"/>
    <w:rsid w:val="00521220"/>
    <w:rsid w:val="00535A11"/>
    <w:rsid w:val="00536B25"/>
    <w:rsid w:val="00540CC9"/>
    <w:rsid w:val="00560AF3"/>
    <w:rsid w:val="0056451E"/>
    <w:rsid w:val="00565C9C"/>
    <w:rsid w:val="005678DC"/>
    <w:rsid w:val="00570727"/>
    <w:rsid w:val="00572C9B"/>
    <w:rsid w:val="00576BB8"/>
    <w:rsid w:val="00596084"/>
    <w:rsid w:val="005A1FFD"/>
    <w:rsid w:val="005B0F27"/>
    <w:rsid w:val="005B2FB5"/>
    <w:rsid w:val="005C052B"/>
    <w:rsid w:val="005C4C2E"/>
    <w:rsid w:val="005D38C5"/>
    <w:rsid w:val="005E1C2B"/>
    <w:rsid w:val="005E1E99"/>
    <w:rsid w:val="005E2968"/>
    <w:rsid w:val="005E5DC4"/>
    <w:rsid w:val="005F169D"/>
    <w:rsid w:val="005F18A3"/>
    <w:rsid w:val="00605939"/>
    <w:rsid w:val="00605A4D"/>
    <w:rsid w:val="00615DB4"/>
    <w:rsid w:val="00616EA6"/>
    <w:rsid w:val="006208CD"/>
    <w:rsid w:val="00625489"/>
    <w:rsid w:val="00645981"/>
    <w:rsid w:val="0066385B"/>
    <w:rsid w:val="00664FCF"/>
    <w:rsid w:val="006676B5"/>
    <w:rsid w:val="0069084F"/>
    <w:rsid w:val="00690F18"/>
    <w:rsid w:val="00692E3F"/>
    <w:rsid w:val="006A006A"/>
    <w:rsid w:val="006A5F0E"/>
    <w:rsid w:val="006A78EA"/>
    <w:rsid w:val="006B28DB"/>
    <w:rsid w:val="006B5B50"/>
    <w:rsid w:val="006B6AA0"/>
    <w:rsid w:val="006C48FF"/>
    <w:rsid w:val="006C5680"/>
    <w:rsid w:val="006C56E7"/>
    <w:rsid w:val="006C7B13"/>
    <w:rsid w:val="006D14BB"/>
    <w:rsid w:val="006D49BD"/>
    <w:rsid w:val="006E7235"/>
    <w:rsid w:val="006F03B2"/>
    <w:rsid w:val="007125FD"/>
    <w:rsid w:val="00712EEF"/>
    <w:rsid w:val="007170AE"/>
    <w:rsid w:val="0072660B"/>
    <w:rsid w:val="0072788E"/>
    <w:rsid w:val="007279EB"/>
    <w:rsid w:val="00727BDF"/>
    <w:rsid w:val="00733C28"/>
    <w:rsid w:val="00741E79"/>
    <w:rsid w:val="00741FCE"/>
    <w:rsid w:val="00754FCB"/>
    <w:rsid w:val="00757CC1"/>
    <w:rsid w:val="00770F9F"/>
    <w:rsid w:val="00791FB3"/>
    <w:rsid w:val="00793C6A"/>
    <w:rsid w:val="007975EF"/>
    <w:rsid w:val="007A66E9"/>
    <w:rsid w:val="007B17A0"/>
    <w:rsid w:val="007B451E"/>
    <w:rsid w:val="007B53CB"/>
    <w:rsid w:val="007B790A"/>
    <w:rsid w:val="007C3767"/>
    <w:rsid w:val="007D0A4B"/>
    <w:rsid w:val="007D2E7F"/>
    <w:rsid w:val="007D7EFC"/>
    <w:rsid w:val="007E3973"/>
    <w:rsid w:val="007F4175"/>
    <w:rsid w:val="00801DEE"/>
    <w:rsid w:val="0081486C"/>
    <w:rsid w:val="008307EA"/>
    <w:rsid w:val="00840B14"/>
    <w:rsid w:val="00846499"/>
    <w:rsid w:val="00846508"/>
    <w:rsid w:val="00853242"/>
    <w:rsid w:val="00853C3D"/>
    <w:rsid w:val="008802A3"/>
    <w:rsid w:val="00881FCF"/>
    <w:rsid w:val="00896551"/>
    <w:rsid w:val="00896FA7"/>
    <w:rsid w:val="008A5E1D"/>
    <w:rsid w:val="008B05E5"/>
    <w:rsid w:val="008B0F7D"/>
    <w:rsid w:val="008C3711"/>
    <w:rsid w:val="008C5416"/>
    <w:rsid w:val="008D09A7"/>
    <w:rsid w:val="008D35D0"/>
    <w:rsid w:val="008D59FD"/>
    <w:rsid w:val="008D751D"/>
    <w:rsid w:val="008F3719"/>
    <w:rsid w:val="008F7CA8"/>
    <w:rsid w:val="00901ACC"/>
    <w:rsid w:val="009038E9"/>
    <w:rsid w:val="0091534D"/>
    <w:rsid w:val="00926FAE"/>
    <w:rsid w:val="00944B8B"/>
    <w:rsid w:val="009468E8"/>
    <w:rsid w:val="009536CD"/>
    <w:rsid w:val="009724A1"/>
    <w:rsid w:val="0098037E"/>
    <w:rsid w:val="0098133B"/>
    <w:rsid w:val="009A71BE"/>
    <w:rsid w:val="009D0388"/>
    <w:rsid w:val="009D2C83"/>
    <w:rsid w:val="009E3421"/>
    <w:rsid w:val="009F4AF9"/>
    <w:rsid w:val="00A03175"/>
    <w:rsid w:val="00A15F2E"/>
    <w:rsid w:val="00A23129"/>
    <w:rsid w:val="00A2589F"/>
    <w:rsid w:val="00A26585"/>
    <w:rsid w:val="00A43A2B"/>
    <w:rsid w:val="00A647F4"/>
    <w:rsid w:val="00A67F35"/>
    <w:rsid w:val="00A70AC7"/>
    <w:rsid w:val="00A7153C"/>
    <w:rsid w:val="00A95876"/>
    <w:rsid w:val="00A9621B"/>
    <w:rsid w:val="00A9708B"/>
    <w:rsid w:val="00AA5C12"/>
    <w:rsid w:val="00AB24F0"/>
    <w:rsid w:val="00AC1EF0"/>
    <w:rsid w:val="00AC3E1D"/>
    <w:rsid w:val="00AC4E35"/>
    <w:rsid w:val="00AC637B"/>
    <w:rsid w:val="00AC7E80"/>
    <w:rsid w:val="00AD1682"/>
    <w:rsid w:val="00AD5C76"/>
    <w:rsid w:val="00AE03A6"/>
    <w:rsid w:val="00B0245E"/>
    <w:rsid w:val="00B12450"/>
    <w:rsid w:val="00B43788"/>
    <w:rsid w:val="00B57B5B"/>
    <w:rsid w:val="00B6265F"/>
    <w:rsid w:val="00B66498"/>
    <w:rsid w:val="00B66D07"/>
    <w:rsid w:val="00B70368"/>
    <w:rsid w:val="00B74FC0"/>
    <w:rsid w:val="00B84AC8"/>
    <w:rsid w:val="00B91106"/>
    <w:rsid w:val="00B96C08"/>
    <w:rsid w:val="00BA6641"/>
    <w:rsid w:val="00BB3BB6"/>
    <w:rsid w:val="00BB5CEF"/>
    <w:rsid w:val="00BE26C0"/>
    <w:rsid w:val="00BF49DE"/>
    <w:rsid w:val="00BF7171"/>
    <w:rsid w:val="00BF7E16"/>
    <w:rsid w:val="00C009D8"/>
    <w:rsid w:val="00C23D36"/>
    <w:rsid w:val="00C23EE7"/>
    <w:rsid w:val="00C307DD"/>
    <w:rsid w:val="00C414C1"/>
    <w:rsid w:val="00C426AE"/>
    <w:rsid w:val="00C43A25"/>
    <w:rsid w:val="00C45402"/>
    <w:rsid w:val="00C70D89"/>
    <w:rsid w:val="00C927B4"/>
    <w:rsid w:val="00CA2C26"/>
    <w:rsid w:val="00CA302C"/>
    <w:rsid w:val="00CA540D"/>
    <w:rsid w:val="00CB1A25"/>
    <w:rsid w:val="00CB32BA"/>
    <w:rsid w:val="00CB3900"/>
    <w:rsid w:val="00CE75CF"/>
    <w:rsid w:val="00D00205"/>
    <w:rsid w:val="00D03497"/>
    <w:rsid w:val="00D14ABE"/>
    <w:rsid w:val="00D41212"/>
    <w:rsid w:val="00D45D47"/>
    <w:rsid w:val="00D541EA"/>
    <w:rsid w:val="00D64FEC"/>
    <w:rsid w:val="00D70EA3"/>
    <w:rsid w:val="00D74A99"/>
    <w:rsid w:val="00D813A3"/>
    <w:rsid w:val="00D81A5D"/>
    <w:rsid w:val="00D86B1D"/>
    <w:rsid w:val="00D870C8"/>
    <w:rsid w:val="00DA38B4"/>
    <w:rsid w:val="00DC6B83"/>
    <w:rsid w:val="00DD4342"/>
    <w:rsid w:val="00DD4408"/>
    <w:rsid w:val="00DE7104"/>
    <w:rsid w:val="00DF09D8"/>
    <w:rsid w:val="00DF5040"/>
    <w:rsid w:val="00E03414"/>
    <w:rsid w:val="00E044E6"/>
    <w:rsid w:val="00E262D3"/>
    <w:rsid w:val="00E2682A"/>
    <w:rsid w:val="00E27ABE"/>
    <w:rsid w:val="00E3503B"/>
    <w:rsid w:val="00E42893"/>
    <w:rsid w:val="00E50F24"/>
    <w:rsid w:val="00E72557"/>
    <w:rsid w:val="00E75AD4"/>
    <w:rsid w:val="00E768A9"/>
    <w:rsid w:val="00E76EB8"/>
    <w:rsid w:val="00E862DD"/>
    <w:rsid w:val="00E9124A"/>
    <w:rsid w:val="00E918D3"/>
    <w:rsid w:val="00E936D9"/>
    <w:rsid w:val="00E95644"/>
    <w:rsid w:val="00E972F3"/>
    <w:rsid w:val="00EB255C"/>
    <w:rsid w:val="00EB7820"/>
    <w:rsid w:val="00EC1324"/>
    <w:rsid w:val="00EC5074"/>
    <w:rsid w:val="00ED4872"/>
    <w:rsid w:val="00ED4FBD"/>
    <w:rsid w:val="00ED6E68"/>
    <w:rsid w:val="00EE56A0"/>
    <w:rsid w:val="00EE78D4"/>
    <w:rsid w:val="00EF6B4D"/>
    <w:rsid w:val="00F0309E"/>
    <w:rsid w:val="00F0336F"/>
    <w:rsid w:val="00F13926"/>
    <w:rsid w:val="00F13DCA"/>
    <w:rsid w:val="00F24BAB"/>
    <w:rsid w:val="00F26820"/>
    <w:rsid w:val="00F30C23"/>
    <w:rsid w:val="00F34DC7"/>
    <w:rsid w:val="00F373DA"/>
    <w:rsid w:val="00F43334"/>
    <w:rsid w:val="00F6722B"/>
    <w:rsid w:val="00F67BBA"/>
    <w:rsid w:val="00F67FEF"/>
    <w:rsid w:val="00F90718"/>
    <w:rsid w:val="00F91583"/>
    <w:rsid w:val="00F96CA9"/>
    <w:rsid w:val="00FB1A81"/>
    <w:rsid w:val="00FC2661"/>
    <w:rsid w:val="00FC50C2"/>
    <w:rsid w:val="00FD4FB1"/>
    <w:rsid w:val="00FD69F7"/>
    <w:rsid w:val="00FD7E12"/>
    <w:rsid w:val="00FF67E5"/>
    <w:rsid w:val="00FF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6145"/>
    <o:shapelayout v:ext="edit">
      <o:idmap v:ext="edit" data="1"/>
    </o:shapelayout>
  </w:shapeDefaults>
  <w:decimalSymbol w:val="."/>
  <w:listSeparator w:val=","/>
  <w15:chartTrackingRefBased/>
  <w15:docId w15:val="{8E9C24C3-2F17-4C6F-ACF8-DE383A90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342"/>
  </w:style>
  <w:style w:type="paragraph" w:styleId="Heading1">
    <w:name w:val="heading 1"/>
    <w:basedOn w:val="Normal"/>
    <w:next w:val="Normal"/>
    <w:qFormat/>
    <w:rsid w:val="003A3C7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308C1"/>
    <w:pPr>
      <w:tabs>
        <w:tab w:val="center" w:pos="4320"/>
        <w:tab w:val="right" w:pos="8640"/>
      </w:tabs>
    </w:pPr>
  </w:style>
  <w:style w:type="character" w:styleId="PageNumber">
    <w:name w:val="page number"/>
    <w:basedOn w:val="DefaultParagraphFont"/>
    <w:rsid w:val="000308C1"/>
  </w:style>
  <w:style w:type="paragraph" w:styleId="Header">
    <w:name w:val="header"/>
    <w:basedOn w:val="Normal"/>
    <w:rsid w:val="000308C1"/>
    <w:pPr>
      <w:tabs>
        <w:tab w:val="center" w:pos="4320"/>
        <w:tab w:val="right" w:pos="8640"/>
      </w:tabs>
    </w:pPr>
  </w:style>
  <w:style w:type="table" w:styleId="TableGrid">
    <w:name w:val="Table Grid"/>
    <w:basedOn w:val="TableNormal"/>
    <w:rsid w:val="00ED4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KBHeading1">
    <w:name w:val="CKB Heading 1"/>
    <w:basedOn w:val="Heading1"/>
    <w:rsid w:val="003A3C7E"/>
    <w:pPr>
      <w:widowControl w:val="0"/>
      <w:tabs>
        <w:tab w:val="num" w:pos="1080"/>
      </w:tabs>
      <w:spacing w:before="200" w:after="40"/>
      <w:ind w:left="1080" w:hanging="720"/>
    </w:pPr>
    <w:rPr>
      <w:rFonts w:ascii="Times New Roman" w:hAnsi="Times New Roman"/>
      <w:b w:val="0"/>
      <w:caps/>
      <w:snapToGrid w:val="0"/>
      <w:color w:val="000000"/>
      <w:kern w:val="0"/>
      <w:sz w:val="24"/>
      <w:szCs w:val="24"/>
    </w:rPr>
  </w:style>
  <w:style w:type="paragraph" w:styleId="BalloonText">
    <w:name w:val="Balloon Text"/>
    <w:basedOn w:val="Normal"/>
    <w:semiHidden/>
    <w:rsid w:val="00EC1324"/>
    <w:rPr>
      <w:rFonts w:ascii="Tahoma" w:hAnsi="Tahoma" w:cs="Tahoma"/>
      <w:sz w:val="16"/>
      <w:szCs w:val="16"/>
    </w:rPr>
  </w:style>
  <w:style w:type="paragraph" w:customStyle="1" w:styleId="para">
    <w:name w:val="para"/>
    <w:rsid w:val="002D6135"/>
    <w:pPr>
      <w:tabs>
        <w:tab w:val="left" w:pos="1080"/>
      </w:tabs>
      <w:spacing w:after="120" w:line="280" w:lineRule="exact"/>
      <w:jc w:val="both"/>
    </w:pPr>
    <w:rPr>
      <w:rFonts w:ascii="Arial" w:hAnsi="Arial"/>
      <w:sz w:val="24"/>
    </w:rPr>
  </w:style>
  <w:style w:type="paragraph" w:customStyle="1" w:styleId="Default">
    <w:name w:val="Default"/>
    <w:rsid w:val="002D6135"/>
    <w:pPr>
      <w:widowControl w:val="0"/>
      <w:autoSpaceDE w:val="0"/>
      <w:autoSpaceDN w:val="0"/>
      <w:adjustRightInd w:val="0"/>
    </w:pPr>
    <w:rPr>
      <w:color w:val="000000"/>
      <w:sz w:val="24"/>
      <w:szCs w:val="24"/>
    </w:rPr>
  </w:style>
  <w:style w:type="paragraph" w:styleId="NormalWeb">
    <w:name w:val="Normal (Web)"/>
    <w:basedOn w:val="Normal"/>
    <w:rsid w:val="006E7235"/>
    <w:pPr>
      <w:spacing w:before="100" w:beforeAutospacing="1" w:after="100" w:afterAutospacing="1"/>
    </w:pPr>
    <w:rPr>
      <w:rFonts w:ascii="Verdana" w:eastAsia="MS Mincho" w:hAnsi="Verdana"/>
      <w:lang w:eastAsia="ja-JP"/>
    </w:rPr>
  </w:style>
  <w:style w:type="character" w:styleId="Strong">
    <w:name w:val="Strong"/>
    <w:qFormat/>
    <w:rsid w:val="006E7235"/>
    <w:rPr>
      <w:b/>
      <w:bCs/>
    </w:rPr>
  </w:style>
  <w:style w:type="character" w:styleId="Hyperlink">
    <w:name w:val="Hyperlink"/>
    <w:rsid w:val="004C7F57"/>
    <w:rPr>
      <w:color w:val="0000FF"/>
      <w:u w:val="single"/>
    </w:rPr>
  </w:style>
  <w:style w:type="character" w:customStyle="1" w:styleId="FooterChar">
    <w:name w:val="Footer Char"/>
    <w:basedOn w:val="DefaultParagraphFont"/>
    <w:link w:val="Footer"/>
    <w:uiPriority w:val="99"/>
    <w:rsid w:val="006208CD"/>
  </w:style>
  <w:style w:type="paragraph" w:styleId="Revision">
    <w:name w:val="Revision"/>
    <w:hidden/>
    <w:uiPriority w:val="99"/>
    <w:semiHidden/>
    <w:rsid w:val="00727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62813">
      <w:bodyDiv w:val="1"/>
      <w:marLeft w:val="0"/>
      <w:marRight w:val="0"/>
      <w:marTop w:val="0"/>
      <w:marBottom w:val="0"/>
      <w:divBdr>
        <w:top w:val="none" w:sz="0" w:space="0" w:color="auto"/>
        <w:left w:val="none" w:sz="0" w:space="0" w:color="auto"/>
        <w:bottom w:val="none" w:sz="0" w:space="0" w:color="auto"/>
        <w:right w:val="none" w:sz="0" w:space="0" w:color="auto"/>
      </w:divBdr>
    </w:div>
    <w:div w:id="308824940">
      <w:bodyDiv w:val="1"/>
      <w:marLeft w:val="0"/>
      <w:marRight w:val="0"/>
      <w:marTop w:val="0"/>
      <w:marBottom w:val="0"/>
      <w:divBdr>
        <w:top w:val="none" w:sz="0" w:space="0" w:color="auto"/>
        <w:left w:val="none" w:sz="0" w:space="0" w:color="auto"/>
        <w:bottom w:val="none" w:sz="0" w:space="0" w:color="auto"/>
        <w:right w:val="none" w:sz="0" w:space="0" w:color="auto"/>
      </w:divBdr>
    </w:div>
    <w:div w:id="463159322">
      <w:bodyDiv w:val="1"/>
      <w:marLeft w:val="0"/>
      <w:marRight w:val="0"/>
      <w:marTop w:val="0"/>
      <w:marBottom w:val="0"/>
      <w:divBdr>
        <w:top w:val="none" w:sz="0" w:space="0" w:color="auto"/>
        <w:left w:val="none" w:sz="0" w:space="0" w:color="auto"/>
        <w:bottom w:val="none" w:sz="0" w:space="0" w:color="auto"/>
        <w:right w:val="none" w:sz="0" w:space="0" w:color="auto"/>
      </w:divBdr>
    </w:div>
    <w:div w:id="501626774">
      <w:bodyDiv w:val="1"/>
      <w:marLeft w:val="0"/>
      <w:marRight w:val="0"/>
      <w:marTop w:val="0"/>
      <w:marBottom w:val="0"/>
      <w:divBdr>
        <w:top w:val="none" w:sz="0" w:space="0" w:color="auto"/>
        <w:left w:val="none" w:sz="0" w:space="0" w:color="auto"/>
        <w:bottom w:val="none" w:sz="0" w:space="0" w:color="auto"/>
        <w:right w:val="none" w:sz="0" w:space="0" w:color="auto"/>
      </w:divBdr>
    </w:div>
    <w:div w:id="904485788">
      <w:bodyDiv w:val="1"/>
      <w:marLeft w:val="0"/>
      <w:marRight w:val="0"/>
      <w:marTop w:val="0"/>
      <w:marBottom w:val="0"/>
      <w:divBdr>
        <w:top w:val="none" w:sz="0" w:space="0" w:color="auto"/>
        <w:left w:val="none" w:sz="0" w:space="0" w:color="auto"/>
        <w:bottom w:val="none" w:sz="0" w:space="0" w:color="auto"/>
        <w:right w:val="none" w:sz="0" w:space="0" w:color="auto"/>
      </w:divBdr>
    </w:div>
    <w:div w:id="1066151136">
      <w:bodyDiv w:val="1"/>
      <w:marLeft w:val="0"/>
      <w:marRight w:val="0"/>
      <w:marTop w:val="0"/>
      <w:marBottom w:val="0"/>
      <w:divBdr>
        <w:top w:val="none" w:sz="0" w:space="0" w:color="auto"/>
        <w:left w:val="none" w:sz="0" w:space="0" w:color="auto"/>
        <w:bottom w:val="none" w:sz="0" w:space="0" w:color="auto"/>
        <w:right w:val="none" w:sz="0" w:space="0" w:color="auto"/>
      </w:divBdr>
    </w:div>
    <w:div w:id="1350329216">
      <w:bodyDiv w:val="1"/>
      <w:marLeft w:val="0"/>
      <w:marRight w:val="0"/>
      <w:marTop w:val="0"/>
      <w:marBottom w:val="0"/>
      <w:divBdr>
        <w:top w:val="none" w:sz="0" w:space="0" w:color="auto"/>
        <w:left w:val="none" w:sz="0" w:space="0" w:color="auto"/>
        <w:bottom w:val="none" w:sz="0" w:space="0" w:color="auto"/>
        <w:right w:val="none" w:sz="0" w:space="0" w:color="auto"/>
      </w:divBdr>
    </w:div>
    <w:div w:id="1431975958">
      <w:bodyDiv w:val="1"/>
      <w:marLeft w:val="0"/>
      <w:marRight w:val="0"/>
      <w:marTop w:val="0"/>
      <w:marBottom w:val="0"/>
      <w:divBdr>
        <w:top w:val="none" w:sz="0" w:space="0" w:color="auto"/>
        <w:left w:val="none" w:sz="0" w:space="0" w:color="auto"/>
        <w:bottom w:val="none" w:sz="0" w:space="0" w:color="auto"/>
        <w:right w:val="none" w:sz="0" w:space="0" w:color="auto"/>
      </w:divBdr>
    </w:div>
    <w:div w:id="1904021136">
      <w:bodyDiv w:val="1"/>
      <w:marLeft w:val="0"/>
      <w:marRight w:val="0"/>
      <w:marTop w:val="0"/>
      <w:marBottom w:val="0"/>
      <w:divBdr>
        <w:top w:val="none" w:sz="0" w:space="0" w:color="auto"/>
        <w:left w:val="none" w:sz="0" w:space="0" w:color="auto"/>
        <w:bottom w:val="none" w:sz="0" w:space="0" w:color="auto"/>
        <w:right w:val="none" w:sz="0" w:space="0" w:color="auto"/>
      </w:divBdr>
      <w:divsChild>
        <w:div w:id="275723887">
          <w:marLeft w:val="0"/>
          <w:marRight w:val="0"/>
          <w:marTop w:val="0"/>
          <w:marBottom w:val="0"/>
          <w:divBdr>
            <w:top w:val="none" w:sz="0" w:space="0" w:color="auto"/>
            <w:left w:val="none" w:sz="0" w:space="0" w:color="auto"/>
            <w:bottom w:val="none" w:sz="0" w:space="0" w:color="auto"/>
            <w:right w:val="none" w:sz="0" w:space="0" w:color="auto"/>
          </w:divBdr>
        </w:div>
        <w:div w:id="1154174928">
          <w:marLeft w:val="0"/>
          <w:marRight w:val="0"/>
          <w:marTop w:val="0"/>
          <w:marBottom w:val="0"/>
          <w:divBdr>
            <w:top w:val="none" w:sz="0" w:space="0" w:color="auto"/>
            <w:left w:val="none" w:sz="0" w:space="0" w:color="auto"/>
            <w:bottom w:val="none" w:sz="0" w:space="0" w:color="auto"/>
            <w:right w:val="none" w:sz="0" w:space="0" w:color="auto"/>
          </w:divBdr>
          <w:divsChild>
            <w:div w:id="283197089">
              <w:marLeft w:val="0"/>
              <w:marRight w:val="0"/>
              <w:marTop w:val="0"/>
              <w:marBottom w:val="0"/>
              <w:divBdr>
                <w:top w:val="none" w:sz="0" w:space="0" w:color="auto"/>
                <w:left w:val="none" w:sz="0" w:space="0" w:color="auto"/>
                <w:bottom w:val="none" w:sz="0" w:space="0" w:color="auto"/>
                <w:right w:val="none" w:sz="0" w:space="0" w:color="auto"/>
              </w:divBdr>
            </w:div>
          </w:divsChild>
        </w:div>
        <w:div w:id="1415123419">
          <w:marLeft w:val="0"/>
          <w:marRight w:val="0"/>
          <w:marTop w:val="0"/>
          <w:marBottom w:val="0"/>
          <w:divBdr>
            <w:top w:val="none" w:sz="0" w:space="0" w:color="auto"/>
            <w:left w:val="none" w:sz="0" w:space="0" w:color="auto"/>
            <w:bottom w:val="none" w:sz="0" w:space="0" w:color="auto"/>
            <w:right w:val="none" w:sz="0" w:space="0" w:color="auto"/>
          </w:divBdr>
        </w:div>
      </w:divsChild>
    </w:div>
    <w:div w:id="213032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833</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Lockheed Martin Federal Systems</vt:lpstr>
    </vt:vector>
  </TitlesOfParts>
  <Company>Lockheed Martin Federal Systems</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Lockheed Martin Federal Systems</dc:title>
  <dc:subject/>
  <dc:creator>judyr</dc:creator>
  <cp:keywords/>
  <cp:lastModifiedBy>Bloss-Bell, Jaclyn R (US)</cp:lastModifiedBy>
  <cp:revision>3</cp:revision>
  <cp:lastPrinted>2010-08-25T21:41:00Z</cp:lastPrinted>
  <dcterms:created xsi:type="dcterms:W3CDTF">2016-12-05T15:40:00Z</dcterms:created>
  <dcterms:modified xsi:type="dcterms:W3CDTF">2016-12-05T16:04:00Z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9" name="LM SIP Document Sensitivity">
    <vt:lpwstr/>
  </property>
  <property fmtid="{D5CDD505-2E9C-101B-9397-08002B2CF9AE}" pid="10" name="Document Author">
    <vt:lpwstr>ACCT04\jbloss</vt:lpwstr>
  </property>
  <property fmtid="{D5CDD505-2E9C-101B-9397-08002B2CF9AE}" pid="11" name="Document Sensitivity">
    <vt:lpwstr>1</vt:lpwstr>
  </property>
  <property fmtid="{D5CDD505-2E9C-101B-9397-08002B2CF9AE}" pid="12" name="ThirdParty">
    <vt:lpwstr/>
  </property>
  <property fmtid="{D5CDD505-2E9C-101B-9397-08002B2CF9AE}" pid="13" name="OCI Restriction">
    <vt:bool>false</vt:bool>
  </property>
  <property fmtid="{D5CDD505-2E9C-101B-9397-08002B2CF9AE}" pid="14" name="OCI Additional Info">
    <vt:lpwstr/>
  </property>
  <property fmtid="{D5CDD505-2E9C-101B-9397-08002B2CF9AE}" pid="15" name="Allow Header Overwrite">
    <vt:bool>false</vt:bool>
  </property>
  <property fmtid="{D5CDD505-2E9C-101B-9397-08002B2CF9AE}" pid="16" name="Allow Footer Overwrite">
    <vt:bool>false</vt:bool>
  </property>
  <property fmtid="{D5CDD505-2E9C-101B-9397-08002B2CF9AE}" pid="17" name="Multiple Selected">
    <vt:lpwstr>-1</vt:lpwstr>
  </property>
  <property fmtid="{D5CDD505-2E9C-101B-9397-08002B2CF9AE}" pid="18" name="SIPLongWording">
    <vt:lpwstr/>
  </property>
  <property fmtid="{D5CDD505-2E9C-101B-9397-08002B2CF9AE}" pid="19" name="checkedProgramsCount">
    <vt:i4>0</vt:i4>
  </property>
  <property fmtid="{D5CDD505-2E9C-101B-9397-08002B2CF9AE}" pid="20" name="ExpCountry">
    <vt:lpwstr/>
  </property>
</Properties>
</file>