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67" w:rsidRPr="00E715CB" w:rsidRDefault="00412F12" w:rsidP="00405C48">
      <w:pPr>
        <w:spacing w:after="120"/>
        <w:jc w:val="center"/>
        <w:rPr>
          <w:rFonts w:cs="Arial"/>
          <w:b/>
          <w:sz w:val="48"/>
          <w:szCs w:val="48"/>
        </w:rPr>
      </w:pPr>
      <w:r w:rsidRPr="00E715CB">
        <w:rPr>
          <w:rFonts w:cs="Arial"/>
          <w:b/>
          <w:sz w:val="48"/>
          <w:szCs w:val="48"/>
        </w:rPr>
        <w:t>Co</w:t>
      </w:r>
      <w:r w:rsidR="00405C48" w:rsidRPr="00E715CB">
        <w:rPr>
          <w:rFonts w:cs="Arial"/>
          <w:b/>
          <w:sz w:val="48"/>
          <w:szCs w:val="48"/>
        </w:rPr>
        <w:t>mmon C</w:t>
      </w:r>
      <w:r w:rsidR="00A70DB5" w:rsidRPr="00E715CB">
        <w:rPr>
          <w:rFonts w:cs="Arial"/>
          <w:b/>
          <w:sz w:val="48"/>
          <w:szCs w:val="48"/>
        </w:rPr>
        <w:t>ondition Based Maintenanc</w:t>
      </w:r>
      <w:r w:rsidRPr="00E715CB">
        <w:rPr>
          <w:rFonts w:cs="Arial"/>
          <w:b/>
          <w:sz w:val="48"/>
          <w:szCs w:val="48"/>
        </w:rPr>
        <w:t>e</w:t>
      </w:r>
    </w:p>
    <w:p w:rsidR="00412F12" w:rsidRPr="00E715CB" w:rsidRDefault="00412F12" w:rsidP="00405C48">
      <w:pPr>
        <w:spacing w:after="120"/>
        <w:jc w:val="center"/>
        <w:rPr>
          <w:rFonts w:cs="Arial"/>
          <w:b/>
          <w:sz w:val="48"/>
          <w:szCs w:val="48"/>
        </w:rPr>
      </w:pPr>
      <w:r w:rsidRPr="00E715CB">
        <w:rPr>
          <w:rFonts w:cs="Arial"/>
          <w:b/>
          <w:sz w:val="48"/>
          <w:szCs w:val="48"/>
        </w:rPr>
        <w:t>Enterprise Repository (</w:t>
      </w:r>
      <w:r w:rsidR="00D81099">
        <w:rPr>
          <w:rFonts w:cs="Arial"/>
          <w:b/>
          <w:sz w:val="48"/>
          <w:szCs w:val="48"/>
        </w:rPr>
        <w:t>CCBMDW</w:t>
      </w:r>
      <w:r w:rsidRPr="00E715CB">
        <w:rPr>
          <w:rFonts w:cs="Arial"/>
          <w:b/>
          <w:sz w:val="48"/>
          <w:szCs w:val="48"/>
        </w:rPr>
        <w:t>)</w:t>
      </w:r>
    </w:p>
    <w:p w:rsidR="00412F12" w:rsidRPr="00E50250" w:rsidRDefault="00743491" w:rsidP="00405C48">
      <w:pPr>
        <w:spacing w:after="120"/>
        <w:jc w:val="center"/>
        <w:rPr>
          <w:rFonts w:cs="Arial"/>
          <w:b/>
          <w:sz w:val="48"/>
          <w:szCs w:val="48"/>
        </w:rPr>
      </w:pPr>
      <w:r>
        <w:rPr>
          <w:rFonts w:cs="Arial"/>
          <w:b/>
          <w:sz w:val="48"/>
          <w:szCs w:val="48"/>
        </w:rPr>
        <w:t>CLOE Registry Entry Guidelines</w:t>
      </w:r>
    </w:p>
    <w:p w:rsidR="00852210" w:rsidRPr="00E715CB" w:rsidRDefault="00852210" w:rsidP="00852210">
      <w:pPr>
        <w:spacing w:after="0"/>
      </w:pPr>
    </w:p>
    <w:p w:rsidR="00412F12" w:rsidRPr="00E50250" w:rsidRDefault="00FE5048" w:rsidP="00412F12">
      <w:pPr>
        <w:spacing w:after="0"/>
        <w:jc w:val="center"/>
        <w:rPr>
          <w:rFonts w:cs="Arial"/>
          <w:b/>
          <w:sz w:val="28"/>
        </w:rPr>
      </w:pPr>
      <w:r>
        <w:rPr>
          <w:rFonts w:cs="Arial"/>
          <w:b/>
          <w:sz w:val="28"/>
        </w:rPr>
        <w:t>November 1, 2011</w:t>
      </w:r>
    </w:p>
    <w:p w:rsidR="00412F12" w:rsidRPr="00E50250" w:rsidRDefault="00AF52D0" w:rsidP="00412F12">
      <w:pPr>
        <w:spacing w:after="0"/>
        <w:jc w:val="center"/>
        <w:rPr>
          <w:rFonts w:cs="Arial"/>
          <w:b/>
          <w:sz w:val="28"/>
        </w:rPr>
      </w:pPr>
      <w:r>
        <w:rPr>
          <w:rFonts w:cs="Arial"/>
          <w:b/>
          <w:sz w:val="28"/>
        </w:rPr>
        <w:t>Revision 0.0</w:t>
      </w:r>
      <w:r w:rsidR="00FE5048">
        <w:rPr>
          <w:rFonts w:cs="Arial"/>
          <w:b/>
          <w:sz w:val="28"/>
        </w:rPr>
        <w:t>1</w:t>
      </w:r>
    </w:p>
    <w:p w:rsidR="00852210" w:rsidRPr="00E715CB" w:rsidRDefault="00852210" w:rsidP="00852210">
      <w:pPr>
        <w:spacing w:after="0"/>
      </w:pPr>
    </w:p>
    <w:p w:rsidR="00412F12" w:rsidRPr="00E715CB" w:rsidRDefault="00412F12" w:rsidP="00412F12">
      <w:pPr>
        <w:spacing w:after="0"/>
        <w:jc w:val="center"/>
        <w:rPr>
          <w:rFonts w:cs="Arial"/>
          <w:sz w:val="24"/>
        </w:rPr>
      </w:pPr>
      <w:r w:rsidRPr="00E715CB">
        <w:rPr>
          <w:rFonts w:cs="Arial"/>
          <w:noProof/>
          <w:sz w:val="24"/>
        </w:rPr>
        <w:drawing>
          <wp:inline distT="0" distB="0" distL="0" distR="0">
            <wp:extent cx="1600200" cy="1406525"/>
            <wp:effectExtent l="19050" t="0" r="0" b="0"/>
            <wp:docPr id="1" name="Picture 2" descr="A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C"/>
                    <pic:cNvPicPr>
                      <a:picLocks noChangeAspect="1" noChangeArrowheads="1"/>
                    </pic:cNvPicPr>
                  </pic:nvPicPr>
                  <pic:blipFill>
                    <a:blip r:embed="rId8" cstate="print"/>
                    <a:srcRect/>
                    <a:stretch>
                      <a:fillRect/>
                    </a:stretch>
                  </pic:blipFill>
                  <pic:spPr bwMode="auto">
                    <a:xfrm>
                      <a:off x="0" y="0"/>
                      <a:ext cx="1600200" cy="1406525"/>
                    </a:xfrm>
                    <a:prstGeom prst="rect">
                      <a:avLst/>
                    </a:prstGeom>
                    <a:noFill/>
                    <a:ln w="9525">
                      <a:noFill/>
                      <a:miter lim="800000"/>
                      <a:headEnd/>
                      <a:tailEnd/>
                    </a:ln>
                  </pic:spPr>
                </pic:pic>
              </a:graphicData>
            </a:graphic>
          </wp:inline>
        </w:drawing>
      </w:r>
      <w:r w:rsidRPr="00E715CB">
        <w:rPr>
          <w:rFonts w:cs="Arial"/>
          <w:noProof/>
          <w:sz w:val="24"/>
        </w:rPr>
        <w:drawing>
          <wp:inline distT="0" distB="0" distL="0" distR="0">
            <wp:extent cx="1424305" cy="1371600"/>
            <wp:effectExtent l="19050" t="0" r="4445" b="0"/>
            <wp:docPr id="2" name="Picture 3" descr="LOGSA_embo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A_embossed"/>
                    <pic:cNvPicPr>
                      <a:picLocks noChangeAspect="1" noChangeArrowheads="1"/>
                    </pic:cNvPicPr>
                  </pic:nvPicPr>
                  <pic:blipFill>
                    <a:blip r:embed="rId9" cstate="print"/>
                    <a:srcRect/>
                    <a:stretch>
                      <a:fillRect/>
                    </a:stretch>
                  </pic:blipFill>
                  <pic:spPr bwMode="auto">
                    <a:xfrm>
                      <a:off x="0" y="0"/>
                      <a:ext cx="1424305" cy="1371600"/>
                    </a:xfrm>
                    <a:prstGeom prst="rect">
                      <a:avLst/>
                    </a:prstGeom>
                    <a:noFill/>
                    <a:ln w="9525">
                      <a:noFill/>
                      <a:miter lim="800000"/>
                      <a:headEnd/>
                      <a:tailEnd/>
                    </a:ln>
                  </pic:spPr>
                </pic:pic>
              </a:graphicData>
            </a:graphic>
          </wp:inline>
        </w:drawing>
      </w:r>
    </w:p>
    <w:p w:rsidR="00852210" w:rsidRPr="00E715CB" w:rsidRDefault="00852210" w:rsidP="00852210">
      <w:pPr>
        <w:spacing w:after="0"/>
      </w:pPr>
    </w:p>
    <w:p w:rsidR="00412F12" w:rsidRPr="00E715CB" w:rsidRDefault="00412F12" w:rsidP="00412F12">
      <w:pPr>
        <w:spacing w:after="0"/>
        <w:jc w:val="center"/>
        <w:rPr>
          <w:rFonts w:cs="Arial"/>
          <w:sz w:val="24"/>
        </w:rPr>
      </w:pPr>
      <w:r w:rsidRPr="00E715CB">
        <w:rPr>
          <w:rFonts w:cs="Arial"/>
          <w:sz w:val="24"/>
        </w:rPr>
        <w:t>Prepared For:</w:t>
      </w:r>
    </w:p>
    <w:p w:rsidR="00412F12" w:rsidRPr="00E715CB" w:rsidRDefault="00412F12" w:rsidP="00412F12">
      <w:pPr>
        <w:spacing w:after="0"/>
        <w:jc w:val="center"/>
        <w:rPr>
          <w:rFonts w:cs="Arial"/>
          <w:b/>
          <w:sz w:val="36"/>
          <w:szCs w:val="36"/>
        </w:rPr>
      </w:pPr>
      <w:r w:rsidRPr="00E715CB">
        <w:rPr>
          <w:rFonts w:cs="Arial"/>
          <w:b/>
          <w:sz w:val="36"/>
          <w:szCs w:val="36"/>
        </w:rPr>
        <w:t>USAMC Logistics Support Activity (LOGSA)</w:t>
      </w:r>
    </w:p>
    <w:p w:rsidR="00412F12" w:rsidRPr="00E715CB" w:rsidRDefault="00412F12" w:rsidP="00852210">
      <w:pPr>
        <w:spacing w:after="0"/>
      </w:pPr>
    </w:p>
    <w:p w:rsidR="00412F12" w:rsidRPr="00E715CB" w:rsidRDefault="00412F12" w:rsidP="00852210">
      <w:pPr>
        <w:spacing w:after="0"/>
        <w:jc w:val="center"/>
        <w:rPr>
          <w:rFonts w:cs="Arial"/>
          <w:sz w:val="24"/>
        </w:rPr>
      </w:pPr>
      <w:r w:rsidRPr="00E715CB">
        <w:rPr>
          <w:rFonts w:cs="Arial"/>
          <w:sz w:val="24"/>
        </w:rPr>
        <w:t>Prepared By:</w:t>
      </w:r>
    </w:p>
    <w:p w:rsidR="00412F12" w:rsidRPr="00E715CB" w:rsidRDefault="006A3C50" w:rsidP="00412F12">
      <w:pPr>
        <w:spacing w:after="0"/>
        <w:jc w:val="center"/>
        <w:rPr>
          <w:rFonts w:cs="Arial"/>
          <w:sz w:val="24"/>
        </w:rPr>
      </w:pPr>
      <w:r>
        <w:rPr>
          <w:rFonts w:cs="Arial"/>
          <w:sz w:val="24"/>
        </w:rPr>
        <w:t>LOGSA Support C</w:t>
      </w:r>
      <w:r w:rsidR="00412F12" w:rsidRPr="00E715CB">
        <w:rPr>
          <w:rFonts w:cs="Arial"/>
          <w:sz w:val="24"/>
        </w:rPr>
        <w:t>ontractor</w:t>
      </w:r>
    </w:p>
    <w:p w:rsidR="00412F12" w:rsidRPr="00E715CB" w:rsidRDefault="00412F12" w:rsidP="00412F12">
      <w:pPr>
        <w:spacing w:after="0"/>
        <w:jc w:val="center"/>
        <w:rPr>
          <w:rFonts w:cs="Arial"/>
          <w:sz w:val="24"/>
        </w:rPr>
      </w:pPr>
      <w:r w:rsidRPr="00E715CB">
        <w:rPr>
          <w:rFonts w:cs="Arial"/>
          <w:sz w:val="24"/>
        </w:rPr>
        <w:t>Team ITSS</w:t>
      </w:r>
    </w:p>
    <w:p w:rsidR="00412F12" w:rsidRPr="00E715CB" w:rsidRDefault="00412F12" w:rsidP="00412F12">
      <w:pPr>
        <w:spacing w:after="0"/>
        <w:jc w:val="center"/>
        <w:rPr>
          <w:rFonts w:cs="Arial"/>
          <w:sz w:val="24"/>
        </w:rPr>
      </w:pPr>
      <w:r w:rsidRPr="00E715CB">
        <w:rPr>
          <w:rFonts w:cs="Arial"/>
          <w:sz w:val="24"/>
        </w:rPr>
        <w:t>Jacobs Technology</w:t>
      </w:r>
    </w:p>
    <w:p w:rsidR="00412F12" w:rsidRPr="00E715CB" w:rsidRDefault="00412F12" w:rsidP="00412F12">
      <w:pPr>
        <w:spacing w:after="0"/>
        <w:jc w:val="center"/>
        <w:rPr>
          <w:rFonts w:cs="Arial"/>
          <w:sz w:val="24"/>
        </w:rPr>
      </w:pPr>
      <w:r w:rsidRPr="00E715CB">
        <w:rPr>
          <w:rFonts w:cs="Arial"/>
          <w:sz w:val="24"/>
        </w:rPr>
        <w:t>Huntsville, AL 35806</w:t>
      </w:r>
    </w:p>
    <w:p w:rsidR="00412F12" w:rsidRPr="00E715CB" w:rsidRDefault="00412F12" w:rsidP="00852210">
      <w:pPr>
        <w:spacing w:after="0"/>
      </w:pPr>
    </w:p>
    <w:p w:rsidR="00743491" w:rsidRDefault="00743491" w:rsidP="00743491">
      <w:pPr>
        <w:spacing w:before="240" w:after="0"/>
        <w:jc w:val="center"/>
        <w:rPr>
          <w:rFonts w:cs="Arial"/>
          <w:szCs w:val="20"/>
        </w:rPr>
      </w:pPr>
      <w:r>
        <w:rPr>
          <w:rFonts w:cs="Arial"/>
          <w:szCs w:val="20"/>
        </w:rPr>
        <w:t xml:space="preserve">LOGSA </w:t>
      </w:r>
      <w:r w:rsidRPr="005E7436">
        <w:rPr>
          <w:rFonts w:cs="Arial"/>
          <w:szCs w:val="20"/>
        </w:rPr>
        <w:t>Document Number:</w:t>
      </w:r>
      <w:r>
        <w:rPr>
          <w:rFonts w:cs="Arial"/>
          <w:szCs w:val="20"/>
        </w:rPr>
        <w:t xml:space="preserve">   </w:t>
      </w:r>
      <w:r w:rsidRPr="005E7436">
        <w:rPr>
          <w:rFonts w:cs="Arial"/>
          <w:szCs w:val="20"/>
        </w:rPr>
        <w:t>CBM</w:t>
      </w:r>
      <w:r>
        <w:rPr>
          <w:rFonts w:cs="Arial"/>
          <w:szCs w:val="20"/>
        </w:rPr>
        <w:t>PRM</w:t>
      </w:r>
      <w:r w:rsidRPr="005E7436">
        <w:rPr>
          <w:rFonts w:cs="Arial"/>
          <w:szCs w:val="20"/>
        </w:rPr>
        <w:t>00</w:t>
      </w:r>
      <w:r>
        <w:rPr>
          <w:rFonts w:cs="Arial"/>
          <w:szCs w:val="20"/>
        </w:rPr>
        <w:t>1</w:t>
      </w:r>
    </w:p>
    <w:p w:rsidR="00412F12" w:rsidRDefault="00412F12" w:rsidP="00412F12">
      <w:pPr>
        <w:spacing w:after="0"/>
        <w:jc w:val="center"/>
        <w:rPr>
          <w:rFonts w:cs="Arial"/>
          <w:b/>
          <w:sz w:val="28"/>
          <w:szCs w:val="28"/>
        </w:rPr>
      </w:pPr>
      <w:r w:rsidRPr="00E715CB">
        <w:rPr>
          <w:rFonts w:cs="Arial"/>
          <w:b/>
          <w:sz w:val="28"/>
          <w:szCs w:val="28"/>
        </w:rPr>
        <w:t>FOR OFFICIAL USE ONLY</w:t>
      </w:r>
    </w:p>
    <w:p w:rsidR="00260E2C" w:rsidRDefault="00260E2C" w:rsidP="00852210">
      <w:pPr>
        <w:spacing w:after="0"/>
      </w:pPr>
    </w:p>
    <w:tbl>
      <w:tblPr>
        <w:tblStyle w:val="TableGrid"/>
        <w:tblW w:w="0" w:type="auto"/>
        <w:jc w:val="center"/>
        <w:tblLook w:val="04A0"/>
      </w:tblPr>
      <w:tblGrid>
        <w:gridCol w:w="9018"/>
      </w:tblGrid>
      <w:tr w:rsidR="00743491" w:rsidTr="000A49A6">
        <w:trPr>
          <w:jc w:val="center"/>
        </w:trPr>
        <w:tc>
          <w:tcPr>
            <w:tcW w:w="9018" w:type="dxa"/>
          </w:tcPr>
          <w:p w:rsidR="00743491" w:rsidRPr="006E20CA" w:rsidRDefault="00743491" w:rsidP="000A49A6">
            <w:pPr>
              <w:spacing w:after="240"/>
              <w:jc w:val="center"/>
              <w:rPr>
                <w:i/>
              </w:rPr>
            </w:pPr>
            <w:r w:rsidRPr="006E20CA">
              <w:rPr>
                <w:i/>
              </w:rPr>
              <w:t>Distribution Statement A: Approved for public release; distribution is unlimited.</w:t>
            </w:r>
          </w:p>
          <w:p w:rsidR="00743491" w:rsidRDefault="00743491" w:rsidP="000A49A6">
            <w:pPr>
              <w:rPr>
                <w:rFonts w:cs="Arial"/>
                <w:b/>
                <w:sz w:val="28"/>
                <w:szCs w:val="28"/>
              </w:rPr>
            </w:pPr>
            <w:r w:rsidRPr="00E67357">
              <w:rPr>
                <w:i/>
                <w:szCs w:val="20"/>
              </w:rPr>
              <w:t xml:space="preserve">WARNING - This document contains technical data whose export is restricted by the Arms Export Control Act (Title 22, U.S.C., Sec 2751, et seq.) or the Export Administration Act of 1979 (Title 50, U.S.C., App. 2401 et </w:t>
            </w:r>
            <w:proofErr w:type="spellStart"/>
            <w:r w:rsidRPr="00E67357">
              <w:rPr>
                <w:i/>
                <w:szCs w:val="20"/>
              </w:rPr>
              <w:t>seq</w:t>
            </w:r>
            <w:proofErr w:type="spellEnd"/>
            <w:r w:rsidRPr="00E67357">
              <w:rPr>
                <w:i/>
                <w:szCs w:val="20"/>
              </w:rPr>
              <w:t>), as amended. Violations of these export laws are subject to severe criminal penalties. Disseminate in accordance with provisions of DoD Directive 5230.25</w:t>
            </w:r>
          </w:p>
        </w:tc>
      </w:tr>
    </w:tbl>
    <w:p w:rsidR="00A25C8D" w:rsidRDefault="00412F12" w:rsidP="00852210">
      <w:r w:rsidRPr="00E715CB">
        <w:br w:type="page"/>
      </w:r>
    </w:p>
    <w:p w:rsidR="00FC6158" w:rsidRDefault="00A25C8D" w:rsidP="00A25C8D">
      <w:r>
        <w:lastRenderedPageBreak/>
        <w:t>Question 01:</w:t>
      </w:r>
      <w:r>
        <w:tab/>
        <w:t xml:space="preserve">So how </w:t>
      </w:r>
      <w:r w:rsidR="00FC6158">
        <w:t>do you</w:t>
      </w:r>
      <w:r>
        <w:t xml:space="preserve"> want to collect CLOE </w:t>
      </w:r>
      <w:r w:rsidR="00FC6158">
        <w:t>Registry entry information?  I would suggest Excel, because most people have that to work with.</w:t>
      </w:r>
    </w:p>
    <w:p w:rsidR="002615C8" w:rsidRDefault="00260E2C" w:rsidP="00A25C8D">
      <w:pPr>
        <w:pStyle w:val="Heading1"/>
        <w:numPr>
          <w:ilvl w:val="0"/>
          <w:numId w:val="11"/>
        </w:numPr>
      </w:pPr>
      <w:r>
        <w:t>Platform Identification</w:t>
      </w:r>
    </w:p>
    <w:p w:rsidR="00A25C8D" w:rsidRPr="00FC6158" w:rsidRDefault="00FC6158" w:rsidP="00FC6158">
      <w:pPr>
        <w:pStyle w:val="Heading2"/>
      </w:pPr>
      <w:r w:rsidRPr="00FC6158">
        <w:t>Platforms</w:t>
      </w:r>
    </w:p>
    <w:p w:rsidR="008939D3" w:rsidRPr="00FC6158" w:rsidRDefault="00FC6158" w:rsidP="00FC6158">
      <w:r>
        <w:t>What platforms/models/NSN/NIIN are you expecting to sensor?</w:t>
      </w:r>
      <w:r w:rsidR="008939D3">
        <w:t xml:space="preserve">  I have a spreadsheet of platforms that TACOM needs to validate</w:t>
      </w:r>
      <w:proofErr w:type="gramStart"/>
      <w:r w:rsidR="008939D3">
        <w:t>, .</w:t>
      </w:r>
      <w:proofErr w:type="gramEnd"/>
      <w:r w:rsidR="008939D3">
        <w:t xml:space="preserve">  </w:t>
      </w:r>
    </w:p>
    <w:p w:rsidR="00852210" w:rsidRDefault="00852210" w:rsidP="00FC6158">
      <w:pPr>
        <w:pStyle w:val="Heading2"/>
      </w:pPr>
      <w:r>
        <w:t>Prototype Platform Setup</w:t>
      </w:r>
    </w:p>
    <w:p w:rsidR="00852210" w:rsidRPr="00852210" w:rsidRDefault="00852210" w:rsidP="00852210">
      <w:r>
        <w:t xml:space="preserve">Do we do this for every NSN/NIIN?  Or do we do it for LIN?  The exception would be if focus of the sensor monitoring was a specific component on the platform.  An example </w:t>
      </w:r>
      <w:proofErr w:type="gramStart"/>
      <w:r>
        <w:t>be</w:t>
      </w:r>
      <w:proofErr w:type="gramEnd"/>
      <w:r>
        <w:t xml:space="preserve"> a vehicle winch where some have the winch and others don’t.  </w:t>
      </w:r>
    </w:p>
    <w:p w:rsidR="00260E2C" w:rsidRDefault="00852210" w:rsidP="00FC6158">
      <w:pPr>
        <w:pStyle w:val="Heading2"/>
      </w:pPr>
      <w:r>
        <w:t xml:space="preserve">Prototype </w:t>
      </w:r>
      <w:r w:rsidR="00260E2C">
        <w:t>Platform Structure Breakdown</w:t>
      </w:r>
    </w:p>
    <w:p w:rsidR="004B26C8" w:rsidRPr="004B26C8" w:rsidRDefault="004B26C8" w:rsidP="004B26C8">
      <w:r w:rsidRPr="004B26C8">
        <w:t>CECOM example – Generator</w:t>
      </w:r>
    </w:p>
    <w:p w:rsidR="004B26C8" w:rsidRPr="004B26C8" w:rsidRDefault="004B26C8" w:rsidP="004B26C8">
      <w:r w:rsidRPr="004B26C8">
        <w:t xml:space="preserve">CECOM site = 0000041E0001000 (enterprise site for model since it is a prototype); if not 0 at the end, it is an instance.  </w:t>
      </w:r>
      <w:proofErr w:type="gramStart"/>
      <w:r w:rsidRPr="004B26C8">
        <w:t>CECOM LCMC model naming group.</w:t>
      </w:r>
      <w:proofErr w:type="gramEnd"/>
      <w:r w:rsidRPr="004B26C8">
        <w:t xml:space="preserve">  (This is not an instance).</w:t>
      </w:r>
    </w:p>
    <w:p w:rsidR="004B26C8" w:rsidRPr="004B26C8" w:rsidRDefault="004B26C8" w:rsidP="004B26C8">
      <w:r w:rsidRPr="004B26C8">
        <w:t>Model = MEP805B; different models are in 3</w:t>
      </w:r>
      <w:r w:rsidRPr="004B26C8">
        <w:rPr>
          <w:vertAlign w:val="superscript"/>
        </w:rPr>
        <w:t xml:space="preserve">rd </w:t>
      </w:r>
      <w:r w:rsidRPr="004B26C8">
        <w:t>0 in second half of identifier. Monitoring:</w:t>
      </w:r>
    </w:p>
    <w:p w:rsidR="004B26C8" w:rsidRDefault="004B26C8" w:rsidP="004B26C8">
      <w:r w:rsidRPr="004B26C8">
        <w:object w:dxaOrig="3674" w:dyaOrig="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45pt;height:111.45pt" o:ole="">
            <v:imagedata r:id="rId10" o:title=""/>
          </v:shape>
          <o:OLEObject Type="Embed" ProgID="Visio.Drawing.11" ShapeID="_x0000_i1025" DrawAspect="Content" ObjectID="_1381748916" r:id="rId11"/>
        </w:object>
      </w:r>
    </w:p>
    <w:p w:rsidR="004E7B81" w:rsidRDefault="004E7B81" w:rsidP="004B26C8"/>
    <w:tbl>
      <w:tblPr>
        <w:tblStyle w:val="LightList"/>
        <w:tblW w:w="0" w:type="auto"/>
        <w:tblBorders>
          <w:insideH w:val="single" w:sz="4" w:space="0" w:color="auto"/>
          <w:insideV w:val="single" w:sz="4" w:space="0" w:color="auto"/>
        </w:tblBorders>
        <w:tblLook w:val="04A0"/>
      </w:tblPr>
      <w:tblGrid>
        <w:gridCol w:w="1440"/>
        <w:gridCol w:w="3744"/>
        <w:gridCol w:w="3192"/>
      </w:tblGrid>
      <w:tr w:rsidR="008F477C" w:rsidTr="004E7B81">
        <w:trPr>
          <w:cnfStyle w:val="100000000000"/>
          <w:tblHeader/>
        </w:trPr>
        <w:tc>
          <w:tcPr>
            <w:cnfStyle w:val="001000000000"/>
            <w:tcW w:w="1440" w:type="dxa"/>
          </w:tcPr>
          <w:p w:rsidR="008F477C" w:rsidRPr="008F477C" w:rsidRDefault="008F477C" w:rsidP="004B26C8">
            <w:pPr>
              <w:rPr>
                <w:b w:val="0"/>
              </w:rPr>
            </w:pPr>
            <w:r w:rsidRPr="008F477C">
              <w:rPr>
                <w:b w:val="0"/>
              </w:rPr>
              <w:t xml:space="preserve">Model # </w:t>
            </w:r>
          </w:p>
        </w:tc>
        <w:tc>
          <w:tcPr>
            <w:tcW w:w="3744" w:type="dxa"/>
          </w:tcPr>
          <w:p w:rsidR="008F477C" w:rsidRPr="008F477C" w:rsidRDefault="008F477C" w:rsidP="004B26C8">
            <w:pPr>
              <w:cnfStyle w:val="100000000000"/>
              <w:rPr>
                <w:b w:val="0"/>
              </w:rPr>
            </w:pPr>
            <w:r w:rsidRPr="008F477C">
              <w:rPr>
                <w:b w:val="0"/>
              </w:rPr>
              <w:t>Nomen</w:t>
            </w:r>
          </w:p>
        </w:tc>
        <w:tc>
          <w:tcPr>
            <w:tcW w:w="3192" w:type="dxa"/>
          </w:tcPr>
          <w:p w:rsidR="008F477C" w:rsidRPr="008F477C" w:rsidRDefault="008F477C" w:rsidP="004B26C8">
            <w:pPr>
              <w:cnfStyle w:val="100000000000"/>
              <w:rPr>
                <w:b w:val="0"/>
              </w:rPr>
            </w:pPr>
          </w:p>
        </w:tc>
      </w:tr>
      <w:tr w:rsidR="008F477C" w:rsidTr="004E7B81">
        <w:trPr>
          <w:cnfStyle w:val="000000100000"/>
        </w:trPr>
        <w:tc>
          <w:tcPr>
            <w:cnfStyle w:val="001000000000"/>
            <w:tcW w:w="1440" w:type="dxa"/>
            <w:tcBorders>
              <w:top w:val="none" w:sz="0" w:space="0" w:color="auto"/>
              <w:left w:val="none" w:sz="0" w:space="0" w:color="auto"/>
              <w:bottom w:val="none" w:sz="0" w:space="0" w:color="auto"/>
            </w:tcBorders>
          </w:tcPr>
          <w:p w:rsidR="008F477C" w:rsidRDefault="008F477C" w:rsidP="008F477C">
            <w:pPr>
              <w:spacing w:before="240" w:line="276" w:lineRule="auto"/>
            </w:pPr>
            <w:r>
              <w:t>MEP805B</w:t>
            </w:r>
          </w:p>
        </w:tc>
        <w:tc>
          <w:tcPr>
            <w:tcW w:w="3744" w:type="dxa"/>
            <w:tcBorders>
              <w:top w:val="none" w:sz="0" w:space="0" w:color="auto"/>
              <w:bottom w:val="none" w:sz="0" w:space="0" w:color="auto"/>
            </w:tcBorders>
          </w:tcPr>
          <w:p w:rsidR="008F477C" w:rsidRDefault="008F477C" w:rsidP="008F477C">
            <w:pPr>
              <w:tabs>
                <w:tab w:val="left" w:pos="391"/>
                <w:tab w:val="left" w:pos="768"/>
                <w:tab w:val="left" w:pos="1128"/>
              </w:tabs>
              <w:spacing w:before="240" w:line="276" w:lineRule="auto"/>
              <w:cnfStyle w:val="000000100000"/>
            </w:pPr>
            <w:r>
              <w:t>GEN MEP-805B</w:t>
            </w:r>
          </w:p>
        </w:tc>
        <w:tc>
          <w:tcPr>
            <w:tcW w:w="3192" w:type="dxa"/>
            <w:tcBorders>
              <w:top w:val="none" w:sz="0" w:space="0" w:color="auto"/>
              <w:bottom w:val="none" w:sz="0" w:space="0" w:color="auto"/>
              <w:right w:val="none" w:sz="0" w:space="0" w:color="auto"/>
            </w:tcBorders>
          </w:tcPr>
          <w:p w:rsidR="008F477C" w:rsidRDefault="004E7B81" w:rsidP="004E7B81">
            <w:pPr>
              <w:spacing w:before="240" w:line="276" w:lineRule="auto"/>
              <w:cnfStyle w:val="000000100000"/>
            </w:pPr>
            <w:r>
              <w:t>[100000000]</w:t>
            </w:r>
          </w:p>
        </w:tc>
      </w:tr>
      <w:tr w:rsidR="008F477C" w:rsidTr="004E7B81">
        <w:tc>
          <w:tcPr>
            <w:cnfStyle w:val="001000000000"/>
            <w:tcW w:w="1440" w:type="dxa"/>
          </w:tcPr>
          <w:p w:rsidR="008F477C" w:rsidRDefault="008F477C" w:rsidP="008F477C">
            <w:pPr>
              <w:spacing w:before="240" w:line="276" w:lineRule="auto"/>
            </w:pPr>
          </w:p>
        </w:tc>
        <w:tc>
          <w:tcPr>
            <w:tcW w:w="3744" w:type="dxa"/>
          </w:tcPr>
          <w:p w:rsidR="008F477C" w:rsidRPr="008F477C" w:rsidRDefault="008F477C" w:rsidP="008F477C">
            <w:pPr>
              <w:tabs>
                <w:tab w:val="left" w:pos="391"/>
                <w:tab w:val="left" w:pos="768"/>
                <w:tab w:val="left" w:pos="1128"/>
              </w:tabs>
              <w:spacing w:before="240" w:line="276" w:lineRule="auto"/>
              <w:cnfStyle w:val="000000000000"/>
              <w:rPr>
                <w:b/>
                <w:sz w:val="22"/>
              </w:rPr>
            </w:pPr>
            <w:r w:rsidRPr="008F477C">
              <w:rPr>
                <w:b/>
                <w:sz w:val="22"/>
              </w:rPr>
              <w:t>Competent Items</w:t>
            </w:r>
          </w:p>
        </w:tc>
        <w:tc>
          <w:tcPr>
            <w:tcW w:w="3192" w:type="dxa"/>
          </w:tcPr>
          <w:p w:rsidR="008F477C" w:rsidRPr="008F477C" w:rsidRDefault="008F477C" w:rsidP="008F477C">
            <w:pPr>
              <w:spacing w:before="240" w:line="276" w:lineRule="auto"/>
              <w:cnfStyle w:val="000000000000"/>
              <w:rPr>
                <w:b/>
                <w:sz w:val="22"/>
              </w:rPr>
            </w:pPr>
            <w:proofErr w:type="spellStart"/>
            <w:r>
              <w:rPr>
                <w:b/>
                <w:sz w:val="22"/>
              </w:rPr>
              <w:t>Seg_Id</w:t>
            </w:r>
            <w:proofErr w:type="spellEnd"/>
            <w:r>
              <w:rPr>
                <w:b/>
                <w:sz w:val="22"/>
              </w:rPr>
              <w:t xml:space="preserve"> / </w:t>
            </w:r>
            <w:proofErr w:type="spellStart"/>
            <w:r>
              <w:rPr>
                <w:b/>
                <w:sz w:val="22"/>
              </w:rPr>
              <w:t>Comp_Id</w:t>
            </w:r>
            <w:proofErr w:type="spellEnd"/>
          </w:p>
        </w:tc>
      </w:tr>
      <w:tr w:rsidR="004E7B81" w:rsidTr="004E7B81">
        <w:trPr>
          <w:cnfStyle w:val="000000100000"/>
        </w:trPr>
        <w:tc>
          <w:tcPr>
            <w:cnfStyle w:val="001000000000"/>
            <w:tcW w:w="1440" w:type="dxa"/>
          </w:tcPr>
          <w:p w:rsidR="004E7B81" w:rsidRDefault="004E7B81" w:rsidP="008F477C">
            <w:pPr>
              <w:spacing w:before="240"/>
            </w:pPr>
          </w:p>
        </w:tc>
        <w:tc>
          <w:tcPr>
            <w:tcW w:w="3744" w:type="dxa"/>
          </w:tcPr>
          <w:p w:rsidR="004E7B81" w:rsidRDefault="004E7B81" w:rsidP="008F477C">
            <w:pPr>
              <w:tabs>
                <w:tab w:val="left" w:pos="391"/>
                <w:tab w:val="left" w:pos="768"/>
                <w:tab w:val="left" w:pos="1128"/>
              </w:tabs>
              <w:spacing w:before="240"/>
              <w:cnfStyle w:val="000000100000"/>
            </w:pPr>
            <w:r>
              <w:t>Computer Interface Module (CIM)</w:t>
            </w:r>
          </w:p>
        </w:tc>
        <w:tc>
          <w:tcPr>
            <w:tcW w:w="3192" w:type="dxa"/>
          </w:tcPr>
          <w:p w:rsidR="004E7B81" w:rsidRDefault="004E7B81" w:rsidP="004E7B81">
            <w:pPr>
              <w:spacing w:before="240"/>
              <w:cnfStyle w:val="000000100000"/>
            </w:pPr>
            <w:r>
              <w:t>[100050000]</w:t>
            </w:r>
          </w:p>
        </w:tc>
      </w:tr>
      <w:tr w:rsidR="008F477C" w:rsidTr="004E7B81">
        <w:tc>
          <w:tcPr>
            <w:cnfStyle w:val="001000000000"/>
            <w:tcW w:w="1440" w:type="dxa"/>
          </w:tcPr>
          <w:p w:rsidR="008F477C" w:rsidRDefault="008F477C" w:rsidP="008F477C">
            <w:pPr>
              <w:spacing w:before="240" w:line="276" w:lineRule="auto"/>
            </w:pPr>
          </w:p>
        </w:tc>
        <w:tc>
          <w:tcPr>
            <w:tcW w:w="3744" w:type="dxa"/>
          </w:tcPr>
          <w:p w:rsidR="008F477C" w:rsidRDefault="008F477C" w:rsidP="008F477C">
            <w:pPr>
              <w:tabs>
                <w:tab w:val="left" w:pos="391"/>
                <w:tab w:val="left" w:pos="768"/>
                <w:tab w:val="left" w:pos="1128"/>
              </w:tabs>
              <w:spacing w:before="240" w:line="276" w:lineRule="auto"/>
              <w:cnfStyle w:val="000000000000"/>
            </w:pPr>
            <w:r>
              <w:t>Alternator</w:t>
            </w:r>
          </w:p>
        </w:tc>
        <w:tc>
          <w:tcPr>
            <w:tcW w:w="3192" w:type="dxa"/>
          </w:tcPr>
          <w:p w:rsidR="008F477C" w:rsidRDefault="004E7B81" w:rsidP="004E7B81">
            <w:pPr>
              <w:spacing w:before="240" w:line="276" w:lineRule="auto"/>
              <w:cnfStyle w:val="000000000000"/>
            </w:pPr>
            <w:r>
              <w:t>[110000000]</w:t>
            </w:r>
          </w:p>
        </w:tc>
      </w:tr>
      <w:tr w:rsidR="008F477C" w:rsidTr="004E7B81">
        <w:trPr>
          <w:cnfStyle w:val="000000100000"/>
        </w:trPr>
        <w:tc>
          <w:tcPr>
            <w:cnfStyle w:val="001000000000"/>
            <w:tcW w:w="1440" w:type="dxa"/>
          </w:tcPr>
          <w:p w:rsidR="008F477C" w:rsidRDefault="008F477C" w:rsidP="008F477C">
            <w:pPr>
              <w:spacing w:before="240" w:line="276" w:lineRule="auto"/>
            </w:pPr>
          </w:p>
        </w:tc>
        <w:tc>
          <w:tcPr>
            <w:tcW w:w="3744" w:type="dxa"/>
          </w:tcPr>
          <w:p w:rsidR="008F477C" w:rsidRDefault="008F477C" w:rsidP="008F477C">
            <w:pPr>
              <w:tabs>
                <w:tab w:val="left" w:pos="391"/>
                <w:tab w:val="left" w:pos="768"/>
                <w:tab w:val="left" w:pos="1128"/>
              </w:tabs>
              <w:spacing w:before="240" w:line="276" w:lineRule="auto"/>
              <w:cnfStyle w:val="000000100000"/>
            </w:pPr>
            <w:r>
              <w:t>Engine</w:t>
            </w:r>
          </w:p>
        </w:tc>
        <w:tc>
          <w:tcPr>
            <w:tcW w:w="3192" w:type="dxa"/>
          </w:tcPr>
          <w:p w:rsidR="008F477C" w:rsidRDefault="004E7B81" w:rsidP="008F477C">
            <w:pPr>
              <w:spacing w:before="240" w:line="276" w:lineRule="auto"/>
              <w:cnfStyle w:val="000000100000"/>
            </w:pPr>
            <w:r>
              <w:t>[110000000]</w:t>
            </w:r>
          </w:p>
        </w:tc>
      </w:tr>
      <w:tr w:rsidR="008F477C" w:rsidTr="004E7B81">
        <w:tc>
          <w:tcPr>
            <w:cnfStyle w:val="001000000000"/>
            <w:tcW w:w="1440" w:type="dxa"/>
          </w:tcPr>
          <w:p w:rsidR="008F477C" w:rsidRDefault="008F477C" w:rsidP="008F477C">
            <w:pPr>
              <w:spacing w:before="240" w:line="276" w:lineRule="auto"/>
            </w:pPr>
          </w:p>
        </w:tc>
        <w:tc>
          <w:tcPr>
            <w:tcW w:w="3744" w:type="dxa"/>
          </w:tcPr>
          <w:p w:rsidR="008F477C" w:rsidRDefault="008F477C" w:rsidP="008F477C">
            <w:pPr>
              <w:tabs>
                <w:tab w:val="left" w:pos="360"/>
                <w:tab w:val="left" w:pos="720"/>
                <w:tab w:val="left" w:pos="1080"/>
              </w:tabs>
              <w:spacing w:before="240" w:line="276" w:lineRule="auto"/>
              <w:cnfStyle w:val="000000000000"/>
            </w:pPr>
            <w:r>
              <w:tab/>
            </w:r>
            <w:r w:rsidR="004E7B81">
              <w:t>Exhaust Manifold</w:t>
            </w:r>
          </w:p>
        </w:tc>
        <w:tc>
          <w:tcPr>
            <w:tcW w:w="3192" w:type="dxa"/>
          </w:tcPr>
          <w:p w:rsidR="008F477C" w:rsidRDefault="004E7B81" w:rsidP="004E7B81">
            <w:pPr>
              <w:spacing w:before="240" w:line="276" w:lineRule="auto"/>
              <w:cnfStyle w:val="000000000000"/>
            </w:pPr>
            <w:r>
              <w:t>[103030000]</w:t>
            </w:r>
          </w:p>
        </w:tc>
      </w:tr>
      <w:tr w:rsidR="008F477C" w:rsidTr="004E7B81">
        <w:trPr>
          <w:cnfStyle w:val="000000100000"/>
        </w:trPr>
        <w:tc>
          <w:tcPr>
            <w:cnfStyle w:val="001000000000"/>
            <w:tcW w:w="1440" w:type="dxa"/>
          </w:tcPr>
          <w:p w:rsidR="008F477C" w:rsidRDefault="008F477C" w:rsidP="008F477C">
            <w:pPr>
              <w:spacing w:before="240" w:line="276" w:lineRule="auto"/>
            </w:pPr>
          </w:p>
        </w:tc>
        <w:tc>
          <w:tcPr>
            <w:tcW w:w="3744" w:type="dxa"/>
          </w:tcPr>
          <w:p w:rsidR="008F477C" w:rsidRDefault="004E7B81" w:rsidP="008F477C">
            <w:pPr>
              <w:tabs>
                <w:tab w:val="left" w:pos="391"/>
                <w:tab w:val="left" w:pos="768"/>
                <w:tab w:val="left" w:pos="1128"/>
              </w:tabs>
              <w:spacing w:before="240" w:line="276" w:lineRule="auto"/>
              <w:cnfStyle w:val="000000100000"/>
            </w:pPr>
            <w:r>
              <w:tab/>
            </w:r>
            <w:r>
              <w:tab/>
              <w:t>Manifold, Exhaust</w:t>
            </w:r>
          </w:p>
        </w:tc>
        <w:tc>
          <w:tcPr>
            <w:tcW w:w="3192" w:type="dxa"/>
          </w:tcPr>
          <w:p w:rsidR="008F477C" w:rsidRDefault="004E7B81" w:rsidP="004E7B81">
            <w:pPr>
              <w:spacing w:before="240" w:line="276" w:lineRule="auto"/>
              <w:cnfStyle w:val="000000100000"/>
            </w:pPr>
            <w:r>
              <w:t>[103030001]</w:t>
            </w:r>
          </w:p>
        </w:tc>
      </w:tr>
      <w:tr w:rsidR="008F477C" w:rsidTr="004E7B81">
        <w:tc>
          <w:tcPr>
            <w:cnfStyle w:val="001000000000"/>
            <w:tcW w:w="1440" w:type="dxa"/>
          </w:tcPr>
          <w:p w:rsidR="008F477C" w:rsidRDefault="008F477C" w:rsidP="008F477C">
            <w:pPr>
              <w:spacing w:before="240" w:line="276" w:lineRule="auto"/>
            </w:pPr>
          </w:p>
        </w:tc>
        <w:tc>
          <w:tcPr>
            <w:tcW w:w="3744" w:type="dxa"/>
          </w:tcPr>
          <w:p w:rsidR="008F477C" w:rsidRDefault="004E7B81" w:rsidP="008F477C">
            <w:pPr>
              <w:tabs>
                <w:tab w:val="left" w:pos="391"/>
                <w:tab w:val="left" w:pos="768"/>
                <w:tab w:val="left" w:pos="1128"/>
              </w:tabs>
              <w:spacing w:before="240" w:line="276" w:lineRule="auto"/>
              <w:cnfStyle w:val="000000000000"/>
            </w:pPr>
            <w:r>
              <w:tab/>
              <w:t>Lubrication System</w:t>
            </w:r>
          </w:p>
        </w:tc>
        <w:tc>
          <w:tcPr>
            <w:tcW w:w="3192" w:type="dxa"/>
          </w:tcPr>
          <w:p w:rsidR="008F477C" w:rsidRDefault="004E7B81" w:rsidP="008F477C">
            <w:pPr>
              <w:spacing w:before="240" w:line="276" w:lineRule="auto"/>
              <w:cnfStyle w:val="000000000000"/>
            </w:pPr>
            <w:r>
              <w:t>[104000000]</w:t>
            </w:r>
          </w:p>
        </w:tc>
      </w:tr>
      <w:tr w:rsidR="004E7B81" w:rsidTr="004E7B81">
        <w:trPr>
          <w:cnfStyle w:val="000000100000"/>
        </w:trPr>
        <w:tc>
          <w:tcPr>
            <w:cnfStyle w:val="001000000000"/>
            <w:tcW w:w="1440" w:type="dxa"/>
          </w:tcPr>
          <w:p w:rsidR="004E7B81" w:rsidRDefault="004E7B81" w:rsidP="008F477C">
            <w:pPr>
              <w:spacing w:before="240"/>
            </w:pPr>
          </w:p>
        </w:tc>
        <w:tc>
          <w:tcPr>
            <w:tcW w:w="3744" w:type="dxa"/>
          </w:tcPr>
          <w:p w:rsidR="004E7B81" w:rsidRDefault="004E7B81" w:rsidP="008F477C">
            <w:pPr>
              <w:tabs>
                <w:tab w:val="left" w:pos="391"/>
                <w:tab w:val="left" w:pos="768"/>
                <w:tab w:val="left" w:pos="1128"/>
              </w:tabs>
              <w:spacing w:before="240"/>
              <w:cnfStyle w:val="000000100000"/>
            </w:pPr>
            <w:r>
              <w:tab/>
            </w:r>
            <w:r>
              <w:tab/>
              <w:t>Oil Filter Assembly</w:t>
            </w:r>
          </w:p>
        </w:tc>
        <w:tc>
          <w:tcPr>
            <w:tcW w:w="3192" w:type="dxa"/>
          </w:tcPr>
          <w:p w:rsidR="004E7B81" w:rsidRDefault="004E7B81" w:rsidP="008F477C">
            <w:pPr>
              <w:spacing w:before="240"/>
              <w:cnfStyle w:val="000000100000"/>
            </w:pPr>
            <w:r>
              <w:t>[104010000]</w:t>
            </w:r>
          </w:p>
        </w:tc>
      </w:tr>
      <w:tr w:rsidR="004E7B81" w:rsidTr="004E7B81">
        <w:tc>
          <w:tcPr>
            <w:cnfStyle w:val="001000000000"/>
            <w:tcW w:w="1440" w:type="dxa"/>
          </w:tcPr>
          <w:p w:rsidR="004E7B81" w:rsidRDefault="004E7B81" w:rsidP="008F477C">
            <w:pPr>
              <w:spacing w:before="240"/>
            </w:pPr>
          </w:p>
        </w:tc>
        <w:tc>
          <w:tcPr>
            <w:tcW w:w="3744" w:type="dxa"/>
          </w:tcPr>
          <w:p w:rsidR="004E7B81" w:rsidRDefault="004E7B81" w:rsidP="008F477C">
            <w:pPr>
              <w:tabs>
                <w:tab w:val="left" w:pos="391"/>
                <w:tab w:val="left" w:pos="768"/>
                <w:tab w:val="left" w:pos="1128"/>
              </w:tabs>
              <w:spacing w:before="240"/>
              <w:cnfStyle w:val="000000000000"/>
            </w:pPr>
          </w:p>
        </w:tc>
        <w:tc>
          <w:tcPr>
            <w:tcW w:w="3192" w:type="dxa"/>
          </w:tcPr>
          <w:p w:rsidR="004E7B81" w:rsidRDefault="004E7B81" w:rsidP="008F477C">
            <w:pPr>
              <w:spacing w:before="240"/>
              <w:cnfStyle w:val="000000000000"/>
            </w:pPr>
          </w:p>
        </w:tc>
      </w:tr>
    </w:tbl>
    <w:p w:rsidR="00A6774D" w:rsidRDefault="00A6774D" w:rsidP="008F477C">
      <w:pPr>
        <w:spacing w:before="240"/>
      </w:pPr>
    </w:p>
    <w:p w:rsidR="008F477C" w:rsidRPr="004B26C8" w:rsidRDefault="000A49A6" w:rsidP="008F477C">
      <w:pPr>
        <w:spacing w:before="240"/>
      </w:pPr>
      <w:r>
        <w:t xml:space="preserve">The above table illustrates an interesting problem.  The platform has multiple breakdown structures.  In this case we have the generator breakdown, and then </w:t>
      </w:r>
      <w:proofErr w:type="gramStart"/>
      <w:r>
        <w:t>a</w:t>
      </w:r>
      <w:proofErr w:type="gramEnd"/>
      <w:r>
        <w:t xml:space="preserve"> engine breakdown.  </w:t>
      </w:r>
    </w:p>
    <w:p w:rsidR="004B26C8" w:rsidRPr="004B26C8" w:rsidRDefault="004B26C8" w:rsidP="004B26C8">
      <w:pPr>
        <w:numPr>
          <w:ilvl w:val="0"/>
          <w:numId w:val="12"/>
        </w:numPr>
      </w:pPr>
      <w:r w:rsidRPr="004B26C8">
        <w:t>1 - differential current at alternator (component/segment = alternator); [200]</w:t>
      </w:r>
    </w:p>
    <w:p w:rsidR="004B26C8" w:rsidRPr="004B26C8" w:rsidRDefault="004B26C8" w:rsidP="00A6774D">
      <w:pPr>
        <w:numPr>
          <w:ilvl w:val="0"/>
          <w:numId w:val="12"/>
        </w:numPr>
      </w:pPr>
      <w:r w:rsidRPr="004B26C8">
        <w:t>2 - exhaust gas temp (EGT) (temp, Exhaust, Engine (component = engine) - Chamber 1 [110]</w:t>
      </w:r>
    </w:p>
    <w:p w:rsidR="004B26C8" w:rsidRPr="004B26C8" w:rsidRDefault="004B26C8" w:rsidP="00A6774D">
      <w:pPr>
        <w:numPr>
          <w:ilvl w:val="0"/>
          <w:numId w:val="12"/>
        </w:numPr>
      </w:pPr>
      <w:r w:rsidRPr="004B26C8">
        <w:t>3 Chamber 2, Manifold [110]</w:t>
      </w:r>
    </w:p>
    <w:p w:rsidR="004B26C8" w:rsidRPr="004B26C8" w:rsidRDefault="004B26C8" w:rsidP="00A6774D">
      <w:pPr>
        <w:numPr>
          <w:ilvl w:val="0"/>
          <w:numId w:val="12"/>
        </w:numPr>
      </w:pPr>
      <w:r w:rsidRPr="004B26C8">
        <w:t>4 Chamber 3, Manifold [110]</w:t>
      </w:r>
    </w:p>
    <w:p w:rsidR="004B26C8" w:rsidRDefault="004B26C8" w:rsidP="00A6774D">
      <w:pPr>
        <w:numPr>
          <w:ilvl w:val="0"/>
          <w:numId w:val="12"/>
        </w:numPr>
      </w:pPr>
      <w:r w:rsidRPr="004B26C8">
        <w:t>5 Chamber 4, Manifold [110]</w:t>
      </w:r>
    </w:p>
    <w:p w:rsidR="00A6774D" w:rsidRDefault="00A6774D" w:rsidP="00A6774D"/>
    <w:tbl>
      <w:tblPr>
        <w:tblStyle w:val="LightList"/>
        <w:tblW w:w="0" w:type="auto"/>
        <w:tblBorders>
          <w:insideH w:val="single" w:sz="4" w:space="0" w:color="auto"/>
          <w:insideV w:val="single" w:sz="4" w:space="0" w:color="auto"/>
        </w:tblBorders>
        <w:tblLook w:val="04A0"/>
      </w:tblPr>
      <w:tblGrid>
        <w:gridCol w:w="1440"/>
        <w:gridCol w:w="3744"/>
        <w:gridCol w:w="3192"/>
      </w:tblGrid>
      <w:tr w:rsidR="000A49A6" w:rsidRPr="008F477C" w:rsidTr="000A49A6">
        <w:trPr>
          <w:cnfStyle w:val="100000000000"/>
          <w:tblHeader/>
        </w:trPr>
        <w:tc>
          <w:tcPr>
            <w:cnfStyle w:val="001000000000"/>
            <w:tcW w:w="1440" w:type="dxa"/>
          </w:tcPr>
          <w:p w:rsidR="000A49A6" w:rsidRPr="008F477C" w:rsidRDefault="000A49A6" w:rsidP="000A49A6">
            <w:pPr>
              <w:rPr>
                <w:b w:val="0"/>
              </w:rPr>
            </w:pPr>
            <w:r w:rsidRPr="008F477C">
              <w:rPr>
                <w:b w:val="0"/>
              </w:rPr>
              <w:t>Mo</w:t>
            </w:r>
            <w:r>
              <w:rPr>
                <w:b w:val="0"/>
              </w:rPr>
              <w:t>nitor ID</w:t>
            </w:r>
          </w:p>
        </w:tc>
        <w:tc>
          <w:tcPr>
            <w:tcW w:w="3744" w:type="dxa"/>
          </w:tcPr>
          <w:p w:rsidR="000A49A6" w:rsidRDefault="000A49A6" w:rsidP="000A49A6">
            <w:pPr>
              <w:cnfStyle w:val="100000000000"/>
              <w:rPr>
                <w:b w:val="0"/>
              </w:rPr>
            </w:pPr>
            <w:r>
              <w:rPr>
                <w:b w:val="0"/>
              </w:rPr>
              <w:t>Monitor Name</w:t>
            </w:r>
            <w:r w:rsidR="00161E08">
              <w:rPr>
                <w:b w:val="0"/>
              </w:rPr>
              <w:t xml:space="preserve"> </w:t>
            </w:r>
          </w:p>
          <w:p w:rsidR="000A49A6" w:rsidRPr="008F477C" w:rsidRDefault="000A49A6" w:rsidP="000A49A6">
            <w:pPr>
              <w:cnfStyle w:val="100000000000"/>
              <w:rPr>
                <w:b w:val="0"/>
              </w:rPr>
            </w:pPr>
            <w:r>
              <w:rPr>
                <w:b w:val="0"/>
              </w:rPr>
              <w:t>Meas_location</w:t>
            </w:r>
          </w:p>
        </w:tc>
        <w:tc>
          <w:tcPr>
            <w:tcW w:w="3192" w:type="dxa"/>
          </w:tcPr>
          <w:p w:rsidR="000A49A6" w:rsidRPr="008F477C" w:rsidRDefault="000A49A6" w:rsidP="000A49A6">
            <w:pPr>
              <w:cnfStyle w:val="100000000000"/>
              <w:rPr>
                <w:b w:val="0"/>
              </w:rPr>
            </w:pPr>
            <w:r>
              <w:rPr>
                <w:b w:val="0"/>
              </w:rPr>
              <w:t>Segment Component</w:t>
            </w:r>
          </w:p>
        </w:tc>
      </w:tr>
      <w:tr w:rsidR="000A49A6" w:rsidTr="000A49A6">
        <w:trPr>
          <w:cnfStyle w:val="000000100000"/>
        </w:trPr>
        <w:tc>
          <w:tcPr>
            <w:cnfStyle w:val="001000000000"/>
            <w:tcW w:w="1440" w:type="dxa"/>
          </w:tcPr>
          <w:p w:rsidR="000A49A6" w:rsidRDefault="000A49A6" w:rsidP="000A49A6">
            <w:pPr>
              <w:spacing w:before="240"/>
            </w:pPr>
            <w:r>
              <w:t>1</w:t>
            </w:r>
          </w:p>
        </w:tc>
        <w:tc>
          <w:tcPr>
            <w:tcW w:w="3744" w:type="dxa"/>
          </w:tcPr>
          <w:p w:rsidR="000A49A6" w:rsidRPr="004B26C8" w:rsidRDefault="000A49A6" w:rsidP="000A49A6">
            <w:pPr>
              <w:spacing w:before="240" w:after="200"/>
              <w:cnfStyle w:val="000000100000"/>
            </w:pPr>
            <w:r w:rsidRPr="004B26C8">
              <w:t>Current, Diff</w:t>
            </w:r>
          </w:p>
        </w:tc>
        <w:tc>
          <w:tcPr>
            <w:tcW w:w="3192" w:type="dxa"/>
          </w:tcPr>
          <w:p w:rsidR="000A49A6" w:rsidRPr="004B26C8" w:rsidRDefault="000A49A6" w:rsidP="000A49A6">
            <w:pPr>
              <w:spacing w:before="240" w:after="200"/>
              <w:cnfStyle w:val="000000100000"/>
            </w:pPr>
            <w:r w:rsidRPr="004B26C8">
              <w:t>Alternator [</w:t>
            </w:r>
            <w:r>
              <w:t>110000000</w:t>
            </w:r>
            <w:r w:rsidRPr="004B26C8">
              <w:t>]</w:t>
            </w:r>
          </w:p>
        </w:tc>
      </w:tr>
      <w:tr w:rsidR="000A49A6" w:rsidRPr="008F477C" w:rsidTr="000A49A6">
        <w:tc>
          <w:tcPr>
            <w:cnfStyle w:val="001000000000"/>
            <w:tcW w:w="1440" w:type="dxa"/>
          </w:tcPr>
          <w:p w:rsidR="000A49A6" w:rsidRDefault="000A49A6" w:rsidP="000A49A6">
            <w:pPr>
              <w:spacing w:before="240"/>
            </w:pPr>
            <w:r>
              <w:t>2</w:t>
            </w:r>
          </w:p>
        </w:tc>
        <w:tc>
          <w:tcPr>
            <w:tcW w:w="3744" w:type="dxa"/>
          </w:tcPr>
          <w:p w:rsidR="000A49A6" w:rsidRPr="004B26C8" w:rsidRDefault="000A49A6" w:rsidP="000A49A6">
            <w:pPr>
              <w:spacing w:before="240" w:after="200"/>
              <w:cnfStyle w:val="000000000000"/>
            </w:pPr>
            <w:r w:rsidRPr="004B26C8">
              <w:t>Temp, Exhaust, C1</w:t>
            </w:r>
          </w:p>
        </w:tc>
        <w:tc>
          <w:tcPr>
            <w:tcW w:w="3192" w:type="dxa"/>
          </w:tcPr>
          <w:p w:rsidR="000A49A6" w:rsidRPr="004B26C8" w:rsidRDefault="000A49A6" w:rsidP="000A49A6">
            <w:pPr>
              <w:spacing w:before="240" w:after="200"/>
              <w:cnfStyle w:val="000000000000"/>
            </w:pPr>
            <w:r w:rsidRPr="004B26C8">
              <w:t>Manifold [</w:t>
            </w:r>
            <w:r>
              <w:t>103030001</w:t>
            </w:r>
            <w:r w:rsidRPr="004B26C8">
              <w:t>]</w:t>
            </w:r>
          </w:p>
        </w:tc>
      </w:tr>
      <w:tr w:rsidR="000A49A6" w:rsidTr="000A49A6">
        <w:trPr>
          <w:cnfStyle w:val="000000100000"/>
        </w:trPr>
        <w:tc>
          <w:tcPr>
            <w:cnfStyle w:val="001000000000"/>
            <w:tcW w:w="1440" w:type="dxa"/>
          </w:tcPr>
          <w:p w:rsidR="000A49A6" w:rsidRDefault="000A49A6" w:rsidP="000A49A6">
            <w:pPr>
              <w:spacing w:before="240"/>
            </w:pPr>
            <w:r>
              <w:t>3</w:t>
            </w:r>
          </w:p>
        </w:tc>
        <w:tc>
          <w:tcPr>
            <w:tcW w:w="3744" w:type="dxa"/>
          </w:tcPr>
          <w:p w:rsidR="000A49A6" w:rsidRPr="004B26C8" w:rsidRDefault="000A49A6" w:rsidP="000A49A6">
            <w:pPr>
              <w:spacing w:before="240" w:after="200"/>
              <w:cnfStyle w:val="000000100000"/>
            </w:pPr>
            <w:r w:rsidRPr="004B26C8">
              <w:t>Temp, Exhaust, C2</w:t>
            </w:r>
          </w:p>
        </w:tc>
        <w:tc>
          <w:tcPr>
            <w:tcW w:w="3192" w:type="dxa"/>
          </w:tcPr>
          <w:p w:rsidR="000A49A6" w:rsidRPr="004B26C8" w:rsidRDefault="000A49A6" w:rsidP="000A49A6">
            <w:pPr>
              <w:spacing w:before="240" w:after="200"/>
              <w:cnfStyle w:val="000000100000"/>
            </w:pPr>
            <w:r w:rsidRPr="004B26C8">
              <w:t>Manifold [</w:t>
            </w:r>
            <w:r>
              <w:t>103030001</w:t>
            </w:r>
            <w:r w:rsidRPr="004B26C8">
              <w:t>]</w:t>
            </w:r>
          </w:p>
        </w:tc>
      </w:tr>
      <w:tr w:rsidR="000A49A6" w:rsidTr="000A49A6">
        <w:tc>
          <w:tcPr>
            <w:cnfStyle w:val="001000000000"/>
            <w:tcW w:w="1440" w:type="dxa"/>
          </w:tcPr>
          <w:p w:rsidR="000A49A6" w:rsidRDefault="000A49A6" w:rsidP="000A49A6">
            <w:pPr>
              <w:spacing w:before="240"/>
            </w:pPr>
            <w:r>
              <w:t>4</w:t>
            </w:r>
          </w:p>
        </w:tc>
        <w:tc>
          <w:tcPr>
            <w:tcW w:w="3744" w:type="dxa"/>
          </w:tcPr>
          <w:p w:rsidR="000A49A6" w:rsidRPr="004B26C8" w:rsidRDefault="000A49A6" w:rsidP="000A49A6">
            <w:pPr>
              <w:spacing w:before="240" w:after="200"/>
              <w:cnfStyle w:val="000000000000"/>
            </w:pPr>
            <w:r w:rsidRPr="004B26C8">
              <w:t>Temp, Exhaust, C3</w:t>
            </w:r>
          </w:p>
        </w:tc>
        <w:tc>
          <w:tcPr>
            <w:tcW w:w="3192" w:type="dxa"/>
          </w:tcPr>
          <w:p w:rsidR="000A49A6" w:rsidRPr="004B26C8" w:rsidRDefault="000A49A6" w:rsidP="000A49A6">
            <w:pPr>
              <w:spacing w:before="240" w:after="200"/>
              <w:cnfStyle w:val="000000000000"/>
            </w:pPr>
            <w:r w:rsidRPr="004B26C8">
              <w:t>Manifold [</w:t>
            </w:r>
            <w:r>
              <w:t>103030001</w:t>
            </w:r>
            <w:r w:rsidRPr="004B26C8">
              <w:t>]</w:t>
            </w:r>
          </w:p>
        </w:tc>
      </w:tr>
      <w:tr w:rsidR="000A49A6" w:rsidTr="000A49A6">
        <w:trPr>
          <w:cnfStyle w:val="000000100000"/>
        </w:trPr>
        <w:tc>
          <w:tcPr>
            <w:cnfStyle w:val="001000000000"/>
            <w:tcW w:w="1440" w:type="dxa"/>
          </w:tcPr>
          <w:p w:rsidR="000A49A6" w:rsidRDefault="000A49A6" w:rsidP="000A49A6">
            <w:pPr>
              <w:spacing w:before="240"/>
            </w:pPr>
            <w:r>
              <w:t>5</w:t>
            </w:r>
          </w:p>
        </w:tc>
        <w:tc>
          <w:tcPr>
            <w:tcW w:w="3744" w:type="dxa"/>
          </w:tcPr>
          <w:p w:rsidR="000A49A6" w:rsidRPr="004B26C8" w:rsidRDefault="000A49A6" w:rsidP="000A49A6">
            <w:pPr>
              <w:spacing w:before="240" w:after="200"/>
              <w:cnfStyle w:val="000000100000"/>
            </w:pPr>
            <w:r w:rsidRPr="004B26C8">
              <w:t>Temp, Exhaust, C4</w:t>
            </w:r>
          </w:p>
        </w:tc>
        <w:tc>
          <w:tcPr>
            <w:tcW w:w="3192" w:type="dxa"/>
          </w:tcPr>
          <w:p w:rsidR="000A49A6" w:rsidRPr="004B26C8" w:rsidRDefault="000A49A6" w:rsidP="000A49A6">
            <w:pPr>
              <w:spacing w:before="240" w:after="200"/>
              <w:cnfStyle w:val="000000100000"/>
            </w:pPr>
            <w:r w:rsidRPr="004B26C8">
              <w:t>Manifold [</w:t>
            </w:r>
            <w:r>
              <w:t>103030001</w:t>
            </w:r>
            <w:r w:rsidRPr="004B26C8">
              <w:t>]</w:t>
            </w:r>
          </w:p>
        </w:tc>
      </w:tr>
      <w:tr w:rsidR="000A49A6" w:rsidTr="000A49A6">
        <w:tc>
          <w:tcPr>
            <w:cnfStyle w:val="001000000000"/>
            <w:tcW w:w="1440" w:type="dxa"/>
          </w:tcPr>
          <w:p w:rsidR="000A49A6" w:rsidRDefault="000A49A6" w:rsidP="000A49A6">
            <w:pPr>
              <w:spacing w:before="240"/>
            </w:pPr>
            <w:r>
              <w:t>6</w:t>
            </w:r>
          </w:p>
        </w:tc>
        <w:tc>
          <w:tcPr>
            <w:tcW w:w="3744" w:type="dxa"/>
          </w:tcPr>
          <w:p w:rsidR="000A49A6" w:rsidRPr="004B26C8" w:rsidRDefault="000A49A6" w:rsidP="000A49A6">
            <w:pPr>
              <w:spacing w:before="240" w:after="200"/>
              <w:cnfStyle w:val="000000000000"/>
            </w:pPr>
            <w:r w:rsidRPr="004B26C8">
              <w:t>Session</w:t>
            </w:r>
          </w:p>
        </w:tc>
        <w:tc>
          <w:tcPr>
            <w:tcW w:w="3192" w:type="dxa"/>
          </w:tcPr>
          <w:p w:rsidR="000A49A6" w:rsidRPr="004B26C8" w:rsidRDefault="000A49A6" w:rsidP="000A49A6">
            <w:pPr>
              <w:spacing w:before="240" w:after="200"/>
              <w:cnfStyle w:val="000000000000"/>
            </w:pPr>
            <w:r w:rsidRPr="004B26C8">
              <w:t>MEP805B [999]</w:t>
            </w:r>
          </w:p>
        </w:tc>
      </w:tr>
    </w:tbl>
    <w:p w:rsidR="000A49A6" w:rsidRDefault="000A49A6" w:rsidP="000A49A6">
      <w:pPr>
        <w:spacing w:before="240"/>
      </w:pPr>
    </w:p>
    <w:p w:rsidR="00852210" w:rsidRDefault="00852210" w:rsidP="004B26C8">
      <w:pPr>
        <w:pStyle w:val="Heading4"/>
      </w:pPr>
      <w:r>
        <w:lastRenderedPageBreak/>
        <w:t>CLOE Registry Tables</w:t>
      </w:r>
    </w:p>
    <w:p w:rsidR="00852210" w:rsidRDefault="00852210" w:rsidP="004B26C8">
      <w:pPr>
        <w:pStyle w:val="Heading4"/>
      </w:pPr>
      <w:r w:rsidRPr="004B26C8">
        <w:t>Site</w:t>
      </w:r>
    </w:p>
    <w:p w:rsidR="004B26C8" w:rsidRDefault="004B26C8" w:rsidP="004B26C8">
      <w:r>
        <w:t xml:space="preserve">Create a Site and Site Database for ground combat system model template information. </w:t>
      </w:r>
      <w:r>
        <w:br/>
        <w:t xml:space="preserve">Note that this is a Template site - a site where Prototypes are defined.  The </w:t>
      </w:r>
      <w:proofErr w:type="spellStart"/>
      <w:r>
        <w:t>site.template_yn</w:t>
      </w:r>
      <w:proofErr w:type="spellEnd"/>
      <w:r>
        <w:t xml:space="preserve"> is set to 'Y'.  </w:t>
      </w:r>
    </w:p>
    <w:p w:rsidR="00852210" w:rsidRDefault="00852210" w:rsidP="004B26C8">
      <w:pPr>
        <w:pStyle w:val="Heading4"/>
      </w:pPr>
      <w:r>
        <w:t>Site_Database</w:t>
      </w:r>
    </w:p>
    <w:p w:rsidR="004B26C8" w:rsidRPr="004B26C8" w:rsidRDefault="004B26C8" w:rsidP="004B26C8">
      <w:r w:rsidRPr="004B26C8">
        <w:t>This site database is used for the metadata for a ground combat system model default prototype (template)</w:t>
      </w:r>
      <w:r>
        <w:t xml:space="preserve">.  </w:t>
      </w:r>
    </w:p>
    <w:p w:rsidR="00852210" w:rsidRDefault="00852210" w:rsidP="004B26C8">
      <w:pPr>
        <w:pStyle w:val="Heading4"/>
      </w:pPr>
      <w:r>
        <w:t>Segment_Type</w:t>
      </w:r>
    </w:p>
    <w:p w:rsidR="00852210" w:rsidRDefault="00852210" w:rsidP="004B26C8">
      <w:pPr>
        <w:pStyle w:val="Heading4"/>
      </w:pPr>
      <w:r>
        <w:t>Asset_Type</w:t>
      </w:r>
    </w:p>
    <w:p w:rsidR="004B26C8" w:rsidRDefault="004B26C8" w:rsidP="004B26C8">
      <w:pPr>
        <w:pStyle w:val="Heading4"/>
      </w:pPr>
      <w:r>
        <w:t>Model</w:t>
      </w:r>
    </w:p>
    <w:p w:rsidR="004B26C8" w:rsidRPr="00852210" w:rsidRDefault="004B26C8" w:rsidP="004B26C8">
      <w:pPr>
        <w:pStyle w:val="Heading4"/>
      </w:pPr>
      <w:r>
        <w:t>Meas_location</w:t>
      </w:r>
    </w:p>
    <w:p w:rsidR="00A25C8D" w:rsidRPr="00A25C8D" w:rsidRDefault="00A25C8D" w:rsidP="00A25C8D"/>
    <w:p w:rsidR="00BC4A5C" w:rsidRDefault="00BC4A5C" w:rsidP="00BC4A5C">
      <w:pPr>
        <w:pStyle w:val="Heading3"/>
      </w:pPr>
      <w:r w:rsidRPr="00BC4A5C">
        <w:t>REPAIR PARTS AND SPECIAL TOOLS LIST</w:t>
      </w:r>
    </w:p>
    <w:p w:rsidR="00A25C8D" w:rsidRPr="00A25C8D" w:rsidRDefault="00A25C8D" w:rsidP="00A25C8D"/>
    <w:p w:rsidR="00BC4A5C" w:rsidRDefault="00BC4A5C" w:rsidP="00BC4A5C">
      <w:pPr>
        <w:pStyle w:val="Heading3"/>
      </w:pPr>
      <w:r>
        <w:t>PowerLog</w:t>
      </w:r>
    </w:p>
    <w:p w:rsidR="00A25C8D" w:rsidRPr="00A25C8D" w:rsidRDefault="00A25C8D" w:rsidP="00A25C8D"/>
    <w:p w:rsidR="002E2A43" w:rsidRDefault="002E2A43" w:rsidP="00FC6158">
      <w:pPr>
        <w:pStyle w:val="Heading2"/>
      </w:pPr>
      <w:r>
        <w:t>Fleet</w:t>
      </w:r>
    </w:p>
    <w:p w:rsidR="00A25C8D" w:rsidRDefault="00FC6158" w:rsidP="00A25C8D">
      <w:r>
        <w:t>How do you want to organize the platforms?</w:t>
      </w:r>
    </w:p>
    <w:p w:rsidR="00FC6158" w:rsidRPr="00A25C8D" w:rsidRDefault="00FC6158" w:rsidP="00A25C8D">
      <w:r>
        <w:t>Will the major components, (engine, transmission, electronics, etc.,) be organized into fleets?</w:t>
      </w:r>
    </w:p>
    <w:p w:rsidR="00914C3A" w:rsidRDefault="00914C3A" w:rsidP="00FC6158">
      <w:pPr>
        <w:pStyle w:val="Heading2"/>
      </w:pPr>
      <w:r>
        <w:t>Tags</w:t>
      </w:r>
    </w:p>
    <w:p w:rsidR="00A25C8D" w:rsidRPr="00A25C8D" w:rsidRDefault="00A25C8D" w:rsidP="00A25C8D"/>
    <w:p w:rsidR="00914C3A" w:rsidRDefault="00914C3A" w:rsidP="00914C3A">
      <w:pPr>
        <w:pStyle w:val="Heading3"/>
      </w:pPr>
      <w:r>
        <w:t>Serial Numbers</w:t>
      </w:r>
    </w:p>
    <w:p w:rsidR="00A25C8D" w:rsidRPr="00A25C8D" w:rsidRDefault="00A25C8D" w:rsidP="00A25C8D"/>
    <w:p w:rsidR="00914C3A" w:rsidRDefault="00914C3A" w:rsidP="00914C3A">
      <w:pPr>
        <w:pStyle w:val="Heading3"/>
      </w:pPr>
      <w:r>
        <w:t>Component Serial Numbers</w:t>
      </w:r>
    </w:p>
    <w:p w:rsidR="00A25C8D" w:rsidRPr="00A25C8D" w:rsidRDefault="00A25C8D" w:rsidP="00A25C8D"/>
    <w:p w:rsidR="00260E2C" w:rsidRDefault="00260E2C" w:rsidP="00260E2C">
      <w:pPr>
        <w:pStyle w:val="Heading1"/>
      </w:pPr>
      <w:r>
        <w:t>Sensor Network Identification</w:t>
      </w:r>
    </w:p>
    <w:p w:rsidR="00A25C8D" w:rsidRPr="00A25C8D" w:rsidRDefault="00A25C8D" w:rsidP="00A25C8D"/>
    <w:p w:rsidR="00260E2C" w:rsidRDefault="00260E2C" w:rsidP="00FC6158">
      <w:pPr>
        <w:pStyle w:val="Heading2"/>
      </w:pPr>
      <w:r>
        <w:t>Sensor Signal List</w:t>
      </w:r>
    </w:p>
    <w:p w:rsidR="00A25C8D" w:rsidRPr="00A25C8D" w:rsidRDefault="00A25C8D" w:rsidP="00A25C8D"/>
    <w:p w:rsidR="00260E2C" w:rsidRDefault="00260E2C" w:rsidP="00FC6158">
      <w:pPr>
        <w:pStyle w:val="Heading2"/>
      </w:pPr>
      <w:r>
        <w:lastRenderedPageBreak/>
        <w:t>Sensor Location</w:t>
      </w:r>
    </w:p>
    <w:p w:rsidR="00A25C8D" w:rsidRPr="00A25C8D" w:rsidRDefault="00A25C8D" w:rsidP="00A25C8D"/>
    <w:p w:rsidR="00260E2C" w:rsidRDefault="00260E2C" w:rsidP="00260E2C">
      <w:pPr>
        <w:pStyle w:val="Heading1"/>
      </w:pPr>
      <w:r>
        <w:t>Codes</w:t>
      </w:r>
    </w:p>
    <w:p w:rsidR="00A25C8D" w:rsidRPr="00A25C8D" w:rsidRDefault="00A25C8D" w:rsidP="00A25C8D"/>
    <w:p w:rsidR="00260E2C" w:rsidRDefault="00260E2C" w:rsidP="00FC6158">
      <w:pPr>
        <w:pStyle w:val="Heading2"/>
      </w:pPr>
      <w:r>
        <w:t>Fault</w:t>
      </w:r>
    </w:p>
    <w:p w:rsidR="00A25C8D" w:rsidRPr="00A25C8D" w:rsidRDefault="00A25C8D" w:rsidP="00A25C8D"/>
    <w:p w:rsidR="00260E2C" w:rsidRDefault="00260E2C" w:rsidP="00FC6158">
      <w:pPr>
        <w:pStyle w:val="Heading2"/>
      </w:pPr>
      <w:r>
        <w:t>State</w:t>
      </w:r>
    </w:p>
    <w:p w:rsidR="00A25C8D" w:rsidRPr="00A25C8D" w:rsidRDefault="00A25C8D" w:rsidP="00A25C8D"/>
    <w:p w:rsidR="00260E2C" w:rsidRDefault="00260E2C" w:rsidP="00260E2C">
      <w:pPr>
        <w:pStyle w:val="Heading3"/>
      </w:pPr>
      <w:r>
        <w:t>Vectors</w:t>
      </w:r>
    </w:p>
    <w:p w:rsidR="00A25C8D" w:rsidRPr="00A25C8D" w:rsidRDefault="00A25C8D" w:rsidP="00A25C8D"/>
    <w:p w:rsidR="00260E2C" w:rsidRDefault="00260E2C" w:rsidP="00260E2C">
      <w:pPr>
        <w:pStyle w:val="Heading3"/>
      </w:pPr>
      <w:r>
        <w:t>Ranges</w:t>
      </w:r>
    </w:p>
    <w:p w:rsidR="00A25C8D" w:rsidRPr="00A25C8D" w:rsidRDefault="00A25C8D" w:rsidP="00A25C8D"/>
    <w:p w:rsidR="00260E2C" w:rsidRDefault="00260E2C" w:rsidP="00FC6158">
      <w:pPr>
        <w:pStyle w:val="Heading2"/>
      </w:pPr>
      <w:r>
        <w:t>Actions</w:t>
      </w:r>
    </w:p>
    <w:p w:rsidR="00A25C8D" w:rsidRPr="00A25C8D" w:rsidRDefault="00A25C8D" w:rsidP="00A25C8D"/>
    <w:p w:rsidR="00223FA2" w:rsidRDefault="00223FA2" w:rsidP="00223FA2">
      <w:pPr>
        <w:pStyle w:val="Heading3"/>
      </w:pPr>
      <w:r>
        <w:t>On-Platform</w:t>
      </w:r>
    </w:p>
    <w:p w:rsidR="00A25C8D" w:rsidRPr="00A25C8D" w:rsidRDefault="00A25C8D" w:rsidP="00A25C8D"/>
    <w:p w:rsidR="00223FA2" w:rsidRDefault="00223FA2" w:rsidP="00223FA2">
      <w:pPr>
        <w:pStyle w:val="Heading3"/>
      </w:pPr>
      <w:r>
        <w:t>At-Platform</w:t>
      </w:r>
    </w:p>
    <w:p w:rsidR="00A25C8D" w:rsidRPr="00A25C8D" w:rsidRDefault="00A25C8D" w:rsidP="00A25C8D"/>
    <w:p w:rsidR="00223FA2" w:rsidRDefault="00223FA2" w:rsidP="00223FA2">
      <w:pPr>
        <w:pStyle w:val="Heading3"/>
      </w:pPr>
      <w:r>
        <w:t>LRU</w:t>
      </w:r>
    </w:p>
    <w:p w:rsidR="00A25C8D" w:rsidRPr="00A25C8D" w:rsidRDefault="00A25C8D" w:rsidP="00A25C8D"/>
    <w:p w:rsidR="00223FA2" w:rsidRDefault="00223FA2" w:rsidP="00223FA2">
      <w:pPr>
        <w:pStyle w:val="Heading3"/>
      </w:pPr>
      <w:r>
        <w:t>SRU</w:t>
      </w:r>
    </w:p>
    <w:p w:rsidR="00A25C8D" w:rsidRPr="00A25C8D" w:rsidRDefault="00A25C8D" w:rsidP="00A25C8D"/>
    <w:p w:rsidR="00260E2C" w:rsidRDefault="00260E2C" w:rsidP="00260E2C">
      <w:pPr>
        <w:pStyle w:val="Heading1"/>
      </w:pPr>
      <w:r>
        <w:t>OSA-CBM Mapping</w:t>
      </w:r>
    </w:p>
    <w:p w:rsidR="00A25C8D" w:rsidRPr="00A25C8D" w:rsidRDefault="00A25C8D" w:rsidP="00A25C8D"/>
    <w:p w:rsidR="00260E2C" w:rsidRDefault="00260E2C" w:rsidP="00FC6158">
      <w:pPr>
        <w:pStyle w:val="Heading2"/>
      </w:pPr>
      <w:r>
        <w:t>DA</w:t>
      </w:r>
    </w:p>
    <w:p w:rsidR="00A25C8D" w:rsidRPr="00A25C8D" w:rsidRDefault="00A25C8D" w:rsidP="00A25C8D"/>
    <w:p w:rsidR="00260E2C" w:rsidRDefault="00260E2C" w:rsidP="00FC6158">
      <w:pPr>
        <w:pStyle w:val="Heading2"/>
      </w:pPr>
      <w:r>
        <w:t>DM</w:t>
      </w:r>
    </w:p>
    <w:p w:rsidR="00A25C8D" w:rsidRPr="00A25C8D" w:rsidRDefault="00A25C8D" w:rsidP="00A25C8D"/>
    <w:p w:rsidR="00260E2C" w:rsidRDefault="00260E2C" w:rsidP="00FC6158">
      <w:pPr>
        <w:pStyle w:val="Heading2"/>
      </w:pPr>
      <w:r>
        <w:lastRenderedPageBreak/>
        <w:t>SD</w:t>
      </w:r>
    </w:p>
    <w:p w:rsidR="00A25C8D" w:rsidRPr="00A25C8D" w:rsidRDefault="00A25C8D" w:rsidP="00A25C8D"/>
    <w:p w:rsidR="00260E2C" w:rsidRDefault="00260E2C" w:rsidP="00FC6158">
      <w:pPr>
        <w:pStyle w:val="Heading2"/>
      </w:pPr>
      <w:r>
        <w:t>HA</w:t>
      </w:r>
    </w:p>
    <w:p w:rsidR="00A25C8D" w:rsidRPr="00A25C8D" w:rsidRDefault="00A25C8D" w:rsidP="00A25C8D"/>
    <w:p w:rsidR="00260E2C" w:rsidRDefault="00260E2C" w:rsidP="00FC6158">
      <w:pPr>
        <w:pStyle w:val="Heading2"/>
      </w:pPr>
      <w:r>
        <w:t>PA</w:t>
      </w:r>
    </w:p>
    <w:p w:rsidR="00A25C8D" w:rsidRPr="00A25C8D" w:rsidRDefault="00A25C8D" w:rsidP="00A25C8D"/>
    <w:p w:rsidR="00260E2C" w:rsidRDefault="00260E2C" w:rsidP="00FC6158">
      <w:pPr>
        <w:pStyle w:val="Heading2"/>
      </w:pPr>
      <w:r>
        <w:t>AG</w:t>
      </w:r>
    </w:p>
    <w:p w:rsidR="00A25C8D" w:rsidRPr="00A25C8D" w:rsidRDefault="00A25C8D" w:rsidP="00A25C8D"/>
    <w:p w:rsidR="00BC4A5C" w:rsidRDefault="00BC4A5C" w:rsidP="00BC4A5C">
      <w:pPr>
        <w:pStyle w:val="Heading1"/>
      </w:pPr>
      <w:r>
        <w:t>CBM Files</w:t>
      </w:r>
    </w:p>
    <w:p w:rsidR="00BC4A5C" w:rsidRDefault="00BC4A5C" w:rsidP="00BC4A5C"/>
    <w:p w:rsidR="00BC4A5C" w:rsidRDefault="00BC4A5C" w:rsidP="00BC4A5C">
      <w:pPr>
        <w:pStyle w:val="Heading1"/>
      </w:pPr>
      <w:r>
        <w:t>CBM Messages</w:t>
      </w:r>
    </w:p>
    <w:p w:rsidR="00BC4A5C" w:rsidRPr="00BC4A5C" w:rsidRDefault="00BC4A5C" w:rsidP="00BC4A5C"/>
    <w:sectPr w:rsidR="00BC4A5C" w:rsidRPr="00BC4A5C" w:rsidSect="00EA5CC3">
      <w:headerReference w:type="even" r:id="rId12"/>
      <w:headerReference w:type="default" r:id="rId13"/>
      <w:footerReference w:type="default" r:id="rId14"/>
      <w:headerReference w:type="first" r:id="rId15"/>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623" w:rsidRDefault="00204623" w:rsidP="00A70DB5">
      <w:pPr>
        <w:spacing w:after="0" w:line="240" w:lineRule="auto"/>
      </w:pPr>
      <w:r>
        <w:separator/>
      </w:r>
    </w:p>
  </w:endnote>
  <w:endnote w:type="continuationSeparator" w:id="0">
    <w:p w:rsidR="00204623" w:rsidRDefault="00204623" w:rsidP="00A70D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9A6" w:rsidRPr="00E50250" w:rsidRDefault="000A49A6" w:rsidP="00FE5048">
    <w:pPr>
      <w:pBdr>
        <w:top w:val="single" w:sz="4" w:space="1" w:color="auto"/>
      </w:pBdr>
      <w:spacing w:after="0" w:line="240" w:lineRule="auto"/>
      <w:rPr>
        <w:rFonts w:cs="Arial"/>
        <w:szCs w:val="20"/>
      </w:rPr>
    </w:pPr>
    <w:r>
      <w:rPr>
        <w:rFonts w:cs="Arial"/>
        <w:szCs w:val="20"/>
      </w:rPr>
      <w:t>1-Nov-11</w:t>
    </w:r>
    <w:r w:rsidRPr="00E50250">
      <w:rPr>
        <w:rFonts w:cs="Arial"/>
        <w:szCs w:val="20"/>
      </w:rPr>
      <w:ptab w:relativeTo="margin" w:alignment="center" w:leader="none"/>
    </w:r>
    <w:r>
      <w:rPr>
        <w:rFonts w:cs="Arial"/>
        <w:szCs w:val="20"/>
      </w:rPr>
      <w:t>Sensitive But Unclassified - FOUO</w:t>
    </w:r>
    <w:r w:rsidRPr="00E50250">
      <w:rPr>
        <w:rFonts w:cs="Arial"/>
        <w:szCs w:val="20"/>
      </w:rPr>
      <w:ptab w:relativeTo="margin" w:alignment="right" w:leader="none"/>
    </w:r>
    <w:sdt>
      <w:sdtPr>
        <w:rPr>
          <w:rFonts w:cs="Arial"/>
          <w:szCs w:val="20"/>
        </w:rPr>
        <w:id w:val="250395305"/>
        <w:docPartObj>
          <w:docPartGallery w:val="Page Numbers (Top of Page)"/>
          <w:docPartUnique/>
        </w:docPartObj>
      </w:sdtPr>
      <w:sdtContent>
        <w:r w:rsidRPr="00E50250">
          <w:rPr>
            <w:rFonts w:cs="Arial"/>
            <w:szCs w:val="20"/>
          </w:rPr>
          <w:t xml:space="preserve">Page </w:t>
        </w:r>
        <w:r w:rsidRPr="00E50250">
          <w:rPr>
            <w:rFonts w:cs="Arial"/>
            <w:szCs w:val="20"/>
          </w:rPr>
          <w:fldChar w:fldCharType="begin"/>
        </w:r>
        <w:r w:rsidRPr="00E50250">
          <w:rPr>
            <w:rFonts w:cs="Arial"/>
            <w:szCs w:val="20"/>
          </w:rPr>
          <w:instrText xml:space="preserve"> PAGE </w:instrText>
        </w:r>
        <w:r w:rsidRPr="00E50250">
          <w:rPr>
            <w:rFonts w:cs="Arial"/>
            <w:szCs w:val="20"/>
          </w:rPr>
          <w:fldChar w:fldCharType="separate"/>
        </w:r>
        <w:r w:rsidR="005B634E">
          <w:rPr>
            <w:rFonts w:cs="Arial"/>
            <w:noProof/>
            <w:szCs w:val="20"/>
          </w:rPr>
          <w:t>3</w:t>
        </w:r>
        <w:r w:rsidRPr="00E50250">
          <w:rPr>
            <w:rFonts w:cs="Arial"/>
            <w:szCs w:val="20"/>
          </w:rPr>
          <w:fldChar w:fldCharType="end"/>
        </w:r>
        <w:r w:rsidRPr="00E50250">
          <w:rPr>
            <w:rFonts w:cs="Arial"/>
            <w:szCs w:val="20"/>
          </w:rPr>
          <w:t xml:space="preserve"> of </w:t>
        </w:r>
        <w:r w:rsidRPr="00E50250">
          <w:rPr>
            <w:rFonts w:cs="Arial"/>
            <w:szCs w:val="20"/>
          </w:rPr>
          <w:fldChar w:fldCharType="begin"/>
        </w:r>
        <w:r w:rsidRPr="00E50250">
          <w:rPr>
            <w:rFonts w:cs="Arial"/>
            <w:szCs w:val="20"/>
          </w:rPr>
          <w:instrText xml:space="preserve"> NUMPAGES  </w:instrText>
        </w:r>
        <w:r w:rsidRPr="00E50250">
          <w:rPr>
            <w:rFonts w:cs="Arial"/>
            <w:szCs w:val="20"/>
          </w:rPr>
          <w:fldChar w:fldCharType="separate"/>
        </w:r>
        <w:r w:rsidR="005B634E">
          <w:rPr>
            <w:rFonts w:cs="Arial"/>
            <w:noProof/>
            <w:szCs w:val="20"/>
          </w:rPr>
          <w:t>6</w:t>
        </w:r>
        <w:r w:rsidRPr="00E50250">
          <w:rPr>
            <w:rFonts w:cs="Arial"/>
            <w:szCs w:val="20"/>
          </w:rPr>
          <w:fldChar w:fldCharType="end"/>
        </w:r>
      </w:sdtContent>
    </w:sdt>
  </w:p>
  <w:p w:rsidR="000A49A6" w:rsidRPr="00FE5048" w:rsidRDefault="000A49A6" w:rsidP="00FE5048">
    <w:pPr>
      <w:pStyle w:val="Footer"/>
      <w:tabs>
        <w:tab w:val="clear" w:pos="4680"/>
      </w:tabs>
      <w:rPr>
        <w:sz w:val="16"/>
        <w:szCs w:val="24"/>
      </w:rPr>
    </w:pPr>
    <w:r>
      <w:rPr>
        <w:sz w:val="16"/>
        <w:szCs w:val="24"/>
      </w:rPr>
      <w:tab/>
    </w:r>
    <w:fldSimple w:instr=" FILENAME  \p  \* MERGEFORMAT ">
      <w:r>
        <w:rPr>
          <w:noProof/>
          <w:sz w:val="16"/>
          <w:szCs w:val="24"/>
        </w:rPr>
        <w:t>E:\LOGSA\CCBMER\LOGSA-CCBMDW-001 CLOE Registry Entry Guidelines.docx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623" w:rsidRDefault="00204623" w:rsidP="00A70DB5">
      <w:pPr>
        <w:spacing w:after="0" w:line="240" w:lineRule="auto"/>
      </w:pPr>
      <w:r>
        <w:separator/>
      </w:r>
    </w:p>
  </w:footnote>
  <w:footnote w:type="continuationSeparator" w:id="0">
    <w:p w:rsidR="00204623" w:rsidRDefault="00204623" w:rsidP="00A70D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9A6" w:rsidRDefault="000A49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434888" o:spid="_x0000_s5122" type="#_x0000_t136" style="position:absolute;left:0;text-align:left;margin-left:0;margin-top:0;width:471.3pt;height:188.5pt;rotation:315;z-index:-251654144;mso-position-horizontal:center;mso-position-horizontal-relative:margin;mso-position-vertical:center;mso-position-vertical-relative:margin" o:allowincell="f" fillcolor="#5f497a [2407]"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9A6" w:rsidRPr="00E50250" w:rsidRDefault="000A49A6" w:rsidP="001C5728">
    <w:pPr>
      <w:pStyle w:val="Header"/>
      <w:pBdr>
        <w:bottom w:val="single" w:sz="4" w:space="1" w:color="000000" w:themeColor="text1"/>
      </w:pBdr>
      <w:rPr>
        <w:rFonts w:cs="Arial"/>
        <w:szCs w:val="20"/>
      </w:rPr>
    </w:pPr>
    <w:r w:rsidRPr="007A039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434889" o:spid="_x0000_s5123" type="#_x0000_t136" style="position:absolute;left:0;text-align:left;margin-left:0;margin-top:0;width:471.3pt;height:188.5pt;rotation:315;z-index:-251652096;mso-position-horizontal:center;mso-position-horizontal-relative:margin;mso-position-vertical:center;mso-position-vertical-relative:margin" o:allowincell="f" fillcolor="#5f497a [2407]" stroked="f">
          <v:fill opacity=".5"/>
          <v:textpath style="font-family:&quot;Arial&quot;;font-size:1pt" string="DRAFT"/>
          <w10:wrap anchorx="margin" anchory="margin"/>
        </v:shape>
      </w:pict>
    </w:r>
    <w:r>
      <w:rPr>
        <w:rFonts w:cs="Arial"/>
        <w:szCs w:val="20"/>
      </w:rPr>
      <w:t>CLOE Registry Entry Guidelines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9A6" w:rsidRDefault="000A49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434887" o:spid="_x0000_s5121" type="#_x0000_t136" style="position:absolute;left:0;text-align:left;margin-left:0;margin-top:0;width:471.3pt;height:188.5pt;rotation:315;z-index:-251656192;mso-position-horizontal:center;mso-position-horizontal-relative:margin;mso-position-vertical:center;mso-position-vertical-relative:margin" o:allowincell="f" fillcolor="#5f497a [2407]"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65AC3"/>
    <w:multiLevelType w:val="multilevel"/>
    <w:tmpl w:val="88A8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90519"/>
    <w:multiLevelType w:val="multilevel"/>
    <w:tmpl w:val="63A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97BF7"/>
    <w:multiLevelType w:val="multilevel"/>
    <w:tmpl w:val="FB20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04C20"/>
    <w:multiLevelType w:val="multilevel"/>
    <w:tmpl w:val="5AE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31482"/>
    <w:multiLevelType w:val="multilevel"/>
    <w:tmpl w:val="80BC1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25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28D5FA1"/>
    <w:multiLevelType w:val="hybridMultilevel"/>
    <w:tmpl w:val="7D1C2724"/>
    <w:lvl w:ilvl="0" w:tplc="E61C54A2">
      <w:start w:val="1"/>
      <w:numFmt w:val="bullet"/>
      <w:lvlText w:val="•"/>
      <w:lvlJc w:val="left"/>
      <w:pPr>
        <w:tabs>
          <w:tab w:val="num" w:pos="720"/>
        </w:tabs>
        <w:ind w:left="720" w:hanging="360"/>
      </w:pPr>
      <w:rPr>
        <w:rFonts w:ascii="Arial" w:hAnsi="Arial" w:hint="default"/>
      </w:rPr>
    </w:lvl>
    <w:lvl w:ilvl="1" w:tplc="385EBAE2" w:tentative="1">
      <w:start w:val="1"/>
      <w:numFmt w:val="bullet"/>
      <w:lvlText w:val="•"/>
      <w:lvlJc w:val="left"/>
      <w:pPr>
        <w:tabs>
          <w:tab w:val="num" w:pos="1440"/>
        </w:tabs>
        <w:ind w:left="1440" w:hanging="360"/>
      </w:pPr>
      <w:rPr>
        <w:rFonts w:ascii="Arial" w:hAnsi="Arial" w:hint="default"/>
      </w:rPr>
    </w:lvl>
    <w:lvl w:ilvl="2" w:tplc="2266EB38" w:tentative="1">
      <w:start w:val="1"/>
      <w:numFmt w:val="bullet"/>
      <w:lvlText w:val="•"/>
      <w:lvlJc w:val="left"/>
      <w:pPr>
        <w:tabs>
          <w:tab w:val="num" w:pos="2160"/>
        </w:tabs>
        <w:ind w:left="2160" w:hanging="360"/>
      </w:pPr>
      <w:rPr>
        <w:rFonts w:ascii="Arial" w:hAnsi="Arial" w:hint="default"/>
      </w:rPr>
    </w:lvl>
    <w:lvl w:ilvl="3" w:tplc="8436AA6E" w:tentative="1">
      <w:start w:val="1"/>
      <w:numFmt w:val="bullet"/>
      <w:lvlText w:val="•"/>
      <w:lvlJc w:val="left"/>
      <w:pPr>
        <w:tabs>
          <w:tab w:val="num" w:pos="2880"/>
        </w:tabs>
        <w:ind w:left="2880" w:hanging="360"/>
      </w:pPr>
      <w:rPr>
        <w:rFonts w:ascii="Arial" w:hAnsi="Arial" w:hint="default"/>
      </w:rPr>
    </w:lvl>
    <w:lvl w:ilvl="4" w:tplc="F102728C" w:tentative="1">
      <w:start w:val="1"/>
      <w:numFmt w:val="bullet"/>
      <w:lvlText w:val="•"/>
      <w:lvlJc w:val="left"/>
      <w:pPr>
        <w:tabs>
          <w:tab w:val="num" w:pos="3600"/>
        </w:tabs>
        <w:ind w:left="3600" w:hanging="360"/>
      </w:pPr>
      <w:rPr>
        <w:rFonts w:ascii="Arial" w:hAnsi="Arial" w:hint="default"/>
      </w:rPr>
    </w:lvl>
    <w:lvl w:ilvl="5" w:tplc="F5044FF0" w:tentative="1">
      <w:start w:val="1"/>
      <w:numFmt w:val="bullet"/>
      <w:lvlText w:val="•"/>
      <w:lvlJc w:val="left"/>
      <w:pPr>
        <w:tabs>
          <w:tab w:val="num" w:pos="4320"/>
        </w:tabs>
        <w:ind w:left="4320" w:hanging="360"/>
      </w:pPr>
      <w:rPr>
        <w:rFonts w:ascii="Arial" w:hAnsi="Arial" w:hint="default"/>
      </w:rPr>
    </w:lvl>
    <w:lvl w:ilvl="6" w:tplc="02C21E1A" w:tentative="1">
      <w:start w:val="1"/>
      <w:numFmt w:val="bullet"/>
      <w:lvlText w:val="•"/>
      <w:lvlJc w:val="left"/>
      <w:pPr>
        <w:tabs>
          <w:tab w:val="num" w:pos="5040"/>
        </w:tabs>
        <w:ind w:left="5040" w:hanging="360"/>
      </w:pPr>
      <w:rPr>
        <w:rFonts w:ascii="Arial" w:hAnsi="Arial" w:hint="default"/>
      </w:rPr>
    </w:lvl>
    <w:lvl w:ilvl="7" w:tplc="46C44FF6" w:tentative="1">
      <w:start w:val="1"/>
      <w:numFmt w:val="bullet"/>
      <w:lvlText w:val="•"/>
      <w:lvlJc w:val="left"/>
      <w:pPr>
        <w:tabs>
          <w:tab w:val="num" w:pos="5760"/>
        </w:tabs>
        <w:ind w:left="5760" w:hanging="360"/>
      </w:pPr>
      <w:rPr>
        <w:rFonts w:ascii="Arial" w:hAnsi="Arial" w:hint="default"/>
      </w:rPr>
    </w:lvl>
    <w:lvl w:ilvl="8" w:tplc="E2740EAA" w:tentative="1">
      <w:start w:val="1"/>
      <w:numFmt w:val="bullet"/>
      <w:lvlText w:val="•"/>
      <w:lvlJc w:val="left"/>
      <w:pPr>
        <w:tabs>
          <w:tab w:val="num" w:pos="6480"/>
        </w:tabs>
        <w:ind w:left="6480" w:hanging="360"/>
      </w:pPr>
      <w:rPr>
        <w:rFonts w:ascii="Arial" w:hAnsi="Arial" w:hint="default"/>
      </w:rPr>
    </w:lvl>
  </w:abstractNum>
  <w:abstractNum w:abstractNumId="6">
    <w:nsid w:val="467A00F9"/>
    <w:multiLevelType w:val="hybridMultilevel"/>
    <w:tmpl w:val="DAAC8AB4"/>
    <w:lvl w:ilvl="0" w:tplc="5CBADB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F41497"/>
    <w:multiLevelType w:val="hybridMultilevel"/>
    <w:tmpl w:val="3168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828B4"/>
    <w:multiLevelType w:val="multilevel"/>
    <w:tmpl w:val="80CC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101F5"/>
    <w:multiLevelType w:val="multilevel"/>
    <w:tmpl w:val="6A7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D081B"/>
    <w:multiLevelType w:val="hybridMultilevel"/>
    <w:tmpl w:val="2672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2"/>
  </w:num>
  <w:num w:numId="5">
    <w:abstractNumId w:val="8"/>
  </w:num>
  <w:num w:numId="6">
    <w:abstractNumId w:val="1"/>
  </w:num>
  <w:num w:numId="7">
    <w:abstractNumId w:val="3"/>
  </w:num>
  <w:num w:numId="8">
    <w:abstractNumId w:val="0"/>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8"/>
  <w:proofState w:spelling="clean" w:grammar="clean"/>
  <w:attachedTemplate r:id="rId1"/>
  <w:documentProtection w:formatting="1" w:enforcement="0"/>
  <w:defaultTabStop w:val="720"/>
  <w:drawingGridHorizontalSpacing w:val="110"/>
  <w:displayHorizontalDrawingGridEvery w:val="2"/>
  <w:characterSpacingControl w:val="doNotCompress"/>
  <w:hdrShapeDefaults>
    <o:shapedefaults v:ext="edit" spidmax="61442"/>
    <o:shapelayout v:ext="edit">
      <o:idmap v:ext="edit" data="5"/>
    </o:shapelayout>
  </w:hdrShapeDefaults>
  <w:footnotePr>
    <w:footnote w:id="-1"/>
    <w:footnote w:id="0"/>
  </w:footnotePr>
  <w:endnotePr>
    <w:endnote w:id="-1"/>
    <w:endnote w:id="0"/>
  </w:endnotePr>
  <w:compat/>
  <w:rsids>
    <w:rsidRoot w:val="008725BF"/>
    <w:rsid w:val="000119AC"/>
    <w:rsid w:val="00041378"/>
    <w:rsid w:val="0005007E"/>
    <w:rsid w:val="00051CB3"/>
    <w:rsid w:val="00081F0B"/>
    <w:rsid w:val="00096452"/>
    <w:rsid w:val="000A49A6"/>
    <w:rsid w:val="000B56AF"/>
    <w:rsid w:val="000D1385"/>
    <w:rsid w:val="000F0EE3"/>
    <w:rsid w:val="000F2766"/>
    <w:rsid w:val="001110FD"/>
    <w:rsid w:val="0011326E"/>
    <w:rsid w:val="0012176F"/>
    <w:rsid w:val="00137DFF"/>
    <w:rsid w:val="00141067"/>
    <w:rsid w:val="0016152B"/>
    <w:rsid w:val="00161E08"/>
    <w:rsid w:val="00171FA2"/>
    <w:rsid w:val="00173274"/>
    <w:rsid w:val="00182F27"/>
    <w:rsid w:val="001924CB"/>
    <w:rsid w:val="001A3E1D"/>
    <w:rsid w:val="001C5728"/>
    <w:rsid w:val="001C6430"/>
    <w:rsid w:val="001E2C5A"/>
    <w:rsid w:val="001E352B"/>
    <w:rsid w:val="001E75DC"/>
    <w:rsid w:val="00204623"/>
    <w:rsid w:val="002223C0"/>
    <w:rsid w:val="00223FA2"/>
    <w:rsid w:val="00227C48"/>
    <w:rsid w:val="002448CF"/>
    <w:rsid w:val="00247B05"/>
    <w:rsid w:val="00260E2C"/>
    <w:rsid w:val="002615C8"/>
    <w:rsid w:val="00270DAE"/>
    <w:rsid w:val="002858CC"/>
    <w:rsid w:val="00294E85"/>
    <w:rsid w:val="00296CBA"/>
    <w:rsid w:val="00297499"/>
    <w:rsid w:val="002A0025"/>
    <w:rsid w:val="002B6383"/>
    <w:rsid w:val="002C5647"/>
    <w:rsid w:val="002E2A43"/>
    <w:rsid w:val="00322CE7"/>
    <w:rsid w:val="00325774"/>
    <w:rsid w:val="00356000"/>
    <w:rsid w:val="003649C2"/>
    <w:rsid w:val="00384012"/>
    <w:rsid w:val="0038733B"/>
    <w:rsid w:val="00395B37"/>
    <w:rsid w:val="003A328B"/>
    <w:rsid w:val="003A5655"/>
    <w:rsid w:val="003D1C2A"/>
    <w:rsid w:val="003F3FD5"/>
    <w:rsid w:val="00402115"/>
    <w:rsid w:val="00405C48"/>
    <w:rsid w:val="00412F12"/>
    <w:rsid w:val="0044578B"/>
    <w:rsid w:val="00462783"/>
    <w:rsid w:val="00471E54"/>
    <w:rsid w:val="00480BE2"/>
    <w:rsid w:val="004824FB"/>
    <w:rsid w:val="00490CC0"/>
    <w:rsid w:val="004A2E00"/>
    <w:rsid w:val="004B26C8"/>
    <w:rsid w:val="004B4FE8"/>
    <w:rsid w:val="004B727F"/>
    <w:rsid w:val="004C6BDB"/>
    <w:rsid w:val="004D6800"/>
    <w:rsid w:val="004E7B81"/>
    <w:rsid w:val="004F35F9"/>
    <w:rsid w:val="00507327"/>
    <w:rsid w:val="00511935"/>
    <w:rsid w:val="0051299D"/>
    <w:rsid w:val="00534BC3"/>
    <w:rsid w:val="0056371B"/>
    <w:rsid w:val="0057509A"/>
    <w:rsid w:val="005807F7"/>
    <w:rsid w:val="00596421"/>
    <w:rsid w:val="005B634E"/>
    <w:rsid w:val="005E1D78"/>
    <w:rsid w:val="005E398D"/>
    <w:rsid w:val="00613FD2"/>
    <w:rsid w:val="006217D9"/>
    <w:rsid w:val="006733D7"/>
    <w:rsid w:val="006830C5"/>
    <w:rsid w:val="00692AB3"/>
    <w:rsid w:val="0069740D"/>
    <w:rsid w:val="006A3C50"/>
    <w:rsid w:val="006C02E9"/>
    <w:rsid w:val="006D7584"/>
    <w:rsid w:val="00700FEA"/>
    <w:rsid w:val="00743491"/>
    <w:rsid w:val="00764DC1"/>
    <w:rsid w:val="00771027"/>
    <w:rsid w:val="007808EB"/>
    <w:rsid w:val="007906D4"/>
    <w:rsid w:val="007A0395"/>
    <w:rsid w:val="007B4C78"/>
    <w:rsid w:val="007C11A0"/>
    <w:rsid w:val="007C38C8"/>
    <w:rsid w:val="00810C6E"/>
    <w:rsid w:val="00812B99"/>
    <w:rsid w:val="00832C25"/>
    <w:rsid w:val="00837556"/>
    <w:rsid w:val="0084714E"/>
    <w:rsid w:val="00852210"/>
    <w:rsid w:val="008542D0"/>
    <w:rsid w:val="0086097E"/>
    <w:rsid w:val="008725BF"/>
    <w:rsid w:val="008939D3"/>
    <w:rsid w:val="00897D32"/>
    <w:rsid w:val="008F477C"/>
    <w:rsid w:val="008F539A"/>
    <w:rsid w:val="008F6138"/>
    <w:rsid w:val="00914C3A"/>
    <w:rsid w:val="009169EA"/>
    <w:rsid w:val="009209EC"/>
    <w:rsid w:val="009246EB"/>
    <w:rsid w:val="0096184F"/>
    <w:rsid w:val="00965B55"/>
    <w:rsid w:val="009A4437"/>
    <w:rsid w:val="009A465E"/>
    <w:rsid w:val="009A5F55"/>
    <w:rsid w:val="009B1B5A"/>
    <w:rsid w:val="009B4800"/>
    <w:rsid w:val="009C30D2"/>
    <w:rsid w:val="009E0652"/>
    <w:rsid w:val="009E6444"/>
    <w:rsid w:val="00A03DE3"/>
    <w:rsid w:val="00A041CE"/>
    <w:rsid w:val="00A25C8D"/>
    <w:rsid w:val="00A33626"/>
    <w:rsid w:val="00A35777"/>
    <w:rsid w:val="00A37DBC"/>
    <w:rsid w:val="00A618B1"/>
    <w:rsid w:val="00A6774D"/>
    <w:rsid w:val="00A7076A"/>
    <w:rsid w:val="00A70DB5"/>
    <w:rsid w:val="00A84FD0"/>
    <w:rsid w:val="00AA759B"/>
    <w:rsid w:val="00AB14C4"/>
    <w:rsid w:val="00AB270D"/>
    <w:rsid w:val="00AB43F4"/>
    <w:rsid w:val="00AC0EF7"/>
    <w:rsid w:val="00AD4FBB"/>
    <w:rsid w:val="00AF1287"/>
    <w:rsid w:val="00AF52D0"/>
    <w:rsid w:val="00B023F5"/>
    <w:rsid w:val="00B07C50"/>
    <w:rsid w:val="00B21920"/>
    <w:rsid w:val="00B44F92"/>
    <w:rsid w:val="00B51DCB"/>
    <w:rsid w:val="00B54D62"/>
    <w:rsid w:val="00B568C9"/>
    <w:rsid w:val="00B65551"/>
    <w:rsid w:val="00B73DF2"/>
    <w:rsid w:val="00B755A2"/>
    <w:rsid w:val="00B95733"/>
    <w:rsid w:val="00BA2EC8"/>
    <w:rsid w:val="00BB4FF4"/>
    <w:rsid w:val="00BC3F48"/>
    <w:rsid w:val="00BC4A5C"/>
    <w:rsid w:val="00BD4C27"/>
    <w:rsid w:val="00BD6AD1"/>
    <w:rsid w:val="00BE5E6C"/>
    <w:rsid w:val="00BE604A"/>
    <w:rsid w:val="00BF201A"/>
    <w:rsid w:val="00BF2E2E"/>
    <w:rsid w:val="00BF7436"/>
    <w:rsid w:val="00C06B3D"/>
    <w:rsid w:val="00C20037"/>
    <w:rsid w:val="00C21983"/>
    <w:rsid w:val="00C26D9A"/>
    <w:rsid w:val="00C46642"/>
    <w:rsid w:val="00C52056"/>
    <w:rsid w:val="00C60714"/>
    <w:rsid w:val="00C823C5"/>
    <w:rsid w:val="00C925A5"/>
    <w:rsid w:val="00CB1658"/>
    <w:rsid w:val="00CB45D6"/>
    <w:rsid w:val="00CB4BEA"/>
    <w:rsid w:val="00CC23AF"/>
    <w:rsid w:val="00CD2D04"/>
    <w:rsid w:val="00CE7041"/>
    <w:rsid w:val="00D042CE"/>
    <w:rsid w:val="00D32E53"/>
    <w:rsid w:val="00D5309B"/>
    <w:rsid w:val="00D542C4"/>
    <w:rsid w:val="00D65101"/>
    <w:rsid w:val="00D74DCF"/>
    <w:rsid w:val="00D803AF"/>
    <w:rsid w:val="00D81099"/>
    <w:rsid w:val="00DB747B"/>
    <w:rsid w:val="00DB7D11"/>
    <w:rsid w:val="00DD1748"/>
    <w:rsid w:val="00DF3950"/>
    <w:rsid w:val="00E04389"/>
    <w:rsid w:val="00E0563E"/>
    <w:rsid w:val="00E2402C"/>
    <w:rsid w:val="00E31416"/>
    <w:rsid w:val="00E443E3"/>
    <w:rsid w:val="00E45C4D"/>
    <w:rsid w:val="00E50250"/>
    <w:rsid w:val="00E577DD"/>
    <w:rsid w:val="00E6655E"/>
    <w:rsid w:val="00E715CB"/>
    <w:rsid w:val="00E725E7"/>
    <w:rsid w:val="00E72D8B"/>
    <w:rsid w:val="00EA02AD"/>
    <w:rsid w:val="00EA5CC3"/>
    <w:rsid w:val="00EB5C16"/>
    <w:rsid w:val="00EB701B"/>
    <w:rsid w:val="00EC4D72"/>
    <w:rsid w:val="00ED62A8"/>
    <w:rsid w:val="00ED77A1"/>
    <w:rsid w:val="00F00E18"/>
    <w:rsid w:val="00F05FDE"/>
    <w:rsid w:val="00F10A34"/>
    <w:rsid w:val="00F22B80"/>
    <w:rsid w:val="00F237EC"/>
    <w:rsid w:val="00F30424"/>
    <w:rsid w:val="00F50699"/>
    <w:rsid w:val="00F550F8"/>
    <w:rsid w:val="00F80632"/>
    <w:rsid w:val="00FC36F1"/>
    <w:rsid w:val="00FC518C"/>
    <w:rsid w:val="00FC6158"/>
    <w:rsid w:val="00FD492D"/>
    <w:rsid w:val="00FE184E"/>
    <w:rsid w:val="00FE4190"/>
    <w:rsid w:val="00FE5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C3"/>
    <w:rPr>
      <w:rFonts w:ascii="Arial" w:hAnsi="Arial"/>
      <w:sz w:val="20"/>
    </w:rPr>
  </w:style>
  <w:style w:type="paragraph" w:styleId="Heading1">
    <w:name w:val="heading 1"/>
    <w:basedOn w:val="Normal"/>
    <w:next w:val="Normal"/>
    <w:link w:val="Heading1Char"/>
    <w:uiPriority w:val="9"/>
    <w:qFormat/>
    <w:rsid w:val="0057509A"/>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C6158"/>
    <w:pPr>
      <w:keepNext/>
      <w:keepLines/>
      <w:numPr>
        <w:ilvl w:val="1"/>
        <w:numId w:val="1"/>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237EC"/>
    <w:pPr>
      <w:keepNext/>
      <w:keepLines/>
      <w:numPr>
        <w:ilvl w:val="2"/>
        <w:numId w:val="1"/>
      </w:numPr>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4B26C8"/>
    <w:pPr>
      <w:spacing w:after="240"/>
      <w:outlineLvl w:val="3"/>
    </w:pPr>
  </w:style>
  <w:style w:type="paragraph" w:styleId="Heading5">
    <w:name w:val="heading 5"/>
    <w:basedOn w:val="Normal"/>
    <w:next w:val="Normal"/>
    <w:link w:val="Heading5Char"/>
    <w:uiPriority w:val="9"/>
    <w:unhideWhenUsed/>
    <w:qFormat/>
    <w:rsid w:val="004B4FE8"/>
    <w:pPr>
      <w:keepNext/>
      <w:keepLines/>
      <w:numPr>
        <w:ilvl w:val="4"/>
        <w:numId w:val="1"/>
      </w:numPr>
      <w:spacing w:before="200" w:after="0"/>
      <w:outlineLvl w:val="4"/>
    </w:pPr>
    <w:rPr>
      <w:rFonts w:eastAsiaTheme="majorEastAsia" w:cstheme="majorBidi"/>
      <w:sz w:val="18"/>
    </w:rPr>
  </w:style>
  <w:style w:type="paragraph" w:styleId="Heading6">
    <w:name w:val="heading 6"/>
    <w:basedOn w:val="Normal"/>
    <w:next w:val="Normal"/>
    <w:link w:val="Heading6Char"/>
    <w:uiPriority w:val="9"/>
    <w:semiHidden/>
    <w:unhideWhenUsed/>
    <w:qFormat/>
    <w:rsid w:val="00F237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37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37E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237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F12"/>
    <w:rPr>
      <w:rFonts w:ascii="Tahoma" w:hAnsi="Tahoma" w:cs="Tahoma"/>
      <w:sz w:val="16"/>
      <w:szCs w:val="16"/>
    </w:rPr>
  </w:style>
  <w:style w:type="table" w:styleId="TableGrid">
    <w:name w:val="Table Grid"/>
    <w:basedOn w:val="TableNormal"/>
    <w:uiPriority w:val="59"/>
    <w:rsid w:val="00412F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70DB5"/>
    <w:pPr>
      <w:tabs>
        <w:tab w:val="center" w:pos="4680"/>
        <w:tab w:val="right" w:pos="9360"/>
      </w:tabs>
      <w:spacing w:after="0" w:line="240" w:lineRule="auto"/>
      <w:jc w:val="right"/>
    </w:pPr>
  </w:style>
  <w:style w:type="character" w:customStyle="1" w:styleId="HeaderChar">
    <w:name w:val="Header Char"/>
    <w:basedOn w:val="DefaultParagraphFont"/>
    <w:link w:val="Header"/>
    <w:uiPriority w:val="99"/>
    <w:rsid w:val="00A70DB5"/>
  </w:style>
  <w:style w:type="paragraph" w:styleId="Footer">
    <w:name w:val="footer"/>
    <w:basedOn w:val="Normal"/>
    <w:link w:val="FooterChar"/>
    <w:uiPriority w:val="99"/>
    <w:semiHidden/>
    <w:unhideWhenUsed/>
    <w:rsid w:val="00A70D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DB5"/>
  </w:style>
  <w:style w:type="character" w:customStyle="1" w:styleId="Heading1Char">
    <w:name w:val="Heading 1 Char"/>
    <w:basedOn w:val="DefaultParagraphFont"/>
    <w:link w:val="Heading1"/>
    <w:uiPriority w:val="9"/>
    <w:rsid w:val="0057509A"/>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4B727F"/>
    <w:pPr>
      <w:outlineLvl w:val="9"/>
    </w:pPr>
  </w:style>
  <w:style w:type="character" w:customStyle="1" w:styleId="Heading2Char">
    <w:name w:val="Heading 2 Char"/>
    <w:basedOn w:val="DefaultParagraphFont"/>
    <w:link w:val="Heading2"/>
    <w:uiPriority w:val="9"/>
    <w:rsid w:val="00FC6158"/>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F237EC"/>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4B26C8"/>
    <w:rPr>
      <w:rFonts w:ascii="Arial" w:eastAsiaTheme="majorEastAsia" w:hAnsi="Arial" w:cstheme="majorBidi"/>
      <w:b/>
      <w:bCs/>
      <w:sz w:val="20"/>
    </w:rPr>
  </w:style>
  <w:style w:type="character" w:customStyle="1" w:styleId="Heading5Char">
    <w:name w:val="Heading 5 Char"/>
    <w:basedOn w:val="DefaultParagraphFont"/>
    <w:link w:val="Heading5"/>
    <w:uiPriority w:val="9"/>
    <w:rsid w:val="004B4FE8"/>
    <w:rPr>
      <w:rFonts w:ascii="Arial" w:eastAsiaTheme="majorEastAsia" w:hAnsi="Arial" w:cstheme="majorBidi"/>
      <w:sz w:val="18"/>
    </w:rPr>
  </w:style>
  <w:style w:type="character" w:customStyle="1" w:styleId="Heading6Char">
    <w:name w:val="Heading 6 Char"/>
    <w:basedOn w:val="DefaultParagraphFont"/>
    <w:link w:val="Heading6"/>
    <w:uiPriority w:val="9"/>
    <w:semiHidden/>
    <w:rsid w:val="00F237E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F237E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F237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37EC"/>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autoRedefine/>
    <w:uiPriority w:val="29"/>
    <w:qFormat/>
    <w:rsid w:val="0096184F"/>
    <w:rPr>
      <w:b/>
      <w:iCs/>
      <w:color w:val="000000" w:themeColor="text1"/>
      <w:sz w:val="24"/>
    </w:rPr>
  </w:style>
  <w:style w:type="character" w:customStyle="1" w:styleId="QuoteChar">
    <w:name w:val="Quote Char"/>
    <w:basedOn w:val="DefaultParagraphFont"/>
    <w:link w:val="Quote"/>
    <w:uiPriority w:val="29"/>
    <w:rsid w:val="0096184F"/>
    <w:rPr>
      <w:rFonts w:ascii="Arial" w:hAnsi="Arial"/>
      <w:b/>
      <w:iCs/>
      <w:color w:val="000000" w:themeColor="text1"/>
      <w:sz w:val="24"/>
    </w:rPr>
  </w:style>
  <w:style w:type="paragraph" w:styleId="TOC1">
    <w:name w:val="toc 1"/>
    <w:basedOn w:val="Normal"/>
    <w:next w:val="Normal"/>
    <w:autoRedefine/>
    <w:uiPriority w:val="39"/>
    <w:unhideWhenUsed/>
    <w:qFormat/>
    <w:rsid w:val="00F50699"/>
    <w:pPr>
      <w:tabs>
        <w:tab w:val="left" w:pos="440"/>
        <w:tab w:val="right" w:leader="dot" w:pos="9350"/>
      </w:tabs>
      <w:spacing w:after="100"/>
    </w:pPr>
    <w:rPr>
      <w:rFonts w:cs="Arial"/>
      <w:b/>
      <w:sz w:val="28"/>
      <w:szCs w:val="24"/>
    </w:rPr>
  </w:style>
  <w:style w:type="paragraph" w:styleId="PlainText">
    <w:name w:val="Plain Text"/>
    <w:basedOn w:val="Normal"/>
    <w:link w:val="PlainTextChar"/>
    <w:uiPriority w:val="99"/>
    <w:semiHidden/>
    <w:unhideWhenUsed/>
    <w:rsid w:val="00EA02A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A02AD"/>
    <w:rPr>
      <w:rFonts w:ascii="Consolas" w:hAnsi="Consolas"/>
      <w:sz w:val="21"/>
      <w:szCs w:val="21"/>
    </w:rPr>
  </w:style>
  <w:style w:type="paragraph" w:styleId="TOC2">
    <w:name w:val="toc 2"/>
    <w:basedOn w:val="Normal"/>
    <w:next w:val="Normal"/>
    <w:autoRedefine/>
    <w:uiPriority w:val="39"/>
    <w:unhideWhenUsed/>
    <w:rsid w:val="00E443E3"/>
    <w:pPr>
      <w:tabs>
        <w:tab w:val="left" w:pos="540"/>
        <w:tab w:val="right" w:leader="dot" w:pos="9350"/>
      </w:tabs>
      <w:spacing w:after="100"/>
    </w:pPr>
  </w:style>
  <w:style w:type="paragraph" w:styleId="TOC3">
    <w:name w:val="toc 3"/>
    <w:basedOn w:val="Normal"/>
    <w:next w:val="Normal"/>
    <w:autoRedefine/>
    <w:uiPriority w:val="39"/>
    <w:unhideWhenUsed/>
    <w:rsid w:val="00E443E3"/>
    <w:pPr>
      <w:tabs>
        <w:tab w:val="left" w:pos="630"/>
        <w:tab w:val="right" w:leader="dot" w:pos="9350"/>
      </w:tabs>
      <w:spacing w:after="100"/>
    </w:pPr>
  </w:style>
  <w:style w:type="character" w:styleId="Hyperlink">
    <w:name w:val="Hyperlink"/>
    <w:basedOn w:val="DefaultParagraphFont"/>
    <w:uiPriority w:val="99"/>
    <w:unhideWhenUsed/>
    <w:rsid w:val="00FD492D"/>
    <w:rPr>
      <w:color w:val="0000FF" w:themeColor="hyperlink"/>
      <w:u w:val="single"/>
    </w:rPr>
  </w:style>
  <w:style w:type="paragraph" w:styleId="TOC4">
    <w:name w:val="toc 4"/>
    <w:basedOn w:val="Normal"/>
    <w:next w:val="Normal"/>
    <w:autoRedefine/>
    <w:uiPriority w:val="39"/>
    <w:unhideWhenUsed/>
    <w:rsid w:val="00E443E3"/>
    <w:pPr>
      <w:tabs>
        <w:tab w:val="left" w:pos="810"/>
        <w:tab w:val="right" w:leader="dot" w:pos="9350"/>
      </w:tabs>
      <w:spacing w:after="100"/>
    </w:pPr>
  </w:style>
  <w:style w:type="paragraph" w:styleId="TOC5">
    <w:name w:val="toc 5"/>
    <w:basedOn w:val="Normal"/>
    <w:next w:val="Normal"/>
    <w:autoRedefine/>
    <w:uiPriority w:val="39"/>
    <w:unhideWhenUsed/>
    <w:rsid w:val="00E443E3"/>
    <w:pPr>
      <w:tabs>
        <w:tab w:val="left" w:pos="990"/>
        <w:tab w:val="right" w:leader="dot" w:pos="9350"/>
      </w:tabs>
      <w:spacing w:after="100"/>
    </w:pPr>
  </w:style>
  <w:style w:type="character" w:styleId="LineNumber">
    <w:name w:val="line number"/>
    <w:basedOn w:val="DefaultParagraphFont"/>
    <w:uiPriority w:val="99"/>
    <w:semiHidden/>
    <w:unhideWhenUsed/>
    <w:rsid w:val="00EA5CC3"/>
  </w:style>
  <w:style w:type="paragraph" w:styleId="Bibliography">
    <w:name w:val="Bibliography"/>
    <w:basedOn w:val="Normal"/>
    <w:next w:val="Normal"/>
    <w:uiPriority w:val="37"/>
    <w:unhideWhenUsed/>
    <w:rsid w:val="003A328B"/>
  </w:style>
  <w:style w:type="paragraph" w:styleId="ListParagraph">
    <w:name w:val="List Paragraph"/>
    <w:basedOn w:val="Normal"/>
    <w:uiPriority w:val="34"/>
    <w:qFormat/>
    <w:rsid w:val="00137DFF"/>
    <w:pPr>
      <w:ind w:left="720"/>
      <w:contextualSpacing/>
    </w:pPr>
  </w:style>
  <w:style w:type="paragraph" w:styleId="NormalWeb">
    <w:name w:val="Normal (Web)"/>
    <w:basedOn w:val="Normal"/>
    <w:uiPriority w:val="99"/>
    <w:semiHidden/>
    <w:unhideWhenUsed/>
    <w:rsid w:val="001E35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352B"/>
    <w:rPr>
      <w:i/>
      <w:iCs/>
    </w:rPr>
  </w:style>
  <w:style w:type="character" w:styleId="Strong">
    <w:name w:val="Strong"/>
    <w:basedOn w:val="DefaultParagraphFont"/>
    <w:uiPriority w:val="22"/>
    <w:qFormat/>
    <w:rsid w:val="001E352B"/>
    <w:rPr>
      <w:b/>
      <w:bCs/>
    </w:rPr>
  </w:style>
  <w:style w:type="paragraph" w:customStyle="1" w:styleId="note">
    <w:name w:val="note"/>
    <w:basedOn w:val="Normal"/>
    <w:rsid w:val="001E35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80BE2"/>
    <w:rPr>
      <w:color w:val="800080" w:themeColor="followedHyperlink"/>
      <w:u w:val="single"/>
    </w:rPr>
  </w:style>
  <w:style w:type="table" w:styleId="LightList">
    <w:name w:val="Light List"/>
    <w:basedOn w:val="TableNormal"/>
    <w:uiPriority w:val="61"/>
    <w:rsid w:val="008F477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869760617">
      <w:bodyDiv w:val="1"/>
      <w:marLeft w:val="0"/>
      <w:marRight w:val="0"/>
      <w:marTop w:val="0"/>
      <w:marBottom w:val="0"/>
      <w:divBdr>
        <w:top w:val="none" w:sz="0" w:space="0" w:color="auto"/>
        <w:left w:val="none" w:sz="0" w:space="0" w:color="auto"/>
        <w:bottom w:val="none" w:sz="0" w:space="0" w:color="auto"/>
        <w:right w:val="none" w:sz="0" w:space="0" w:color="auto"/>
      </w:divBdr>
      <w:divsChild>
        <w:div w:id="1628123110">
          <w:marLeft w:val="0"/>
          <w:marRight w:val="0"/>
          <w:marTop w:val="0"/>
          <w:marBottom w:val="0"/>
          <w:divBdr>
            <w:top w:val="none" w:sz="0" w:space="10" w:color="auto"/>
            <w:left w:val="single" w:sz="6" w:space="0" w:color="BBBBBB"/>
            <w:bottom w:val="none" w:sz="0" w:space="0" w:color="auto"/>
            <w:right w:val="none" w:sz="0" w:space="0" w:color="auto"/>
          </w:divBdr>
          <w:divsChild>
            <w:div w:id="557060486">
              <w:marLeft w:val="0"/>
              <w:marRight w:val="0"/>
              <w:marTop w:val="0"/>
              <w:marBottom w:val="0"/>
              <w:divBdr>
                <w:top w:val="none" w:sz="0" w:space="0" w:color="auto"/>
                <w:left w:val="none" w:sz="0" w:space="0" w:color="auto"/>
                <w:bottom w:val="none" w:sz="0" w:space="0" w:color="auto"/>
                <w:right w:val="none" w:sz="0" w:space="0" w:color="auto"/>
              </w:divBdr>
              <w:divsChild>
                <w:div w:id="851838931">
                  <w:marLeft w:val="0"/>
                  <w:marRight w:val="0"/>
                  <w:marTop w:val="0"/>
                  <w:marBottom w:val="0"/>
                  <w:divBdr>
                    <w:top w:val="none" w:sz="0" w:space="0" w:color="auto"/>
                    <w:left w:val="none" w:sz="0" w:space="0" w:color="auto"/>
                    <w:bottom w:val="none" w:sz="0" w:space="0" w:color="auto"/>
                    <w:right w:val="none" w:sz="0" w:space="0" w:color="auto"/>
                  </w:divBdr>
                  <w:divsChild>
                    <w:div w:id="1654797964">
                      <w:marLeft w:val="0"/>
                      <w:marRight w:val="0"/>
                      <w:marTop w:val="0"/>
                      <w:marBottom w:val="0"/>
                      <w:divBdr>
                        <w:top w:val="none" w:sz="0" w:space="0" w:color="auto"/>
                        <w:left w:val="none" w:sz="0" w:space="0" w:color="auto"/>
                        <w:bottom w:val="none" w:sz="0" w:space="0" w:color="auto"/>
                        <w:right w:val="none" w:sz="0" w:space="0" w:color="auto"/>
                      </w:divBdr>
                    </w:div>
                    <w:div w:id="1864901549">
                      <w:marLeft w:val="0"/>
                      <w:marRight w:val="0"/>
                      <w:marTop w:val="0"/>
                      <w:marBottom w:val="0"/>
                      <w:divBdr>
                        <w:top w:val="none" w:sz="0" w:space="0" w:color="auto"/>
                        <w:left w:val="none" w:sz="0" w:space="0" w:color="auto"/>
                        <w:bottom w:val="none" w:sz="0" w:space="0" w:color="auto"/>
                        <w:right w:val="none" w:sz="0" w:space="0" w:color="auto"/>
                      </w:divBdr>
                      <w:divsChild>
                        <w:div w:id="722944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4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939787">
      <w:bodyDiv w:val="1"/>
      <w:marLeft w:val="0"/>
      <w:marRight w:val="0"/>
      <w:marTop w:val="0"/>
      <w:marBottom w:val="0"/>
      <w:divBdr>
        <w:top w:val="none" w:sz="0" w:space="0" w:color="auto"/>
        <w:left w:val="none" w:sz="0" w:space="0" w:color="auto"/>
        <w:bottom w:val="none" w:sz="0" w:space="0" w:color="auto"/>
        <w:right w:val="none" w:sz="0" w:space="0" w:color="auto"/>
      </w:divBdr>
      <w:divsChild>
        <w:div w:id="2033677640">
          <w:marLeft w:val="187"/>
          <w:marRight w:val="0"/>
          <w:marTop w:val="58"/>
          <w:marBottom w:val="0"/>
          <w:divBdr>
            <w:top w:val="none" w:sz="0" w:space="0" w:color="auto"/>
            <w:left w:val="none" w:sz="0" w:space="0" w:color="auto"/>
            <w:bottom w:val="none" w:sz="0" w:space="0" w:color="auto"/>
            <w:right w:val="none" w:sz="0" w:space="0" w:color="auto"/>
          </w:divBdr>
        </w:div>
        <w:div w:id="1903710442">
          <w:marLeft w:val="187"/>
          <w:marRight w:val="0"/>
          <w:marTop w:val="58"/>
          <w:marBottom w:val="0"/>
          <w:divBdr>
            <w:top w:val="none" w:sz="0" w:space="0" w:color="auto"/>
            <w:left w:val="none" w:sz="0" w:space="0" w:color="auto"/>
            <w:bottom w:val="none" w:sz="0" w:space="0" w:color="auto"/>
            <w:right w:val="none" w:sz="0" w:space="0" w:color="auto"/>
          </w:divBdr>
        </w:div>
      </w:divsChild>
    </w:div>
    <w:div w:id="2081321096">
      <w:bodyDiv w:val="1"/>
      <w:marLeft w:val="0"/>
      <w:marRight w:val="0"/>
      <w:marTop w:val="0"/>
      <w:marBottom w:val="0"/>
      <w:divBdr>
        <w:top w:val="none" w:sz="0" w:space="0" w:color="auto"/>
        <w:left w:val="none" w:sz="0" w:space="0" w:color="auto"/>
        <w:bottom w:val="none" w:sz="0" w:space="0" w:color="auto"/>
        <w:right w:val="none" w:sz="0" w:space="0" w:color="auto"/>
      </w:divBdr>
      <w:divsChild>
        <w:div w:id="1281837234">
          <w:marLeft w:val="0"/>
          <w:marRight w:val="0"/>
          <w:marTop w:val="0"/>
          <w:marBottom w:val="0"/>
          <w:divBdr>
            <w:top w:val="none" w:sz="0" w:space="0" w:color="auto"/>
            <w:left w:val="none" w:sz="0" w:space="0" w:color="auto"/>
            <w:bottom w:val="none" w:sz="0" w:space="0" w:color="auto"/>
            <w:right w:val="none" w:sz="0" w:space="0" w:color="auto"/>
          </w:divBdr>
          <w:divsChild>
            <w:div w:id="84420819">
              <w:marLeft w:val="0"/>
              <w:marRight w:val="0"/>
              <w:marTop w:val="0"/>
              <w:marBottom w:val="0"/>
              <w:divBdr>
                <w:top w:val="none" w:sz="0" w:space="0" w:color="auto"/>
                <w:left w:val="none" w:sz="0" w:space="0" w:color="auto"/>
                <w:bottom w:val="none" w:sz="0" w:space="0" w:color="auto"/>
                <w:right w:val="none" w:sz="0" w:space="0" w:color="auto"/>
              </w:divBdr>
              <w:divsChild>
                <w:div w:id="2147311012">
                  <w:marLeft w:val="-7245"/>
                  <w:marRight w:val="-7245"/>
                  <w:marTop w:val="0"/>
                  <w:marBottom w:val="0"/>
                  <w:divBdr>
                    <w:top w:val="none" w:sz="0" w:space="0" w:color="auto"/>
                    <w:left w:val="none" w:sz="0" w:space="0" w:color="auto"/>
                    <w:bottom w:val="none" w:sz="0" w:space="0" w:color="auto"/>
                    <w:right w:val="none" w:sz="0" w:space="0" w:color="auto"/>
                  </w:divBdr>
                  <w:divsChild>
                    <w:div w:id="2063941239">
                      <w:marLeft w:val="0"/>
                      <w:marRight w:val="0"/>
                      <w:marTop w:val="0"/>
                      <w:marBottom w:val="0"/>
                      <w:divBdr>
                        <w:top w:val="none" w:sz="0" w:space="0" w:color="auto"/>
                        <w:left w:val="none" w:sz="0" w:space="0" w:color="auto"/>
                        <w:bottom w:val="none" w:sz="0" w:space="0" w:color="auto"/>
                        <w:right w:val="none" w:sz="0" w:space="0" w:color="auto"/>
                      </w:divBdr>
                      <w:divsChild>
                        <w:div w:id="1549217632">
                          <w:marLeft w:val="0"/>
                          <w:marRight w:val="0"/>
                          <w:marTop w:val="0"/>
                          <w:marBottom w:val="0"/>
                          <w:divBdr>
                            <w:top w:val="none" w:sz="0" w:space="0" w:color="auto"/>
                            <w:left w:val="none" w:sz="0" w:space="0" w:color="auto"/>
                            <w:bottom w:val="none" w:sz="0" w:space="0" w:color="auto"/>
                            <w:right w:val="none" w:sz="0" w:space="0" w:color="auto"/>
                          </w:divBdr>
                          <w:divsChild>
                            <w:div w:id="373581533">
                              <w:marLeft w:val="0"/>
                              <w:marRight w:val="0"/>
                              <w:marTop w:val="0"/>
                              <w:marBottom w:val="0"/>
                              <w:divBdr>
                                <w:top w:val="none" w:sz="0" w:space="0" w:color="auto"/>
                                <w:left w:val="none" w:sz="0" w:space="0" w:color="auto"/>
                                <w:bottom w:val="none" w:sz="0" w:space="0" w:color="auto"/>
                                <w:right w:val="none" w:sz="0" w:space="0" w:color="auto"/>
                              </w:divBdr>
                              <w:divsChild>
                                <w:div w:id="173689478">
                                  <w:marLeft w:val="0"/>
                                  <w:marRight w:val="0"/>
                                  <w:marTop w:val="0"/>
                                  <w:marBottom w:val="0"/>
                                  <w:divBdr>
                                    <w:top w:val="none" w:sz="0" w:space="0" w:color="auto"/>
                                    <w:left w:val="none" w:sz="0" w:space="0" w:color="auto"/>
                                    <w:bottom w:val="none" w:sz="0" w:space="0" w:color="auto"/>
                                    <w:right w:val="none" w:sz="0" w:space="0" w:color="auto"/>
                                  </w:divBdr>
                                  <w:divsChild>
                                    <w:div w:id="928663260">
                                      <w:marLeft w:val="0"/>
                                      <w:marRight w:val="0"/>
                                      <w:marTop w:val="0"/>
                                      <w:marBottom w:val="0"/>
                                      <w:divBdr>
                                        <w:top w:val="none" w:sz="0" w:space="0" w:color="auto"/>
                                        <w:left w:val="none" w:sz="0" w:space="0" w:color="auto"/>
                                        <w:bottom w:val="none" w:sz="0" w:space="0" w:color="auto"/>
                                        <w:right w:val="none" w:sz="0" w:space="0" w:color="auto"/>
                                      </w:divBdr>
                                      <w:divsChild>
                                        <w:div w:id="1642074064">
                                          <w:marLeft w:val="0"/>
                                          <w:marRight w:val="0"/>
                                          <w:marTop w:val="0"/>
                                          <w:marBottom w:val="0"/>
                                          <w:divBdr>
                                            <w:top w:val="none" w:sz="0" w:space="0" w:color="auto"/>
                                            <w:left w:val="none" w:sz="0" w:space="0" w:color="auto"/>
                                            <w:bottom w:val="none" w:sz="0" w:space="0" w:color="auto"/>
                                            <w:right w:val="none" w:sz="0" w:space="0" w:color="auto"/>
                                          </w:divBdr>
                                          <w:divsChild>
                                            <w:div w:id="1565287654">
                                              <w:marLeft w:val="0"/>
                                              <w:marRight w:val="0"/>
                                              <w:marTop w:val="0"/>
                                              <w:marBottom w:val="0"/>
                                              <w:divBdr>
                                                <w:top w:val="none" w:sz="0" w:space="0" w:color="auto"/>
                                                <w:left w:val="none" w:sz="0" w:space="0" w:color="auto"/>
                                                <w:bottom w:val="none" w:sz="0" w:space="0" w:color="auto"/>
                                                <w:right w:val="none" w:sz="0" w:space="0" w:color="auto"/>
                                              </w:divBdr>
                                              <w:divsChild>
                                                <w:div w:id="116802937">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M%20Workspace\Common_CBM_Enterprise_Repository\Documentation%20In%20Progress%20(Drafts)\LOGSA-CCBMER-TEMP-001%20Template%20(Document)%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www10</b:Tag>
    <b:SourceType>InternetSite</b:SourceType>
    <b:Guid>{0824342F-23A6-4BB2-89EE-AB00A8B680FC}</b:Guid>
    <b:LCID>0</b:LCID>
    <b:Title>www.mimosa.org</b:Title>
    <b:Year>2010</b:Year>
    <b:Month>February</b:Month>
    <b:Day>10</b:Day>
    <b:InternetSiteTitle>MIMOSA-Machinery Information Managememnt Open Systems Alliance</b:InternetSiteTitle>
    <b:YearAccessed>2010</b:YearAccessed>
    <b:MonthAccessed>February</b:MonthAccessed>
    <b:DayAccessed>10</b:DayAccessed>
    <b:URL>www.mimosa.org</b:URL>
    <b:RefOrder>1</b:RefOrder>
  </b:Source>
  <b:Source>
    <b:Tag>Unk10</b:Tag>
    <b:SourceType>InternetSite</b:SourceType>
    <b:Guid>{2FC6C640-0930-4DC6-88BC-55F016F70DC1}</b:Guid>
    <b:LCID>0</b:LCID>
    <b:Author>
      <b:Author>
        <b:NameList>
          <b:Person>
            <b:Last>Liu</b:Last>
            <b:First>Michael</b:First>
          </b:Person>
        </b:NameList>
      </b:Author>
    </b:Author>
    <b:Title>CDF Copyright Notice</b:Title>
    <b:InternetSiteTitle>http://cdf.gsfc.nasa.gov/html/CDF_copyright.html</b:InternetSiteTitle>
    <b:Year>2010</b:Year>
    <b:Month>February</b:Month>
    <b:Day>10</b:Day>
    <b:YearAccessed>2010</b:YearAccessed>
    <b:MonthAccessed>February</b:MonthAccessed>
    <b:DayAccessed>10</b:DayAccessed>
    <b:URL>http://cdf.gsfc.nasa.gov/html/CDF_copyright.html</b:URL>
    <b:RefOrder>2</b:RefOrder>
  </b:Source>
</b:Sources>
</file>

<file path=customXml/itemProps1.xml><?xml version="1.0" encoding="utf-8"?>
<ds:datastoreItem xmlns:ds="http://schemas.openxmlformats.org/officeDocument/2006/customXml" ds:itemID="{2C0D1EDB-E31E-407E-8726-E711571B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LOGSA-CCBMER-TEMP-001 Template (Document) DRAFT.dotx</Template>
  <TotalTime>524</TotalTime>
  <Pages>6</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eugene.belford</dc:creator>
  <cp:lastModifiedBy>eugene.belford</cp:lastModifiedBy>
  <cp:revision>14</cp:revision>
  <cp:lastPrinted>2011-03-31T17:35:00Z</cp:lastPrinted>
  <dcterms:created xsi:type="dcterms:W3CDTF">2011-11-01T13:32:00Z</dcterms:created>
  <dcterms:modified xsi:type="dcterms:W3CDTF">2011-11-02T19:22:00Z</dcterms:modified>
</cp:coreProperties>
</file>