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종목기본정보</w:t>
      </w:r>
    </w:p>
    <w:p>
      <w:r>
        <w:t>1.2. Description</w:t>
      </w:r>
    </w:p>
    <w:p>
      <w:r>
        <w:rPr>
          <w:sz w:val="16"/>
        </w:rPr>
        <w:tab/>
        <w:t>코스닥 종목기본정보</w:t>
      </w:r>
    </w:p>
    <w:p>
      <w:r>
        <w:rPr>
          <w:sz w:val="16"/>
        </w:rPr>
        <w:tab/>
        <w:t>Server endpoint url : https://data-dbg.krx.co.kr/svc/apis/sto/ksq_isu_base_info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