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5.png" ContentType="image/png"/>
  <Override PartName="/word/media/rId49.png" ContentType="image/png"/>
  <Override PartName="/word/media/rId30.png" ContentType="image/png"/>
  <Override PartName="/word/media/rId35.png" ContentType="image/png"/>
  <Override PartName="/word/media/rId40.png" ContentType="image/png"/>
  <Override PartName="/word/media/rId44.png" ContentType="image/png"/>
  <Override PartName="/word/media/rId55.png" ContentType="image/png"/>
  <Override PartName="/word/media/rId59.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July</w:t>
      </w:r>
      <w:r>
        <w:t xml:space="preserve"> </w:t>
      </w:r>
      <w:r>
        <w:t xml:space="preserve">5,</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Workflow v1: The bulk of this was the work of</w:t>
      </w:r>
      <w:r>
        <w:t xml:space="preserve"> </w:t>
      </w:r>
      <w:hyperlink r:id="rId23">
        <w:r>
          <w:rPr>
            <w:rStyle w:val="Hyperlink"/>
          </w:rPr>
          <w:t xml:space="preserve">Joan Llull</w:t>
        </w:r>
      </w:hyperlink>
      <w:r>
        <w:t xml:space="preserve">.</w:t>
      </w:r>
      <w:r>
        <w:br/>
      </w:r>
      <w:r>
        <w:t xml:space="preserve">Workflow v1.1: Minor additions by</w:t>
      </w:r>
      <w:r>
        <w:t xml:space="preserve"> </w:t>
      </w:r>
      <w:hyperlink r:id="rId24">
        <w:r>
          <w:rPr>
            <w:rStyle w:val="Hyperlink"/>
          </w:rPr>
          <w:t xml:space="preserve">Florian Oswald</w:t>
        </w:r>
      </w:hyperlink>
      <w:r>
        <w:t xml:space="preserve">.</w:t>
      </w:r>
    </w:p>
    <w:bookmarkStart w:id="27"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1"/>
        </w:numPr>
        <w:pStyle w:val="Compact"/>
      </w:pPr>
      <w:r>
        <w:t xml:space="preserve">Email interactions with the authors during the process (via Editorial Express,</w:t>
      </w:r>
      <w:r>
        <w:t xml:space="preserve"> </w:t>
      </w:r>
      <w:r>
        <w:rPr>
          <w:rStyle w:val="VerbatimChar"/>
        </w:rPr>
        <w:t xml:space="preserve">EE</w:t>
      </w:r>
      <w:r>
        <w:t xml:space="preserve">),</w:t>
      </w:r>
    </w:p>
    <w:p>
      <w:pPr>
        <w:numPr>
          <w:ilvl w:val="0"/>
          <w:numId w:val="1001"/>
        </w:numPr>
        <w:pStyle w:val="Compact"/>
      </w:pPr>
      <w:r>
        <w:t xml:space="preserve">clearance with authors after the checks are successfully completed (via</w:t>
      </w:r>
      <w:r>
        <w:t xml:space="preserve"> </w:t>
      </w:r>
      <w:r>
        <w:rPr>
          <w:rStyle w:val="VerbatimChar"/>
        </w:rPr>
        <w:t xml:space="preserve">EE</w:t>
      </w:r>
      <w:r>
        <w:t xml:space="preserve">),</w:t>
      </w:r>
    </w:p>
    <w:p>
      <w:pPr>
        <w:numPr>
          <w:ilvl w:val="0"/>
          <w:numId w:val="1001"/>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2"/>
        </w:numPr>
        <w:pStyle w:val="Compact"/>
      </w:pPr>
      <w:r>
        <w:t xml:space="preserve">EJ Data Editor: Florian Oswald</w:t>
      </w:r>
    </w:p>
    <w:p>
      <w:pPr>
        <w:numPr>
          <w:ilvl w:val="0"/>
          <w:numId w:val="1002"/>
        </w:numPr>
        <w:pStyle w:val="Compact"/>
      </w:pPr>
      <w:r>
        <w:t xml:space="preserve">EJ Publications Manager (Editorial Office): Brooke Sperry</w:t>
      </w:r>
    </w:p>
    <w:p>
      <w:pPr>
        <w:numPr>
          <w:ilvl w:val="0"/>
          <w:numId w:val="1002"/>
        </w:numPr>
        <w:pStyle w:val="Compact"/>
      </w:pPr>
      <w:r>
        <w:t xml:space="preserve">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hyperlink r:id="rId25">
              <w:r>
                <w:rPr>
                  <w:rStyle w:val="Hyperlink"/>
                </w:rPr>
                <w:t xml:space="preserve">login</w:t>
              </w:r>
            </w:hyperlink>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6">
              <w:r>
                <w:rPr>
                  <w:rStyle w:val="Hyperlink"/>
                </w:rPr>
                <w:t xml:space="preserve">web</w:t>
              </w:r>
            </w:hyperlink>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managing reproducibility checks at</w:t>
            </w:r>
            <w:r>
              <w:t xml:space="preserve"> </w:t>
            </w:r>
            <w:r>
              <w:rPr>
                <w:rStyle w:val="VerbatimChar"/>
              </w:rPr>
              <w:t xml:space="preserve">EJ</w:t>
            </w:r>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pP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spreadsheet to log all operations, Replicator availability and time use. You need an access link for that.</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Brooke or Florian place package there, replicators download from here.</w:t>
            </w:r>
            <w:r>
              <w:t xml:space="preserve"> </w:t>
            </w:r>
            <w:r>
              <w:rPr>
                <w:iCs/>
                <w:i/>
              </w:rPr>
              <w:t xml:space="preserve">Read-only</w:t>
            </w:r>
            <w:r>
              <w:t xml:space="preserve"> </w:t>
            </w:r>
            <w:r>
              <w:t xml:space="preserve">access for everyone.</w:t>
            </w:r>
          </w:p>
        </w:tc>
      </w:tr>
    </w:tbl>
    <w:bookmarkEnd w:id="27"/>
    <w:bookmarkStart w:id="74" w:name="workflow-in-detail"/>
    <w:p>
      <w:pPr>
        <w:pStyle w:val="Heading2"/>
      </w:pPr>
      <w:r>
        <w:t xml:space="preserve">Workflow in Detail</w:t>
      </w:r>
    </w:p>
    <w:p>
      <w:pPr>
        <w:pStyle w:val="FirstParagraph"/>
      </w:pPr>
      <w:r>
        <w:t xml:space="preserve">We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Start w:id="29" w:name="Xb06b22916a6eff5666efcc7b0976c2f4466795d"/>
    <w:p>
      <w:pPr>
        <w:pStyle w:val="Heading3"/>
      </w:pPr>
      <w:r>
        <w:t xml:space="preserve">Step 1. Editorial Office: Author communication</w:t>
      </w:r>
    </w:p>
    <w:p>
      <w:pPr>
        <w:numPr>
          <w:ilvl w:val="0"/>
          <w:numId w:val="1003"/>
        </w:numPr>
        <w:pStyle w:val="Compact"/>
      </w:pPr>
      <w:r>
        <w:t xml:space="preserve">After conditional acceptance by the</w:t>
      </w:r>
      <w:r>
        <w:t xml:space="preserve"> </w:t>
      </w:r>
      <w:r>
        <w:rPr>
          <w:rStyle w:val="VerbatimChar"/>
        </w:rPr>
        <w:t xml:space="preserve">ME</w:t>
      </w:r>
      <w:r>
        <w:t xml:space="preserve">, Brooke communicates with the authors of the paper, sending them instructions about how to produce the replication package and the check-list that authors should submit.</w:t>
      </w:r>
    </w:p>
    <w:p>
      <w:pPr>
        <w:numPr>
          <w:ilvl w:val="0"/>
          <w:numId w:val="1003"/>
        </w:numPr>
        <w:pStyle w:val="Compact"/>
      </w:pPr>
      <w:r>
        <w:t xml:space="preserve">Brooke also refers the authors to the Data Editor’s website at</w:t>
      </w:r>
      <w:r>
        <w:t xml:space="preserve"> </w:t>
      </w:r>
      <w:hyperlink r:id="rId28">
        <w:r>
          <w:rPr>
            <w:rStyle w:val="Hyperlink"/>
          </w:rPr>
          <w:t xml:space="preserve">https://ejdataeditor.github.io</w:t>
        </w:r>
      </w:hyperlink>
      <w:r>
        <w:t xml:space="preserve"> </w:t>
      </w:r>
      <w:r>
        <w:t xml:space="preserve">for detailed instructions on how to prepare and upload the package.</w:t>
      </w:r>
    </w:p>
    <w:bookmarkEnd w:id="29"/>
    <w:bookmarkStart w:id="34" w:name="X930bc3e4a091b136e37e0488dd8bc6af654ef45"/>
    <w:p>
      <w:pPr>
        <w:pStyle w:val="Heading3"/>
      </w:pPr>
      <w:r>
        <w:t xml:space="preserve">Step 2. Data Editor (Florian): Acquisition of package</w:t>
      </w:r>
    </w:p>
    <w:p>
      <w:pPr>
        <w:pStyle w:val="FirstParagraph"/>
      </w:pPr>
      <w:r>
        <w:t xml:space="preserve">When the authors (re-)submit the package via</w:t>
      </w:r>
      <w:r>
        <w:t xml:space="preserve"> </w:t>
      </w:r>
      <w:r>
        <w:rPr>
          <w:rStyle w:val="VerbatimChar"/>
        </w:rPr>
        <w:t xml:space="preserve">EE</w:t>
      </w:r>
      <w:r>
        <w:t xml:space="preserve">, Florian sees and downloads the paper from EE’s Holding Tank (</w:t>
      </w:r>
      <w:r>
        <w:rPr>
          <w:rStyle w:val="VerbatimChar"/>
        </w:rPr>
        <w:t xml:space="preserve">HT</w:t>
      </w:r>
      <w:r>
        <w:t xml:space="preserve">). The</w:t>
      </w:r>
      <w:r>
        <w:t xml:space="preserve"> </w:t>
      </w:r>
      <w:r>
        <w:rPr>
          <w:rStyle w:val="VerbatimChar"/>
        </w:rPr>
        <w:t xml:space="preserve">HT</w:t>
      </w:r>
      <w:r>
        <w:t xml:space="preserve"> </w:t>
      </w:r>
      <w:r>
        <w:t xml:space="preserve">includes papers which are</w:t>
      </w:r>
    </w:p>
    <w:p>
      <w:pPr>
        <w:numPr>
          <w:ilvl w:val="0"/>
          <w:numId w:val="1004"/>
        </w:numPr>
        <w:pStyle w:val="Compact"/>
      </w:pPr>
      <w:r>
        <w:t xml:space="preserve">initial submissions,</w:t>
      </w:r>
    </w:p>
    <w:p>
      <w:pPr>
        <w:numPr>
          <w:ilvl w:val="0"/>
          <w:numId w:val="1004"/>
        </w:numPr>
        <w:pStyle w:val="Compact"/>
      </w:pPr>
      <w:r>
        <w:t xml:space="preserve">revisions, and</w:t>
      </w:r>
    </w:p>
    <w:p>
      <w:pPr>
        <w:numPr>
          <w:ilvl w:val="0"/>
          <w:numId w:val="1004"/>
        </w:numPr>
        <w:pStyle w:val="Compact"/>
      </w:pPr>
      <w:r>
        <w:t xml:space="preserve">conditionally accepted articles.</w:t>
      </w:r>
    </w:p>
    <w:p>
      <w:pPr>
        <w:pStyle w:val="FirstParagraph"/>
      </w:pPr>
      <w:r>
        <w:t xml:space="preserve">Brooke handles the first two types, Florian downloads the third type. Either Brooke or Florian places the replication package into folder</w:t>
      </w:r>
      <w:r>
        <w:t xml:space="preserve"> </w:t>
      </w:r>
      <w:r>
        <w:rPr>
          <w:rStyle w:val="VerbatimChar"/>
        </w:rPr>
        <w:t xml:space="preserve">2. Submitted replication packages</w:t>
      </w:r>
      <w:r>
        <w:t xml:space="preserve"> </w:t>
      </w:r>
      <w:r>
        <w:t xml:space="preserve">of the shared dropbox</w:t>
      </w:r>
      <w:r>
        <w:t xml:space="preserve"> </w:t>
      </w:r>
      <w:r>
        <w:rPr>
          <w:rStyle w:val="VerbatimChar"/>
        </w:rPr>
        <w:t xml:space="preserve">DB</w:t>
      </w:r>
      <w:r>
        <w:t xml:space="preserve">, which has the following layout:</w:t>
      </w:r>
    </w:p>
    <w:p>
      <w:pPr>
        <w:pStyle w:val="SourceCode"/>
      </w:pPr>
      <w:r>
        <w:rPr>
          <w:rStyle w:val="VerbatimChar"/>
        </w:rPr>
        <w:t xml:space="preserve">├── 1 Key documents</w:t>
      </w:r>
      <w:r>
        <w:br/>
      </w:r>
      <w:r>
        <w:rPr>
          <w:rStyle w:val="VerbatimChar"/>
        </w:rPr>
        <w:t xml:space="preserve">├── 2. Submitted replication packages</w:t>
      </w:r>
      <w:r>
        <w:br/>
      </w:r>
      <w:r>
        <w:rPr>
          <w:rStyle w:val="VerbatimChar"/>
        </w:rPr>
        <w:t xml:space="preserve">├── 3. Replication reports</w:t>
      </w:r>
      <w:r>
        <w:br/>
      </w:r>
      <w:r>
        <w:rPr>
          <w:rStyle w:val="VerbatimChar"/>
        </w:rPr>
        <w:t xml:space="preserve">├── 4. Background documents</w:t>
      </w:r>
      <w:r>
        <w:br/>
      </w:r>
      <w:r>
        <w:rPr>
          <w:rStyle w:val="VerbatimChar"/>
        </w:rPr>
        <w:t xml:space="preserve">└── 5. Back office Data Editor</w:t>
      </w:r>
    </w:p>
    <w:p>
      <w:pPr>
        <w:pStyle w:val="FirstParagraph"/>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1</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33" w:name="fig-acqui"/>
          <w:p>
            <w:pPr>
              <w:jc w:val="center"/>
            </w:pPr>
            <w:r>
              <w:drawing>
                <wp:inline>
                  <wp:extent cx="5334000" cy="411211"/>
                  <wp:effectExtent b="0" l="0" r="0" t="0"/>
                  <wp:docPr descr="" title="" id="31" name="Picture"/>
                  <a:graphic>
                    <a:graphicData uri="http://schemas.openxmlformats.org/drawingml/2006/picture">
                      <pic:pic>
                        <pic:nvPicPr>
                          <pic:cNvPr descr="img/step1.png" id="32" name="Picture"/>
                          <pic:cNvPicPr>
                            <a:picLocks noChangeArrowheads="1" noChangeAspect="1"/>
                          </pic:cNvPicPr>
                        </pic:nvPicPr>
                        <pic:blipFill>
                          <a:blip r:embed="rId30"/>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33"/>
        </w:tc>
      </w:tr>
    </w:tbl>
    <w:bookmarkEnd w:id="34"/>
    <w:bookmarkStart w:id="39" w:name="X7edcc824d23cd5a320b0f7c6bd6b60e92231693"/>
    <w:p>
      <w:pPr>
        <w:pStyle w:val="Heading3"/>
      </w:pPr>
      <w:r>
        <w:t xml:space="preserve">Step 3. Data Editor: Logging of Metadata and Replicator Assignment</w:t>
      </w:r>
    </w:p>
    <w:p>
      <w:pPr>
        <w:pStyle w:val="FirstParagraph"/>
      </w:pPr>
      <w:r>
        <w:t xml:space="preserve">Florian creates a new entry (</w:t>
      </w:r>
      <w:r>
        <w:rPr>
          <w:iCs/>
          <w:i/>
        </w:rPr>
        <w:t xml:space="preserve">a new row</w:t>
      </w:r>
      <w:r>
        <w:t xml:space="preserve">) in</w:t>
      </w:r>
      <w:r>
        <w:t xml:space="preserve"> </w:t>
      </w:r>
      <w:r>
        <w:rPr>
          <w:rStyle w:val="VerbatimChar"/>
        </w:rPr>
        <w:t xml:space="preserve">SS</w:t>
      </w:r>
      <w:r>
        <w:t xml:space="preserve"> </w:t>
      </w:r>
      <w:r>
        <w:t xml:space="preserve">(shared via link on google sheets) including all the relevant meta-data for the article, and assigning it to a replicator.</w:t>
      </w:r>
    </w:p>
    <w:p>
      <w:pPr>
        <w:pStyle w:val="BodyText"/>
      </w:pPr>
      <w:r>
        <w:t xml:space="preserve">The relevant columns to be filled by Florian include:</w:t>
      </w:r>
    </w:p>
    <w:p>
      <w:pPr>
        <w:numPr>
          <w:ilvl w:val="0"/>
          <w:numId w:val="1005"/>
        </w:numPr>
        <w:pStyle w:val="Compact"/>
      </w:pPr>
      <w:r>
        <w:rPr>
          <w:rStyle w:val="VerbatimChar"/>
        </w:rPr>
        <w:t xml:space="preserve">MS</w:t>
      </w:r>
      <w:r>
        <w:t xml:space="preserve">: Manuscript number</w:t>
      </w:r>
    </w:p>
    <w:p>
      <w:pPr>
        <w:numPr>
          <w:ilvl w:val="0"/>
          <w:numId w:val="1005"/>
        </w:numPr>
        <w:pStyle w:val="Compact"/>
      </w:pPr>
      <w:r>
        <w:rPr>
          <w:rStyle w:val="VerbatimChar"/>
        </w:rPr>
        <w:t xml:space="preserve">R</w:t>
      </w:r>
      <w:r>
        <w:t xml:space="preserve">: Current round of the reproducibility checks (1,2,3,…)</w:t>
      </w:r>
    </w:p>
    <w:p>
      <w:pPr>
        <w:numPr>
          <w:ilvl w:val="0"/>
          <w:numId w:val="1005"/>
        </w:numPr>
        <w:pStyle w:val="Compact"/>
      </w:pPr>
      <w:r>
        <w:t xml:space="preserve">Author, Title, Email from the authors,</w:t>
      </w:r>
      <w:r>
        <w:t xml:space="preserve"> </w:t>
      </w:r>
      <w:r>
        <w:rPr>
          <w:rStyle w:val="VerbatimChar"/>
        </w:rPr>
        <w:t xml:space="preserve">ME</w:t>
      </w:r>
      <w:r>
        <w:t xml:space="preserve">’s initials, Data Policy</w:t>
      </w:r>
    </w:p>
    <w:p>
      <w:pPr>
        <w:numPr>
          <w:ilvl w:val="0"/>
          <w:numId w:val="1005"/>
        </w:numPr>
        <w:pStyle w:val="Compact"/>
      </w:pPr>
      <w:r>
        <w:t xml:space="preserve">Arrival date: the date at which paper arrive in</w:t>
      </w:r>
      <w:r>
        <w:t xml:space="preserve"> </w:t>
      </w:r>
      <w:r>
        <w:rPr>
          <w:rStyle w:val="VerbatimChar"/>
        </w:rPr>
        <w:t xml:space="preserve">HT</w:t>
      </w:r>
      <w:r>
        <w:t xml:space="preserve"> </w:t>
      </w:r>
      <w:r>
        <w:t xml:space="preserve">(Feb 16 in the example above).</w:t>
      </w:r>
    </w:p>
    <w:p>
      <w:pPr>
        <w:numPr>
          <w:ilvl w:val="0"/>
          <w:numId w:val="1005"/>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5"/>
        </w:numPr>
        <w:pStyle w:val="Compact"/>
      </w:pPr>
      <w:r>
        <w:t xml:space="preserve">Checker: pick one of the available replicators</w:t>
      </w:r>
    </w:p>
    <w:p>
      <w:pPr>
        <w:numPr>
          <w:ilvl w:val="0"/>
          <w:numId w:val="1005"/>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8" w:name="fig-logmeta"/>
          <w:p>
            <w:pPr>
              <w:jc w:val="center"/>
            </w:pPr>
            <w:r>
              <w:drawing>
                <wp:inline>
                  <wp:extent cx="5334000" cy="907419"/>
                  <wp:effectExtent b="0" l="0" r="0" t="0"/>
                  <wp:docPr descr="" title="" id="36" name="Picture"/>
                  <a:graphic>
                    <a:graphicData uri="http://schemas.openxmlformats.org/drawingml/2006/picture">
                      <pic:pic>
                        <pic:nvPicPr>
                          <pic:cNvPr descr="img/step2.png" id="37" name="Picture"/>
                          <pic:cNvPicPr>
                            <a:picLocks noChangeArrowheads="1" noChangeAspect="1"/>
                          </pic:cNvPicPr>
                        </pic:nvPicPr>
                        <pic:blipFill>
                          <a:blip r:embed="rId35"/>
                          <a:stretch>
                            <a:fillRect/>
                          </a:stretch>
                        </pic:blipFill>
                        <pic:spPr bwMode="auto">
                          <a:xfrm>
                            <a:off x="0" y="0"/>
                            <a:ext cx="5334000" cy="9074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38"/>
        </w:tc>
      </w:tr>
    </w:tbl>
    <w:bookmarkEnd w:id="39"/>
    <w:bookmarkStart w:id="54" w:name="step-4.-replicators"/>
    <w:p>
      <w:pPr>
        <w:pStyle w:val="Heading3"/>
      </w:pPr>
      <w:r>
        <w:t xml:space="preserve">Step 4. Replicators</w:t>
      </w:r>
    </w:p>
    <w:bookmarkStart w:id="43" w:name="replicator-availability"/>
    <w:p>
      <w:pPr>
        <w:pStyle w:val="Heading4"/>
      </w:pPr>
      <w:r>
        <w:t xml:space="preserve">Replicator Availability</w:t>
      </w:r>
    </w:p>
    <w:p>
      <w:pPr>
        <w:numPr>
          <w:ilvl w:val="0"/>
          <w:numId w:val="1006"/>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by modifying column</w:t>
      </w:r>
      <w:r>
        <w:t xml:space="preserve"> </w:t>
      </w:r>
      <w:r>
        <w:rPr>
          <w:rStyle w:val="VerbatimChar"/>
        </w:rPr>
        <w:t xml:space="preserve">Availab.</w:t>
      </w:r>
      <w:r>
        <w:t xml:space="preserve"> </w:t>
      </w:r>
      <w:r>
        <w:t xml:space="preserve">in this part of the spreadsheet, with the understanding that</w:t>
      </w:r>
      <w:r>
        <w:t xml:space="preserve"> </w:t>
      </w:r>
      <w:r>
        <w:rPr>
          <w:rStyle w:val="VerbatimChar"/>
        </w:rPr>
        <w:t xml:space="preserve">Availab. = 2</w:t>
      </w:r>
      <w:r>
        <w:t xml:space="preserve"> </w:t>
      </w:r>
      <w:r>
        <w:t xml:space="preserve">would mean that the replicator can handle 2 packages</w:t>
      </w:r>
      <w:r>
        <w:t xml:space="preserve"> </w:t>
      </w:r>
      <w:r>
        <w:rPr>
          <w:iCs/>
          <w:i/>
        </w:rPr>
        <w:t xml:space="preserve">starting today</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72281"/>
                  <wp:effectExtent b="0" l="0" r="0" t="0"/>
                  <wp:docPr descr="" title="" id="41" name="Picture"/>
                  <a:graphic>
                    <a:graphicData uri="http://schemas.openxmlformats.org/drawingml/2006/picture">
                      <pic:pic>
                        <pic:nvPicPr>
                          <pic:cNvPr descr="img/step3.png" id="42" name="Picture"/>
                          <pic:cNvPicPr>
                            <a:picLocks noChangeArrowheads="1" noChangeAspect="1"/>
                          </pic:cNvPicPr>
                        </pic:nvPicPr>
                        <pic:blipFill>
                          <a:blip r:embed="rId40"/>
                          <a:stretch>
                            <a:fillRect/>
                          </a:stretch>
                        </pic:blipFill>
                        <pic:spPr bwMode="auto">
                          <a:xfrm>
                            <a:off x="0" y="0"/>
                            <a:ext cx="5334000" cy="2672281"/>
                          </a:xfrm>
                          <a:prstGeom prst="rect">
                            <a:avLst/>
                          </a:prstGeom>
                          <a:noFill/>
                          <a:ln w="9525">
                            <a:noFill/>
                            <a:headEnd/>
                            <a:tailEnd/>
                          </a:ln>
                        </pic:spPr>
                      </pic:pic>
                    </a:graphicData>
                  </a:graphic>
                </wp:inline>
              </w:drawing>
            </w:r>
          </w:p>
          <w:p>
            <w:pPr>
              <w:jc w:val="center"/>
            </w:pPr>
            <w:pPr>
              <w:jc w:val="start"/>
              <w:spacing w:before="200"/>
              <w:pStyle w:val="ImageCaption"/>
            </w:pPr>
            <w:r>
              <w:t xml:space="preserve">Replicator availability section in</w:t>
            </w:r>
            <w:r>
              <w:t xml:space="preserve"> </w:t>
            </w:r>
            <w:r>
              <w:rPr>
                <w:rStyle w:val="VerbatimChar"/>
              </w:rPr>
              <w:t xml:space="preserve">SS</w:t>
            </w:r>
            <w:r>
              <w:t xml:space="preserve">. Replicators edit column</w:t>
            </w:r>
            <w:r>
              <w:t xml:space="preserve"> </w:t>
            </w:r>
            <w:r>
              <w:rPr>
                <w:rStyle w:val="VerbatimChar"/>
              </w:rPr>
              <w:t xml:space="preserve">Availab</w:t>
            </w:r>
            <w:r>
              <w:t xml:space="preserve">.</w:t>
            </w:r>
          </w:p>
        </w:tc>
      </w:tr>
    </w:tbl>
    <w:p>
      <w:pPr>
        <w:pStyle w:val="BodyText"/>
      </w:pPr>
      <w:r>
        <w:t xml:space="preserve">The spreadsheet fills in the second and third columns and determines the color of the third column. This helps Florian assigning replicators efficiently, and allows replicators to be idle if they need to be so.</w:t>
      </w:r>
    </w:p>
    <w:bookmarkEnd w:id="43"/>
    <w:bookmarkStart w:id="48" w:name="replicator-timeline"/>
    <w:p>
      <w:pPr>
        <w:pStyle w:val="Heading4"/>
      </w:pPr>
      <w:r>
        <w:t xml:space="preserve">Replicator Timeline</w:t>
      </w:r>
    </w:p>
    <w:p>
      <w:pPr>
        <w:numPr>
          <w:ilvl w:val="0"/>
          <w:numId w:val="1007"/>
        </w:numPr>
        <w:pStyle w:val="Compact"/>
      </w:pPr>
      <w:r>
        <w:t xml:space="preserve">As noted above, the day a paper is assigned to a replicator, their section of the Excel file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7"/>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time"/>
          <w:p>
            <w:pPr>
              <w:jc w:val="center"/>
            </w:pPr>
            <w:r>
              <w:drawing>
                <wp:inline>
                  <wp:extent cx="5334000" cy="994181"/>
                  <wp:effectExtent b="0" l="0" r="0" t="0"/>
                  <wp:docPr descr="" title="" id="45" name="Picture"/>
                  <a:graphic>
                    <a:graphicData uri="http://schemas.openxmlformats.org/drawingml/2006/picture">
                      <pic:pic>
                        <pic:nvPicPr>
                          <pic:cNvPr descr="img/step4.png" id="46" name="Picture"/>
                          <pic:cNvPicPr>
                            <a:picLocks noChangeArrowheads="1" noChangeAspect="1"/>
                          </pic:cNvPicPr>
                        </pic:nvPicPr>
                        <pic:blipFill>
                          <a:blip r:embed="rId44"/>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Replicator Timing indicator</w:t>
            </w:r>
          </w:p>
          <w:bookmarkEnd w:id="47"/>
        </w:tc>
      </w:tr>
    </w:tbl>
    <w:bookmarkEnd w:id="48"/>
    <w:bookmarkStart w:id="53" w:name="replicator-workflow"/>
    <w:p>
      <w:pPr>
        <w:pStyle w:val="Heading4"/>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8"/>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2. Submitted replication packages</w:t>
      </w:r>
      <w:r>
        <w:t xml:space="preserve">, and looks for the correct submission number and Author names.</w:t>
      </w:r>
    </w:p>
    <w:p>
      <w:pPr>
        <w:numPr>
          <w:ilvl w:val="0"/>
          <w:numId w:val="1008"/>
        </w:numPr>
        <w:pStyle w:val="Compact"/>
      </w:pPr>
      <w:r>
        <w:t xml:space="preserve">From that folder, downloads a copy of package from</w:t>
      </w:r>
      <w:r>
        <w:t xml:space="preserve"> </w:t>
      </w:r>
      <w:r>
        <w:rPr>
          <w:rStyle w:val="VerbatimChar"/>
        </w:rPr>
        <w:t xml:space="preserve">3. Replication Package</w:t>
      </w:r>
      <w:r>
        <w:t xml:space="preserve"> </w:t>
      </w:r>
      <w:r>
        <w:t xml:space="preserve">of the corresponding paper in the shared dropbox to their local drive. Notice that</w:t>
      </w:r>
      <w:r>
        <w:t xml:space="preserve"> </w:t>
      </w:r>
      <w:r>
        <w:rPr>
          <w:rStyle w:val="VerbatimChar"/>
        </w:rPr>
        <w:t xml:space="preserve">3. Replication Package</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8"/>
        </w:numPr>
        <w:pStyle w:val="Compact"/>
      </w:pPr>
      <w:r>
        <w:t xml:space="preserve">Replicator starts clock.</w:t>
      </w:r>
    </w:p>
    <w:p>
      <w:pPr>
        <w:numPr>
          <w:ilvl w:val="0"/>
          <w:numId w:val="1008"/>
        </w:numPr>
        <w:pStyle w:val="Compact"/>
      </w:pPr>
      <w:r>
        <w:t xml:space="preserve">Replicator studies the package,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8"/>
        </w:numPr>
        <w:pStyle w:val="Compact"/>
      </w:pPr>
      <w:r>
        <w:t xml:space="preserve">Replicator stops clock. (If program requires significant runtime, this is not billed as replicator time.)</w:t>
      </w:r>
    </w:p>
    <w:p>
      <w:pPr>
        <w:numPr>
          <w:ilvl w:val="0"/>
          <w:numId w:val="1008"/>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8"/>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09"/>
        </w:numPr>
        <w:pStyle w:val="Compact"/>
      </w:pPr>
      <w:r>
        <w:t xml:space="preserve">Completion date</w:t>
      </w:r>
    </w:p>
    <w:p>
      <w:pPr>
        <w:numPr>
          <w:ilvl w:val="1"/>
          <w:numId w:val="1009"/>
        </w:numPr>
        <w:pStyle w:val="Compact"/>
      </w:pPr>
      <w:r>
        <w:t xml:space="preserve">Time spent (in hours. 1.9 hours is 1h 54min):</w:t>
      </w:r>
      <w:r>
        <w:t xml:space="preserve"> </w:t>
      </w:r>
      <w:r>
        <w:rPr>
          <w:iCs/>
          <w:i/>
        </w:rPr>
        <w:t xml:space="preserve">This information will determine the replicators payment.</w:t>
      </w:r>
    </w:p>
    <w:p>
      <w:pPr>
        <w:numPr>
          <w:ilvl w:val="1"/>
          <w:numId w:val="1009"/>
        </w:numPr>
        <w:pStyle w:val="Compact"/>
      </w:pPr>
      <w:r>
        <w:t xml:space="preserve">Whether the checks were successful or not (Y/N)</w:t>
      </w:r>
    </w:p>
    <w:p>
      <w:pPr>
        <w:numPr>
          <w:ilvl w:val="1"/>
          <w:numId w:val="1009"/>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09"/>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8"/>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2" w:name="fig-checkout"/>
          <w:p>
            <w:pPr>
              <w:jc w:val="center"/>
            </w:pPr>
            <w:r>
              <w:drawing>
                <wp:inline>
                  <wp:extent cx="5334000" cy="526746"/>
                  <wp:effectExtent b="0" l="0" r="0" t="0"/>
                  <wp:docPr descr="" title="" id="50" name="Picture"/>
                  <a:graphic>
                    <a:graphicData uri="http://schemas.openxmlformats.org/drawingml/2006/picture">
                      <pic:pic>
                        <pic:nvPicPr>
                          <pic:cNvPr descr="img/rep-excel.png" id="51" name="Picture"/>
                          <pic:cNvPicPr>
                            <a:picLocks noChangeArrowheads="1" noChangeAspect="1"/>
                          </pic:cNvPicPr>
                        </pic:nvPicPr>
                        <pic:blipFill>
                          <a:blip r:embed="rId49"/>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fills out spreadsheet after completion of checks.</w:t>
            </w:r>
          </w:p>
          <w:bookmarkEnd w:id="52"/>
        </w:tc>
      </w:tr>
    </w:tbl>
    <w:bookmarkEnd w:id="53"/>
    <w:bookmarkEnd w:id="54"/>
    <w:bookmarkStart w:id="62" w:name="step-5.-data-editor-decision"/>
    <w:p>
      <w:pPr>
        <w:pStyle w:val="Heading3"/>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0"/>
        </w:numPr>
        <w:pStyle w:val="Compact"/>
      </w:pPr>
      <w:r>
        <w:t xml:space="preserve">Date Decision taken</w:t>
      </w:r>
    </w:p>
    <w:p>
      <w:pPr>
        <w:numPr>
          <w:ilvl w:val="0"/>
          <w:numId w:val="1010"/>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p>
      <w:pPr>
        <w:numPr>
          <w:ilvl w:val="0"/>
          <w:numId w:val="1010"/>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resub"/>
          <w:p>
            <w:pPr>
              <w:jc w:val="center"/>
            </w:pPr>
            <w:r>
              <w:drawing>
                <wp:inline>
                  <wp:extent cx="4834170" cy="1598601"/>
                  <wp:effectExtent b="0" l="0" r="0" t="0"/>
                  <wp:docPr descr="" title="" id="56" name="Picture"/>
                  <a:graphic>
                    <a:graphicData uri="http://schemas.openxmlformats.org/drawingml/2006/picture">
                      <pic:pic>
                        <pic:nvPicPr>
                          <pic:cNvPr descr="img/step5.png" id="57" name="Picture"/>
                          <pic:cNvPicPr>
                            <a:picLocks noChangeArrowheads="1" noChangeAspect="1"/>
                          </pic:cNvPicPr>
                        </pic:nvPicPr>
                        <pic:blipFill>
                          <a:blip r:embed="rId55"/>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Acceptance Decisions of the</w:t>
            </w:r>
            <w:r>
              <w:t xml:space="preserve"> </w:t>
            </w:r>
            <w:r>
              <w:rPr>
                <w:rStyle w:val="VerbatimChar"/>
              </w:rPr>
              <w:t xml:space="preserve">DE</w:t>
            </w:r>
            <w:r>
              <w:t xml:space="preserve"> </w:t>
            </w:r>
            <w:r>
              <w:t xml:space="preserve">upon resubmission.</w:t>
            </w:r>
          </w:p>
          <w:bookmarkEnd w:id="58"/>
        </w:tc>
      </w:tr>
    </w:tbl>
    <w:p>
      <w:pPr>
        <w:numPr>
          <w:ilvl w:val="0"/>
          <w:numId w:val="1011"/>
        </w:numPr>
        <w:pStyle w:val="Compact"/>
      </w:pPr>
      <w:r>
        <w:t xml:space="preserve">If no further revisions are needed, Florian notifies the authors accordingly and changes the status of the Excel file to</w:t>
      </w:r>
      <w:r>
        <w:t xml:space="preserve"> </w:t>
      </w:r>
      <w:r>
        <w:t xml:space="preserve">“</w:t>
      </w:r>
      <w:r>
        <w:t xml:space="preserve">NT</w:t>
      </w:r>
      <w:r>
        <w:t xml:space="preserve">”</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Excel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60" name="Picture"/>
                  <a:graphic>
                    <a:graphicData uri="http://schemas.openxmlformats.org/drawingml/2006/picture">
                      <pic:pic>
                        <pic:nvPicPr>
                          <pic:cNvPr descr="img/step6.png" id="61" name="Picture"/>
                          <pic:cNvPicPr>
                            <a:picLocks noChangeArrowheads="1" noChangeAspect="1"/>
                          </pic:cNvPicPr>
                        </pic:nvPicPr>
                        <pic:blipFill>
                          <a:blip r:embed="rId59"/>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t xml:space="preserve">Accepting a paper and setting to</w:t>
            </w:r>
            <w:r>
              <w:t xml:space="preserve"> </w:t>
            </w:r>
            <w:r>
              <w:rPr>
                <w:iCs/>
                <w:i/>
              </w:rPr>
              <w:t xml:space="preserve">Not Transferred</w:t>
            </w:r>
            <w:r>
              <w:t xml:space="preserve"> </w:t>
            </w:r>
            <w:r>
              <w:t xml:space="preserve">Status</w:t>
            </w:r>
          </w:p>
        </w:tc>
      </w:tr>
    </w:tbl>
    <w:bookmarkEnd w:id="62"/>
    <w:bookmarkStart w:id="69" w:name="X4a3f8e5edd775d26d2c9d5d87964296b9e85842"/>
    <w:p>
      <w:pPr>
        <w:pStyle w:val="Heading3"/>
      </w:pPr>
      <w:r>
        <w:t xml:space="preserve">Step 6. Editorial Office: Request</w:t>
      </w:r>
      <w:r>
        <w:t xml:space="preserve"> </w:t>
      </w:r>
      <w:r>
        <w:rPr>
          <w:rStyle w:val="VerbatimChar"/>
        </w:rPr>
        <w:t xml:space="preserve">Zenodo</w:t>
      </w:r>
      <w:r>
        <w:t xml:space="preserve"> </w:t>
      </w:r>
      <w:r>
        <w:t xml:space="preserve">Upload</w:t>
      </w:r>
    </w:p>
    <w:p>
      <w:pPr>
        <w:pStyle w:val="FirstParagraph"/>
      </w:pPr>
      <w:r>
        <w:t xml:space="preserve">Brooke requests the authors to upload the package in</w:t>
      </w:r>
      <w:r>
        <w:t xml:space="preserve"> </w:t>
      </w:r>
      <w:hyperlink r:id="rId63">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64">
        <w:r>
          <w:rPr>
            <w:rStyle w:val="Hyperlink"/>
          </w:rPr>
          <w:t xml:space="preserve">DE’s website</w:t>
        </w:r>
      </w:hyperlink>
      <w:r>
        <w:t xml:space="preserve">.</w:t>
      </w:r>
    </w:p>
    <w:p>
      <w:pPr>
        <w:pStyle w:val="BodyText"/>
      </w:pPr>
      <w:r>
        <w:t xml:space="preserve">TO DO</w:t>
      </w:r>
      <w:r>
        <w:t xml:space="preserve"> </w:t>
      </w:r>
      <w:r>
        <w:t xml:space="preserve">update DE website. this:</w:t>
      </w:r>
    </w:p>
    <w:p>
      <w:pPr>
        <w:pStyle w:val="BlockText"/>
      </w:pPr>
      <w:r>
        <w:t xml:space="preserve">Save and then Publish using the corresponding buttons that appear both at the bottom and at the page. This will notify the Data Editor who will review that the files you submitted correspond to those that went to the reproducibility checks.</w:t>
      </w:r>
    </w:p>
    <w:p>
      <w:pPr>
        <w:pStyle w:val="FirstParagraph"/>
      </w:pPr>
      <w:r>
        <w:t xml:space="preserve">becomes</w:t>
      </w:r>
    </w:p>
    <w:p>
      <w:pPr>
        <w:pStyle w:val="BlockText"/>
      </w:pPr>
      <w:r>
        <w:t xml:space="preserve">Save and then Publish using the corresponding buttons that appear both at the bottom and at the page. Send an email to the Data Editor which includes the</w:t>
      </w:r>
      <w:r>
        <w:t xml:space="preserve"> </w:t>
      </w:r>
      <w:r>
        <w:rPr>
          <w:rStyle w:val="VerbatimChar"/>
        </w:rPr>
        <w:t xml:space="preserve">md5</w:t>
      </w:r>
      <w:r>
        <w:t xml:space="preserve"> </w:t>
      </w:r>
      <w:r>
        <w:t xml:space="preserve">string displayed on the zenodo page of your replication package (see figure</w:t>
      </w:r>
      <w:r>
        <w:t xml:space="preserve"> </w:t>
      </w:r>
      <w:r>
        <w:rPr>
          <w:bCs/>
          <w:b/>
        </w:rPr>
        <w:t xml:space="preserve">?@fig-md5</w:t>
      </w:r>
      <w:r>
        <w:t xml:space="preserve"> </w:t>
      </w:r>
      <w:r>
        <w:t xml:space="preserve">below). This string serves to check whether the files included in the package the Data Editor has accepted are</w:t>
      </w:r>
      <w:r>
        <w:t xml:space="preserve"> </w:t>
      </w:r>
      <w:r>
        <w:rPr>
          <w:bCs/>
          <w:b/>
        </w:rPr>
        <w:t xml:space="preserve">exactly identical</w:t>
      </w:r>
      <w:r>
        <w:t xml:space="preserve"> </w:t>
      </w:r>
      <w:r>
        <w:t xml:space="preserve">to the ones you uploaded to zenodo. It’s important to note that you must not modify your package in any way (add/remove files or make edits), or this check will fail. What you upload needs to be</w:t>
      </w:r>
      <w:r>
        <w:t xml:space="preserve"> </w:t>
      </w:r>
      <w:r>
        <w:rPr>
          <w:bCs/>
          <w:b/>
        </w:rPr>
        <w:t xml:space="preserve">exactly identical</w:t>
      </w:r>
      <w:r>
        <w:t xml:space="preserve"> </w:t>
      </w:r>
      <w:r>
        <w:t xml:space="preserve">to what you sent us in your final iteration.</w:t>
      </w:r>
    </w:p>
    <w:p>
      <w:pPr>
        <w:pStyle w:val="FirstParagraph"/>
      </w:pPr>
      <w:bookmarkStart w:id="68" w:name="fig-md5"/>
      <w:r>
        <w:drawing>
          <wp:inline>
            <wp:extent cx="5334000" cy="1181294"/>
            <wp:effectExtent b="0" l="0" r="0" t="0"/>
            <wp:docPr descr="" title="" id="66" name="Picture"/>
            <a:graphic>
              <a:graphicData uri="http://schemas.openxmlformats.org/drawingml/2006/picture">
                <pic:pic>
                  <pic:nvPicPr>
                    <pic:cNvPr descr="img/md5.png" id="67" name="Picture"/>
                    <pic:cNvPicPr>
                      <a:picLocks noChangeArrowheads="1" noChangeAspect="1"/>
                    </pic:cNvPicPr>
                  </pic:nvPicPr>
                  <pic:blipFill>
                    <a:blip r:embed="rId65"/>
                    <a:stretch>
                      <a:fillRect/>
                    </a:stretch>
                  </pic:blipFill>
                  <pic:spPr bwMode="auto">
                    <a:xfrm>
                      <a:off x="0" y="0"/>
                      <a:ext cx="5334000" cy="1181294"/>
                    </a:xfrm>
                    <a:prstGeom prst="rect">
                      <a:avLst/>
                    </a:prstGeom>
                    <a:noFill/>
                    <a:ln w="9525">
                      <a:noFill/>
                      <a:headEnd/>
                      <a:tailEnd/>
                    </a:ln>
                  </pic:spPr>
                </pic:pic>
              </a:graphicData>
            </a:graphic>
          </wp:inline>
        </w:drawing>
      </w:r>
      <w:bookmarkEnd w:id="68"/>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2. Submitted replication packages</w:t>
      </w:r>
      <w:r>
        <w:br/>
      </w:r>
      <w:r>
        <w:rPr>
          <w:rStyle w:val="VerbatimChar"/>
        </w:rPr>
        <w:t xml:space="preserve">    ├── MS_NUMBER_OF_PAPER</w:t>
      </w:r>
      <w:r>
        <w:br/>
      </w:r>
      <w:r>
        <w:rPr>
          <w:rStyle w:val="VerbatimChar"/>
        </w:rPr>
        <w:t xml:space="preserve">        ├── 3. Replication Package</w:t>
      </w:r>
    </w:p>
    <w:p>
      <w:pPr>
        <w:pStyle w:val="FirstParagraph"/>
      </w:pPr>
      <w:r>
        <w:t xml:space="preserve">The computation of the</w:t>
      </w:r>
      <w:r>
        <w:t xml:space="preserve"> </w:t>
      </w:r>
      <w:r>
        <w:rPr>
          <w:rStyle w:val="VerbatimChar"/>
        </w:rPr>
        <w:t xml:space="preserve">md5</w:t>
      </w:r>
      <w:r>
        <w:t xml:space="preserve"> </w:t>
      </w:r>
      <w:r>
        <w:t xml:space="preserve">on our side is straightfoward. In</w:t>
      </w:r>
      <w:r>
        <w:t xml:space="preserve"> </w:t>
      </w:r>
      <w:r>
        <w:rPr>
          <w:rStyle w:val="VerbatimChar"/>
        </w:rPr>
        <w:t xml:space="preserve">R</w:t>
      </w:r>
      <w:r>
        <w:t xml:space="preserve">, for example, one would run command</w:t>
      </w:r>
    </w:p>
    <w:p>
      <w:pPr>
        <w:pStyle w:val="SourceCode"/>
      </w:pPr>
      <w:r>
        <w:rPr>
          <w:rStyle w:val="CommentTok"/>
        </w:rPr>
        <w:t xml:space="preserve"># Assume we navigated into the above directory in `DB`</w:t>
      </w:r>
      <w:r>
        <w:br/>
      </w:r>
      <w:r>
        <w:rPr>
          <w:rStyle w:val="CommentTok"/>
        </w:rPr>
        <w:t xml:space="preserve"># can run this on command line or directly in `R`</w:t>
      </w:r>
      <w:r>
        <w:br/>
      </w:r>
      <w:r>
        <w:rPr>
          <w:rStyle w:val="ExtensionTok"/>
        </w:rPr>
        <w:t xml:space="preserve">$</w:t>
      </w:r>
      <w:r>
        <w:rPr>
          <w:rStyle w:val="NormalTok"/>
        </w:rPr>
        <w:t xml:space="preserve"> Rscript </w:t>
      </w:r>
      <w:r>
        <w:rPr>
          <w:rStyle w:val="AttributeTok"/>
        </w:rPr>
        <w:t xml:space="preserve">-e</w:t>
      </w:r>
      <w:r>
        <w:rPr>
          <w:rStyle w:val="NormalTok"/>
        </w:rPr>
        <w:t xml:space="preserve"> </w:t>
      </w:r>
      <w:r>
        <w:rPr>
          <w:rStyle w:val="StringTok"/>
        </w:rPr>
        <w:t xml:space="preserve">'tools::md5sum("3 Replication package.zip")'</w:t>
      </w:r>
      <w:r>
        <w:br/>
      </w:r>
      <w:r>
        <w:rPr>
          <w:rStyle w:val="NormalTok"/>
        </w:rPr>
        <w:t xml:space="preserve">         </w:t>
      </w:r>
      <w:r>
        <w:rPr>
          <w:rStyle w:val="ExtensionTok"/>
        </w:rPr>
        <w:t xml:space="preserve">3</w:t>
      </w:r>
      <w:r>
        <w:rPr>
          <w:rStyle w:val="NormalTok"/>
        </w:rPr>
        <w:t xml:space="preserve"> Replication package.zip </w:t>
      </w:r>
      <w:r>
        <w:br/>
      </w:r>
      <w:r>
        <w:rPr>
          <w:rStyle w:val="String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bookmarkEnd w:id="69"/>
    <w:bookmarkStart w:id="73" w:name="step-7.-editorial-office-return-to-me"/>
    <w:p>
      <w:pPr>
        <w:pStyle w:val="Heading3"/>
      </w:pPr>
      <w:r>
        <w:t xml:space="preserve">Step 7. Editorial Office: Return to</w:t>
      </w:r>
      <w:r>
        <w:t xml:space="preserve"> </w:t>
      </w:r>
      <w:r>
        <w:rPr>
          <w:rStyle w:val="VerbatimChar"/>
        </w:rPr>
        <w:t xml:space="preserve">ME</w:t>
      </w:r>
    </w:p>
    <w:p>
      <w:pPr>
        <w:pStyle w:val="FirstParagraph"/>
      </w:pPr>
      <w:r>
        <w:t xml:space="preserve">After the plagiarism checks, the paper is sent back to the</w:t>
      </w:r>
      <w:r>
        <w:t xml:space="preserve"> </w:t>
      </w:r>
      <w:r>
        <w:rPr>
          <w:rStyle w:val="VerbatimChar"/>
        </w:rPr>
        <w:t xml:space="preserve">ME</w:t>
      </w:r>
      <w:r>
        <w:t xml:space="preserve"> </w:t>
      </w:r>
      <w:r>
        <w:t xml:space="preserve">for final acceptance, after which it is transferred to OUP for publication.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71" name="Picture"/>
                  <a:graphic>
                    <a:graphicData uri="http://schemas.openxmlformats.org/drawingml/2006/picture">
                      <pic:pic>
                        <pic:nvPicPr>
                          <pic:cNvPr descr="img/step7.png" id="72" name="Picture"/>
                          <pic:cNvPicPr>
                            <a:picLocks noChangeArrowheads="1" noChangeAspect="1"/>
                          </pic:cNvPicPr>
                        </pic:nvPicPr>
                        <pic:blipFill>
                          <a:blip r:embed="rId70"/>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 Brooke</w:t>
            </w:r>
          </w:p>
        </w:tc>
      </w:tr>
    </w:tbl>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hyperlink" Id="rId25"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4" Target="https://ejdataeditor.github.io/package.ht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6" Target="https://res.org.uk/journals/the-economic-journal/" TargetMode="External" /><Relationship Type="http://schemas.openxmlformats.org/officeDocument/2006/relationships/hyperlink" Id="rId63"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5"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4" Target="https://ejdataeditor.github.io/package.ht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6" Target="https://res.org.uk/journals/the-economic-journal/" TargetMode="External" /><Relationship Type="http://schemas.openxmlformats.org/officeDocument/2006/relationships/hyperlink" Id="rId63"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2023-07-05T16:51:43Z</dcterms:created>
  <dcterms:modified xsi:type="dcterms:W3CDTF">2023-07-05T16:51:43Z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July 5,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