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0E840" w14:textId="2A27CCEC" w:rsidR="00D946DD" w:rsidRPr="00F44D50" w:rsidRDefault="00A11BDC">
      <w:pPr>
        <w:rPr>
          <w:rFonts w:ascii="Times New Roman" w:hAnsi="Times New Roman" w:cs="Times New Roman"/>
          <w:b/>
          <w:bCs/>
        </w:rPr>
      </w:pPr>
      <w:r w:rsidRPr="00F44D50">
        <w:rPr>
          <w:rFonts w:ascii="Times New Roman" w:hAnsi="Times New Roman" w:cs="Times New Roman"/>
          <w:b/>
          <w:bCs/>
        </w:rPr>
        <w:t>Key to codes in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F44D50" w:rsidRPr="00F81BD2" w14:paraId="4CD87C2D" w14:textId="77777777" w:rsidTr="00FE5E37">
        <w:tc>
          <w:tcPr>
            <w:tcW w:w="3539" w:type="dxa"/>
          </w:tcPr>
          <w:p w14:paraId="5B016CC3" w14:textId="77777777" w:rsidR="00F44D50" w:rsidRPr="00F81BD2" w:rsidRDefault="00F44D50" w:rsidP="00FE5E37">
            <w:pPr>
              <w:rPr>
                <w:rFonts w:ascii="Times New Roman" w:hAnsi="Times New Roman" w:cs="Times New Roman"/>
                <w:b/>
                <w:bCs/>
              </w:rPr>
            </w:pPr>
            <w:r w:rsidRPr="00F81BD2">
              <w:rPr>
                <w:rFonts w:ascii="Times New Roman" w:hAnsi="Times New Roman" w:cs="Times New Roman"/>
                <w:b/>
                <w:bCs/>
              </w:rPr>
              <w:t>Category name</w:t>
            </w:r>
          </w:p>
        </w:tc>
        <w:tc>
          <w:tcPr>
            <w:tcW w:w="6917" w:type="dxa"/>
          </w:tcPr>
          <w:p w14:paraId="60B64DEE" w14:textId="77777777" w:rsidR="00F44D50" w:rsidRPr="00F81BD2" w:rsidRDefault="00F44D50" w:rsidP="00FE5E37">
            <w:pPr>
              <w:rPr>
                <w:rFonts w:ascii="Times New Roman" w:hAnsi="Times New Roman" w:cs="Times New Roman"/>
                <w:b/>
                <w:bCs/>
              </w:rPr>
            </w:pPr>
            <w:r w:rsidRPr="00F81BD2">
              <w:rPr>
                <w:rFonts w:ascii="Times New Roman" w:hAnsi="Times New Roman" w:cs="Times New Roman"/>
                <w:b/>
                <w:bCs/>
              </w:rPr>
              <w:t>Codes and explanations</w:t>
            </w:r>
          </w:p>
        </w:tc>
      </w:tr>
      <w:tr w:rsidR="00F44D50" w:rsidRPr="00F81BD2" w14:paraId="294A2310" w14:textId="77777777" w:rsidTr="00FE5E37">
        <w:tc>
          <w:tcPr>
            <w:tcW w:w="3539" w:type="dxa"/>
          </w:tcPr>
          <w:p w14:paraId="2820A696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Journal name</w:t>
            </w:r>
          </w:p>
        </w:tc>
        <w:tc>
          <w:tcPr>
            <w:tcW w:w="6917" w:type="dxa"/>
          </w:tcPr>
          <w:p w14:paraId="07A392FA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No code/ full name of the journal</w:t>
            </w:r>
          </w:p>
        </w:tc>
      </w:tr>
      <w:tr w:rsidR="00F44D50" w:rsidRPr="00F81BD2" w14:paraId="01F413EE" w14:textId="77777777" w:rsidTr="00FE5E37">
        <w:tc>
          <w:tcPr>
            <w:tcW w:w="3539" w:type="dxa"/>
          </w:tcPr>
          <w:p w14:paraId="1C2FF707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Journal type</w:t>
            </w:r>
          </w:p>
        </w:tc>
        <w:tc>
          <w:tcPr>
            <w:tcW w:w="6917" w:type="dxa"/>
          </w:tcPr>
          <w:p w14:paraId="772495B1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proofErr w:type="spellStart"/>
            <w:r w:rsidRPr="00F81BD2">
              <w:rPr>
                <w:rFonts w:ascii="Times New Roman" w:hAnsi="Times New Roman" w:cs="Times New Roman"/>
              </w:rPr>
              <w:t>Archaeobotany</w:t>
            </w:r>
            <w:proofErr w:type="spellEnd"/>
          </w:p>
          <w:p w14:paraId="518F9273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Archaeological science</w:t>
            </w:r>
          </w:p>
          <w:p w14:paraId="0BF21607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Archaeology</w:t>
            </w:r>
          </w:p>
          <w:p w14:paraId="6143D29F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General Archaeology</w:t>
            </w:r>
          </w:p>
        </w:tc>
      </w:tr>
      <w:tr w:rsidR="00F44D50" w:rsidRPr="00F81BD2" w14:paraId="23FDE540" w14:textId="77777777" w:rsidTr="00FE5E37">
        <w:tc>
          <w:tcPr>
            <w:tcW w:w="3539" w:type="dxa"/>
          </w:tcPr>
          <w:p w14:paraId="0BAD2FBC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6917" w:type="dxa"/>
          </w:tcPr>
          <w:p w14:paraId="0E0D0177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Range between 2009 and 2018</w:t>
            </w:r>
          </w:p>
        </w:tc>
      </w:tr>
      <w:tr w:rsidR="00F44D50" w:rsidRPr="00F81BD2" w14:paraId="5F5C8217" w14:textId="77777777" w:rsidTr="00FE5E37">
        <w:tc>
          <w:tcPr>
            <w:tcW w:w="3539" w:type="dxa"/>
          </w:tcPr>
          <w:p w14:paraId="5E50873A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917" w:type="dxa"/>
          </w:tcPr>
          <w:p w14:paraId="52609C64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Full title of the article</w:t>
            </w:r>
          </w:p>
        </w:tc>
      </w:tr>
      <w:tr w:rsidR="00F44D50" w:rsidRPr="00F81BD2" w14:paraId="42D20E3D" w14:textId="77777777" w:rsidTr="00FE5E37">
        <w:tc>
          <w:tcPr>
            <w:tcW w:w="3539" w:type="dxa"/>
          </w:tcPr>
          <w:p w14:paraId="7AF79D6B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DOI</w:t>
            </w:r>
          </w:p>
        </w:tc>
        <w:tc>
          <w:tcPr>
            <w:tcW w:w="6917" w:type="dxa"/>
          </w:tcPr>
          <w:p w14:paraId="085F15C0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DOI code</w:t>
            </w:r>
          </w:p>
        </w:tc>
      </w:tr>
      <w:tr w:rsidR="00F44D50" w:rsidRPr="00F81BD2" w14:paraId="0EE0EE4B" w14:textId="77777777" w:rsidTr="00FE5E37">
        <w:tc>
          <w:tcPr>
            <w:tcW w:w="3539" w:type="dxa"/>
          </w:tcPr>
          <w:p w14:paraId="0F790970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6917" w:type="dxa"/>
          </w:tcPr>
          <w:p w14:paraId="316BC7E8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Geographic country or region of study</w:t>
            </w:r>
          </w:p>
        </w:tc>
      </w:tr>
      <w:tr w:rsidR="00F44D50" w:rsidRPr="00F81BD2" w14:paraId="52D09F32" w14:textId="77777777" w:rsidTr="00FE5E37">
        <w:tc>
          <w:tcPr>
            <w:tcW w:w="3539" w:type="dxa"/>
          </w:tcPr>
          <w:p w14:paraId="66227302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6917" w:type="dxa"/>
          </w:tcPr>
          <w:p w14:paraId="52A303AB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Archaeological period – dates or name of period used in the study.</w:t>
            </w:r>
          </w:p>
        </w:tc>
      </w:tr>
      <w:tr w:rsidR="00F44D50" w:rsidRPr="00F81BD2" w14:paraId="6C0078F8" w14:textId="77777777" w:rsidTr="00FE5E37">
        <w:tc>
          <w:tcPr>
            <w:tcW w:w="3539" w:type="dxa"/>
          </w:tcPr>
          <w:p w14:paraId="28782678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Type of study</w:t>
            </w:r>
          </w:p>
        </w:tc>
        <w:tc>
          <w:tcPr>
            <w:tcW w:w="6917" w:type="dxa"/>
          </w:tcPr>
          <w:p w14:paraId="24689340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A = Archaeological</w:t>
            </w:r>
          </w:p>
          <w:p w14:paraId="5AE5C6EE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P = Palaeoenvironment</w:t>
            </w:r>
          </w:p>
          <w:p w14:paraId="3C0D79A5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M = Methodological</w:t>
            </w:r>
          </w:p>
        </w:tc>
      </w:tr>
      <w:tr w:rsidR="00F44D50" w:rsidRPr="00F81BD2" w14:paraId="771602F1" w14:textId="77777777" w:rsidTr="00FE5E37">
        <w:tc>
          <w:tcPr>
            <w:tcW w:w="3539" w:type="dxa"/>
          </w:tcPr>
          <w:p w14:paraId="692DAD9D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Sub-type</w:t>
            </w:r>
          </w:p>
        </w:tc>
        <w:tc>
          <w:tcPr>
            <w:tcW w:w="6917" w:type="dxa"/>
          </w:tcPr>
          <w:p w14:paraId="186A530E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For methodological papers only:</w:t>
            </w:r>
          </w:p>
          <w:p w14:paraId="4200EC98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MRS = Modern reference soil/habitat</w:t>
            </w:r>
          </w:p>
          <w:p w14:paraId="38815903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MRP = Modern reference plant</w:t>
            </w:r>
          </w:p>
          <w:p w14:paraId="5540A11B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M = Morphometrics</w:t>
            </w:r>
          </w:p>
          <w:p w14:paraId="2B715A8F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T = Taphonomy</w:t>
            </w:r>
          </w:p>
          <w:p w14:paraId="36ABD9F2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R = Radiocarbon dating</w:t>
            </w:r>
          </w:p>
          <w:p w14:paraId="79D4E304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MD = Method development</w:t>
            </w:r>
          </w:p>
        </w:tc>
      </w:tr>
      <w:tr w:rsidR="00F44D50" w:rsidRPr="00F81BD2" w14:paraId="6715C69C" w14:textId="77777777" w:rsidTr="00FE5E37">
        <w:tc>
          <w:tcPr>
            <w:tcW w:w="3539" w:type="dxa"/>
          </w:tcPr>
          <w:p w14:paraId="227BC65F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Data location</w:t>
            </w:r>
          </w:p>
        </w:tc>
        <w:tc>
          <w:tcPr>
            <w:tcW w:w="6917" w:type="dxa"/>
          </w:tcPr>
          <w:p w14:paraId="0175F6DE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= no data given</w:t>
            </w:r>
          </w:p>
          <w:p w14:paraId="258C59A6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Table</w:t>
            </w:r>
          </w:p>
          <w:p w14:paraId="1457F539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Graph</w:t>
            </w:r>
          </w:p>
          <w:p w14:paraId="0D67485D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.docx = word document</w:t>
            </w:r>
          </w:p>
          <w:p w14:paraId="4E4FDFE7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pdf</w:t>
            </w:r>
          </w:p>
          <w:p w14:paraId="694D8761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.csv</w:t>
            </w:r>
          </w:p>
          <w:p w14:paraId="5E4F9051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.xlsx = excel spreadsheet</w:t>
            </w:r>
          </w:p>
          <w:p w14:paraId="2D606BD6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Repository</w:t>
            </w:r>
          </w:p>
        </w:tc>
      </w:tr>
      <w:tr w:rsidR="00F44D50" w:rsidRPr="00F81BD2" w14:paraId="43740EC9" w14:textId="77777777" w:rsidTr="00FE5E37">
        <w:tc>
          <w:tcPr>
            <w:tcW w:w="3539" w:type="dxa"/>
          </w:tcPr>
          <w:p w14:paraId="49712EA8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 xml:space="preserve">Raw </w:t>
            </w:r>
            <w:r>
              <w:rPr>
                <w:rFonts w:ascii="Times New Roman" w:hAnsi="Times New Roman" w:cs="Times New Roman"/>
              </w:rPr>
              <w:t xml:space="preserve">count </w:t>
            </w:r>
            <w:r w:rsidRPr="00F81BD2">
              <w:rPr>
                <w:rFonts w:ascii="Times New Roman" w:hAnsi="Times New Roman" w:cs="Times New Roman"/>
              </w:rPr>
              <w:t>data in re-useable format (supp material as excel or csv, or in repository)</w:t>
            </w:r>
          </w:p>
        </w:tc>
        <w:tc>
          <w:tcPr>
            <w:tcW w:w="6917" w:type="dxa"/>
          </w:tcPr>
          <w:p w14:paraId="1617B0A9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 xml:space="preserve">Y = Yes </w:t>
            </w:r>
          </w:p>
          <w:p w14:paraId="25E0FDC4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= No</w:t>
            </w:r>
          </w:p>
        </w:tc>
      </w:tr>
      <w:tr w:rsidR="00F44D50" w:rsidRPr="00F81BD2" w14:paraId="133E50ED" w14:textId="77777777" w:rsidTr="00FE5E37">
        <w:tc>
          <w:tcPr>
            <w:tcW w:w="3539" w:type="dxa"/>
          </w:tcPr>
          <w:p w14:paraId="566812E7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Pictures</w:t>
            </w:r>
            <w:r>
              <w:rPr>
                <w:rFonts w:ascii="Times New Roman" w:hAnsi="Times New Roman" w:cs="Times New Roman"/>
              </w:rPr>
              <w:t>/photos</w:t>
            </w:r>
            <w:r w:rsidRPr="00F81BD2">
              <w:rPr>
                <w:rFonts w:ascii="Times New Roman" w:hAnsi="Times New Roman" w:cs="Times New Roman"/>
              </w:rPr>
              <w:t xml:space="preserve"> provided</w:t>
            </w:r>
            <w:r>
              <w:rPr>
                <w:rFonts w:ascii="Times New Roman" w:hAnsi="Times New Roman" w:cs="Times New Roman"/>
              </w:rPr>
              <w:t xml:space="preserve"> of phytolith morphotypes</w:t>
            </w:r>
          </w:p>
        </w:tc>
        <w:tc>
          <w:tcPr>
            <w:tcW w:w="6917" w:type="dxa"/>
          </w:tcPr>
          <w:p w14:paraId="71AA189B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Y = Yes</w:t>
            </w:r>
          </w:p>
          <w:p w14:paraId="257EF9B5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= No</w:t>
            </w:r>
          </w:p>
        </w:tc>
      </w:tr>
      <w:tr w:rsidR="00F44D50" w:rsidRPr="00F81BD2" w14:paraId="12FE9AAC" w14:textId="77777777" w:rsidTr="00FE5E37">
        <w:tc>
          <w:tcPr>
            <w:tcW w:w="3539" w:type="dxa"/>
          </w:tcPr>
          <w:p w14:paraId="58B3421A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Open access article</w:t>
            </w:r>
          </w:p>
        </w:tc>
        <w:tc>
          <w:tcPr>
            <w:tcW w:w="6917" w:type="dxa"/>
          </w:tcPr>
          <w:p w14:paraId="6FFBCD83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 xml:space="preserve">Y = Yes </w:t>
            </w:r>
          </w:p>
          <w:p w14:paraId="2A081446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= No</w:t>
            </w:r>
          </w:p>
        </w:tc>
      </w:tr>
      <w:tr w:rsidR="00F44D50" w:rsidRPr="00F81BD2" w14:paraId="60C31A14" w14:textId="77777777" w:rsidTr="00FE5E37">
        <w:tc>
          <w:tcPr>
            <w:tcW w:w="3539" w:type="dxa"/>
          </w:tcPr>
          <w:p w14:paraId="4C8078C6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Open journal</w:t>
            </w:r>
          </w:p>
        </w:tc>
        <w:tc>
          <w:tcPr>
            <w:tcW w:w="6917" w:type="dxa"/>
          </w:tcPr>
          <w:p w14:paraId="77A617EC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 xml:space="preserve">Y = Yes </w:t>
            </w:r>
          </w:p>
          <w:p w14:paraId="39F0AA54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= No</w:t>
            </w:r>
          </w:p>
        </w:tc>
      </w:tr>
      <w:tr w:rsidR="00F44D50" w:rsidRPr="00F81BD2" w14:paraId="109492F8" w14:textId="77777777" w:rsidTr="00FE5E37">
        <w:tc>
          <w:tcPr>
            <w:tcW w:w="3539" w:type="dxa"/>
          </w:tcPr>
          <w:p w14:paraId="37CC48A2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Other access found</w:t>
            </w:r>
          </w:p>
        </w:tc>
        <w:tc>
          <w:tcPr>
            <w:tcW w:w="6917" w:type="dxa"/>
          </w:tcPr>
          <w:p w14:paraId="330B40C0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N/A – open access articles already.</w:t>
            </w:r>
          </w:p>
          <w:p w14:paraId="51BFCDAE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Research gate</w:t>
            </w:r>
          </w:p>
          <w:p w14:paraId="46427470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Academia</w:t>
            </w:r>
          </w:p>
          <w:p w14:paraId="7E79B98F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Repository – other than social media ones above</w:t>
            </w:r>
          </w:p>
          <w:p w14:paraId="1ED0B117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6 months – article made available after 6 months by journal</w:t>
            </w:r>
          </w:p>
          <w:p w14:paraId="472688DC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– had to request</w:t>
            </w:r>
          </w:p>
          <w:p w14:paraId="2C5D4108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– could not request</w:t>
            </w:r>
          </w:p>
        </w:tc>
      </w:tr>
      <w:tr w:rsidR="00F44D50" w:rsidRPr="00F81BD2" w14:paraId="1A5EFC76" w14:textId="77777777" w:rsidTr="00FE5E37">
        <w:tc>
          <w:tcPr>
            <w:tcW w:w="3539" w:type="dxa"/>
          </w:tcPr>
          <w:p w14:paraId="2ED6FD60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Used ICPN 1.0</w:t>
            </w:r>
          </w:p>
        </w:tc>
        <w:tc>
          <w:tcPr>
            <w:tcW w:w="6917" w:type="dxa"/>
          </w:tcPr>
          <w:p w14:paraId="08C31815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 xml:space="preserve">Y = Yes </w:t>
            </w:r>
          </w:p>
          <w:p w14:paraId="3F7F86B1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N = No</w:t>
            </w:r>
          </w:p>
        </w:tc>
      </w:tr>
      <w:tr w:rsidR="00F44D50" w:rsidRPr="00F81BD2" w14:paraId="00D8CB02" w14:textId="77777777" w:rsidTr="00FE5E37">
        <w:tc>
          <w:tcPr>
            <w:tcW w:w="3539" w:type="dxa"/>
          </w:tcPr>
          <w:p w14:paraId="4907EB45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Full methods given</w:t>
            </w:r>
          </w:p>
        </w:tc>
        <w:tc>
          <w:tcPr>
            <w:tcW w:w="6917" w:type="dxa"/>
          </w:tcPr>
          <w:p w14:paraId="4FD99CF1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 xml:space="preserve">Y/N </w:t>
            </w:r>
          </w:p>
          <w:p w14:paraId="6A66B273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Y = Written in full in the text/supplementary file or referenced the use of one method article.</w:t>
            </w:r>
          </w:p>
        </w:tc>
      </w:tr>
      <w:tr w:rsidR="00F44D50" w:rsidRPr="00F81BD2" w14:paraId="7CA61401" w14:textId="77777777" w:rsidTr="00FE5E37">
        <w:tc>
          <w:tcPr>
            <w:tcW w:w="3539" w:type="dxa"/>
          </w:tcPr>
          <w:p w14:paraId="17F0CE6A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Other details – details of data given.</w:t>
            </w:r>
          </w:p>
        </w:tc>
        <w:tc>
          <w:tcPr>
            <w:tcW w:w="6917" w:type="dxa"/>
          </w:tcPr>
          <w:p w14:paraId="0C2B8550" w14:textId="77777777" w:rsidR="00F44D50" w:rsidRPr="00F81BD2" w:rsidRDefault="00F44D50" w:rsidP="00FE5E37">
            <w:pPr>
              <w:rPr>
                <w:rFonts w:ascii="Times New Roman" w:hAnsi="Times New Roman" w:cs="Times New Roman"/>
              </w:rPr>
            </w:pPr>
            <w:r w:rsidRPr="00F81BD2">
              <w:rPr>
                <w:rFonts w:ascii="Times New Roman" w:hAnsi="Times New Roman" w:cs="Times New Roman"/>
              </w:rPr>
              <w:t>More detail of the types of data were recorded – what form the data was provided in – raw counts/absolute counts/percentage/types of graphs, etc.</w:t>
            </w:r>
          </w:p>
        </w:tc>
      </w:tr>
    </w:tbl>
    <w:p w14:paraId="07BCF622" w14:textId="77777777" w:rsidR="00A11BDC" w:rsidRPr="00A11BDC" w:rsidRDefault="00A11BDC">
      <w:pPr>
        <w:rPr>
          <w:rFonts w:ascii="Arial" w:hAnsi="Arial" w:cs="Arial"/>
          <w:sz w:val="24"/>
          <w:szCs w:val="24"/>
        </w:rPr>
      </w:pPr>
    </w:p>
    <w:sectPr w:rsidR="00A11BDC" w:rsidRPr="00A11BDC" w:rsidSect="00A11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C"/>
    <w:rsid w:val="0008101F"/>
    <w:rsid w:val="000D7DB6"/>
    <w:rsid w:val="004B558D"/>
    <w:rsid w:val="00865C09"/>
    <w:rsid w:val="00A11BDC"/>
    <w:rsid w:val="00D946DD"/>
    <w:rsid w:val="00ED5FB1"/>
    <w:rsid w:val="00F4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E90B"/>
  <w15:chartTrackingRefBased/>
  <w15:docId w15:val="{9B71924E-6D11-410D-8553-B534F42F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Karoune</dc:creator>
  <cp:keywords/>
  <dc:description/>
  <cp:lastModifiedBy>Emma Karoune</cp:lastModifiedBy>
  <cp:revision>2</cp:revision>
  <dcterms:created xsi:type="dcterms:W3CDTF">2020-06-29T19:19:00Z</dcterms:created>
  <dcterms:modified xsi:type="dcterms:W3CDTF">2020-06-29T19:19:00Z</dcterms:modified>
</cp:coreProperties>
</file>