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140" w:rsidRPr="00352E56" w:rsidRDefault="004B2C28">
      <w:pPr>
        <w:rPr>
          <w:rFonts w:asciiTheme="majorBidi" w:hAnsiTheme="majorBidi" w:cstheme="majorBidi"/>
          <w:b/>
          <w:bCs/>
          <w:sz w:val="28"/>
          <w:szCs w:val="28"/>
        </w:rPr>
      </w:pPr>
      <w:r w:rsidRPr="00352E56">
        <w:rPr>
          <w:rFonts w:asciiTheme="majorBidi" w:hAnsiTheme="majorBidi" w:cstheme="majorBidi"/>
          <w:b/>
          <w:bCs/>
          <w:sz w:val="28"/>
          <w:szCs w:val="28"/>
        </w:rPr>
        <w:t>Introduction</w:t>
      </w:r>
    </w:p>
    <w:p w:rsidR="00142140" w:rsidRPr="00352E56" w:rsidRDefault="004B2C28">
      <w:pPr>
        <w:rPr>
          <w:rFonts w:asciiTheme="majorBidi" w:hAnsiTheme="majorBidi" w:cstheme="majorBidi"/>
        </w:rPr>
      </w:pPr>
      <w:r w:rsidRPr="00352E56">
        <w:rPr>
          <w:rFonts w:asciiTheme="majorBidi" w:hAnsiTheme="majorBidi" w:cstheme="majorBidi"/>
        </w:rPr>
        <w:t>Dans le chapitre précédent, nous avons présenté en détaille les approches que nous avons proposées pour la résolution du problème de l’arbre dominant (DTP). A ce stade nous allons décrire l’environnement de développement de ces approches. Nous allons ainsi présenter une étude expérimentale effectuée pour comparer les résultats des approches proposées avec d’autres approches développées pour la résolution du DTP.</w:t>
      </w:r>
      <w:r w:rsidR="00352E56">
        <w:rPr>
          <w:rFonts w:asciiTheme="majorBidi" w:hAnsiTheme="majorBidi" w:cstheme="majorBidi"/>
        </w:rPr>
        <w:t xml:space="preserve"> Nous effectuant aussi une comparaison entre </w:t>
      </w:r>
      <w:r w:rsidR="00D52E44">
        <w:rPr>
          <w:rFonts w:asciiTheme="majorBidi" w:hAnsiTheme="majorBidi" w:cstheme="majorBidi"/>
        </w:rPr>
        <w:t xml:space="preserve">notre approche de coopération proposée </w:t>
      </w:r>
      <w:r w:rsidR="00352E56">
        <w:rPr>
          <w:rFonts w:asciiTheme="majorBidi" w:hAnsiTheme="majorBidi" w:cstheme="majorBidi"/>
        </w:rPr>
        <w:t xml:space="preserve"> </w:t>
      </w:r>
      <w:r w:rsidR="00D52E44">
        <w:rPr>
          <w:rFonts w:asciiTheme="majorBidi" w:hAnsiTheme="majorBidi" w:cstheme="majorBidi"/>
        </w:rPr>
        <w:t xml:space="preserve">avec </w:t>
      </w:r>
      <w:r w:rsidR="005060B4">
        <w:rPr>
          <w:rFonts w:asciiTheme="majorBidi" w:hAnsiTheme="majorBidi" w:cstheme="majorBidi"/>
        </w:rPr>
        <w:t>d’autres</w:t>
      </w:r>
      <w:r w:rsidR="00D52E44">
        <w:rPr>
          <w:rFonts w:asciiTheme="majorBidi" w:hAnsiTheme="majorBidi" w:cstheme="majorBidi"/>
        </w:rPr>
        <w:t xml:space="preserve"> travaux liés au problème de l’ar</w:t>
      </w:r>
      <w:r w:rsidR="005060B4">
        <w:rPr>
          <w:rFonts w:asciiTheme="majorBidi" w:hAnsiTheme="majorBidi" w:cstheme="majorBidi"/>
        </w:rPr>
        <w:t>bre dominant et nous le clôturons avec une conclusion.</w:t>
      </w:r>
    </w:p>
    <w:p w:rsidR="00142140" w:rsidRPr="00352E56" w:rsidRDefault="004B2C28">
      <w:pPr>
        <w:tabs>
          <w:tab w:val="left" w:pos="426"/>
        </w:tabs>
        <w:spacing w:before="354" w:after="314"/>
        <w:ind w:left="-142"/>
        <w:jc w:val="both"/>
        <w:rPr>
          <w:rFonts w:asciiTheme="majorBidi" w:hAnsiTheme="majorBidi" w:cstheme="majorBidi"/>
        </w:rPr>
      </w:pPr>
      <w:r w:rsidRPr="00352E56">
        <w:rPr>
          <w:rFonts w:asciiTheme="majorBidi" w:hAnsiTheme="majorBidi" w:cstheme="majorBidi"/>
          <w:b/>
          <w:bCs/>
          <w:sz w:val="28"/>
          <w:szCs w:val="28"/>
        </w:rPr>
        <w:t>1.</w:t>
      </w:r>
      <w:r w:rsidRPr="00352E56">
        <w:rPr>
          <w:rFonts w:asciiTheme="majorBidi" w:hAnsiTheme="majorBidi" w:cstheme="majorBidi"/>
          <w:sz w:val="28"/>
          <w:szCs w:val="28"/>
        </w:rPr>
        <w:t xml:space="preserve"> </w:t>
      </w:r>
      <w:r w:rsidRPr="00352E56">
        <w:rPr>
          <w:rFonts w:asciiTheme="majorBidi" w:hAnsiTheme="majorBidi" w:cstheme="majorBidi"/>
          <w:b/>
          <w:bCs/>
          <w:sz w:val="28"/>
          <w:szCs w:val="28"/>
        </w:rPr>
        <w:t>Environnement de travail</w:t>
      </w:r>
    </w:p>
    <w:p w:rsidR="00142140" w:rsidRPr="00352E56" w:rsidRDefault="004B2C28">
      <w:pPr>
        <w:tabs>
          <w:tab w:val="left" w:pos="426"/>
        </w:tabs>
        <w:spacing w:before="69" w:after="29"/>
        <w:ind w:left="-142"/>
        <w:jc w:val="both"/>
        <w:rPr>
          <w:rFonts w:asciiTheme="majorBidi" w:hAnsiTheme="majorBidi" w:cstheme="majorBidi"/>
          <w:b/>
          <w:bCs/>
        </w:rPr>
      </w:pPr>
      <w:r w:rsidRPr="00352E56">
        <w:rPr>
          <w:rFonts w:asciiTheme="majorBidi" w:hAnsiTheme="majorBidi" w:cstheme="majorBidi"/>
          <w:b/>
          <w:bCs/>
        </w:rPr>
        <w:t>1.1 Environnement matériel</w:t>
      </w:r>
    </w:p>
    <w:p w:rsidR="00142140" w:rsidRPr="00352E56" w:rsidRDefault="004B2C28">
      <w:pPr>
        <w:tabs>
          <w:tab w:val="left" w:pos="426"/>
        </w:tabs>
        <w:spacing w:before="126" w:after="86"/>
        <w:ind w:left="-142"/>
        <w:jc w:val="both"/>
        <w:rPr>
          <w:rFonts w:asciiTheme="majorBidi" w:hAnsiTheme="majorBidi" w:cstheme="majorBidi"/>
        </w:rPr>
      </w:pPr>
      <w:r w:rsidRPr="00352E56">
        <w:rPr>
          <w:rFonts w:asciiTheme="majorBidi" w:hAnsiTheme="majorBidi" w:cstheme="majorBidi"/>
        </w:rPr>
        <w:t>Pour les tests nous avons utilisé deux machines pour toutes les instances,  les caractéristiques de la machine sont données dans la figure 1:</w:t>
      </w:r>
    </w:p>
    <w:p w:rsidR="00142140" w:rsidRPr="00352E56" w:rsidRDefault="004B2C28">
      <w:pPr>
        <w:tabs>
          <w:tab w:val="left" w:pos="426"/>
        </w:tabs>
        <w:spacing w:before="183" w:after="143" w:line="276" w:lineRule="auto"/>
        <w:ind w:left="-142"/>
        <w:jc w:val="both"/>
        <w:rPr>
          <w:rFonts w:asciiTheme="majorBidi" w:hAnsiTheme="majorBidi" w:cstheme="majorBidi"/>
          <w:b/>
          <w:bCs/>
        </w:rPr>
      </w:pPr>
      <w:r w:rsidRPr="00352E56">
        <w:rPr>
          <w:rFonts w:asciiTheme="majorBidi" w:hAnsiTheme="majorBidi" w:cstheme="majorBidi"/>
          <w:noProof/>
          <w:lang w:eastAsia="fr-FR" w:bidi="ar-SA"/>
        </w:rPr>
        <w:drawing>
          <wp:anchor distT="0" distB="0" distL="0" distR="0" simplePos="0" relativeHeight="2" behindDoc="0" locked="0" layoutInCell="1" allowOverlap="1">
            <wp:simplePos x="0" y="0"/>
            <wp:positionH relativeFrom="column">
              <wp:posOffset>354965</wp:posOffset>
            </wp:positionH>
            <wp:positionV relativeFrom="paragraph">
              <wp:posOffset>123190</wp:posOffset>
            </wp:positionV>
            <wp:extent cx="5520055" cy="354584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rcRect l="2597" t="5471"/>
                    <a:stretch>
                      <a:fillRect/>
                    </a:stretch>
                  </pic:blipFill>
                  <pic:spPr bwMode="auto">
                    <a:xfrm>
                      <a:off x="0" y="0"/>
                      <a:ext cx="5520055" cy="3545840"/>
                    </a:xfrm>
                    <a:prstGeom prst="rect">
                      <a:avLst/>
                    </a:prstGeom>
                  </pic:spPr>
                </pic:pic>
              </a:graphicData>
            </a:graphic>
          </wp:anchor>
        </w:drawing>
      </w:r>
      <w:r w:rsidRPr="00352E56">
        <w:rPr>
          <w:rFonts w:asciiTheme="majorBidi" w:hAnsiTheme="majorBidi" w:cstheme="majorBidi"/>
          <w:b/>
          <w:bCs/>
        </w:rPr>
        <w:tab/>
      </w:r>
      <w:r w:rsidRPr="00352E56">
        <w:rPr>
          <w:rFonts w:asciiTheme="majorBidi" w:hAnsiTheme="majorBidi" w:cstheme="majorBidi"/>
          <w:b/>
          <w:bCs/>
        </w:rPr>
        <w:tab/>
      </w:r>
      <w:r w:rsidRPr="00352E56">
        <w:rPr>
          <w:rFonts w:asciiTheme="majorBidi" w:hAnsiTheme="majorBidi" w:cstheme="majorBidi"/>
          <w:b/>
          <w:bCs/>
        </w:rPr>
        <w:tab/>
        <w:t xml:space="preserve">    </w:t>
      </w:r>
    </w:p>
    <w:p w:rsidR="00142140" w:rsidRPr="00352E56" w:rsidRDefault="004B2C28">
      <w:pPr>
        <w:tabs>
          <w:tab w:val="left" w:pos="426"/>
        </w:tabs>
        <w:spacing w:before="183" w:after="143" w:line="276" w:lineRule="auto"/>
        <w:ind w:left="-142"/>
        <w:jc w:val="both"/>
        <w:rPr>
          <w:rFonts w:asciiTheme="majorBidi" w:hAnsiTheme="majorBidi" w:cstheme="majorBidi"/>
          <w:b/>
          <w:bCs/>
        </w:rPr>
      </w:pPr>
      <w:r w:rsidRPr="00352E56">
        <w:rPr>
          <w:rFonts w:asciiTheme="majorBidi" w:hAnsiTheme="majorBidi" w:cstheme="majorBidi"/>
          <w:b/>
          <w:bCs/>
        </w:rPr>
        <w:tab/>
      </w:r>
      <w:r w:rsidRPr="00352E56">
        <w:rPr>
          <w:rFonts w:asciiTheme="majorBidi" w:hAnsiTheme="majorBidi" w:cstheme="majorBidi"/>
          <w:b/>
          <w:bCs/>
        </w:rPr>
        <w:tab/>
      </w:r>
      <w:r w:rsidRPr="00352E56">
        <w:rPr>
          <w:rFonts w:asciiTheme="majorBidi" w:hAnsiTheme="majorBidi" w:cstheme="majorBidi"/>
          <w:b/>
          <w:bCs/>
        </w:rPr>
        <w:tab/>
      </w:r>
      <w:r w:rsidRPr="00352E56">
        <w:rPr>
          <w:rFonts w:asciiTheme="majorBidi" w:hAnsiTheme="majorBidi" w:cstheme="majorBidi"/>
          <w:b/>
          <w:bCs/>
        </w:rPr>
        <w:tab/>
        <w:t xml:space="preserve">      Figure 1 : Caractéristiques de la machine utilisée.</w:t>
      </w:r>
    </w:p>
    <w:p w:rsidR="00142140" w:rsidRPr="00352E56" w:rsidRDefault="004B2C28">
      <w:pPr>
        <w:tabs>
          <w:tab w:val="left" w:pos="426"/>
        </w:tabs>
        <w:spacing w:before="240" w:after="200" w:line="276" w:lineRule="auto"/>
        <w:ind w:left="-142"/>
        <w:jc w:val="both"/>
        <w:rPr>
          <w:rFonts w:asciiTheme="majorBidi" w:hAnsiTheme="majorBidi" w:cstheme="majorBidi"/>
          <w:b/>
          <w:bCs/>
        </w:rPr>
      </w:pPr>
      <w:r w:rsidRPr="00352E56">
        <w:rPr>
          <w:rFonts w:asciiTheme="majorBidi" w:hAnsiTheme="majorBidi" w:cstheme="majorBidi"/>
          <w:b/>
          <w:bCs/>
        </w:rPr>
        <w:t>1.2 Environnement logiciel</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Nous avons opté pour le langage Java, car il offre une grande flexibilité et facilite l’implémentation qui est due au fait qu’il soit totalement orienté-objet.</w:t>
      </w:r>
    </w:p>
    <w:p w:rsidR="00142140" w:rsidRPr="00352E56" w:rsidRDefault="004B2C28">
      <w:pPr>
        <w:tabs>
          <w:tab w:val="left" w:pos="426"/>
        </w:tabs>
        <w:spacing w:before="69" w:after="29" w:line="276" w:lineRule="auto"/>
        <w:ind w:left="-142"/>
        <w:jc w:val="both"/>
        <w:rPr>
          <w:rFonts w:asciiTheme="majorBidi" w:hAnsiTheme="majorBidi" w:cstheme="majorBidi"/>
          <w:b/>
          <w:bCs/>
        </w:rPr>
      </w:pPr>
      <w:r w:rsidRPr="00352E56">
        <w:rPr>
          <w:rFonts w:asciiTheme="majorBidi" w:hAnsiTheme="majorBidi" w:cstheme="majorBidi"/>
          <w:b/>
          <w:bCs/>
        </w:rPr>
        <w:t>IDE :</w:t>
      </w:r>
    </w:p>
    <w:p w:rsidR="00142140" w:rsidRPr="00352E56" w:rsidRDefault="004B2C28">
      <w:pPr>
        <w:tabs>
          <w:tab w:val="left" w:pos="426"/>
        </w:tabs>
        <w:spacing w:before="126" w:after="86" w:line="276" w:lineRule="auto"/>
        <w:ind w:left="-142"/>
        <w:jc w:val="both"/>
        <w:rPr>
          <w:rFonts w:asciiTheme="majorBidi" w:hAnsiTheme="majorBidi" w:cstheme="majorBidi"/>
        </w:rPr>
      </w:pPr>
      <w:proofErr w:type="spellStart"/>
      <w:r w:rsidRPr="00352E56">
        <w:rPr>
          <w:rFonts w:asciiTheme="majorBidi" w:hAnsiTheme="majorBidi" w:cstheme="majorBidi"/>
        </w:rPr>
        <w:t>IntelliJ</w:t>
      </w:r>
      <w:proofErr w:type="spellEnd"/>
      <w:r w:rsidRPr="00352E56">
        <w:rPr>
          <w:rFonts w:asciiTheme="majorBidi" w:hAnsiTheme="majorBidi" w:cstheme="majorBidi"/>
        </w:rPr>
        <w:t xml:space="preserve"> </w:t>
      </w:r>
      <w:proofErr w:type="spellStart"/>
      <w:r w:rsidRPr="00352E56">
        <w:rPr>
          <w:rFonts w:asciiTheme="majorBidi" w:hAnsiTheme="majorBidi" w:cstheme="majorBidi"/>
        </w:rPr>
        <w:t>Idea</w:t>
      </w:r>
      <w:proofErr w:type="spellEnd"/>
      <w:r w:rsidRPr="00352E56">
        <w:rPr>
          <w:rFonts w:asciiTheme="majorBidi" w:hAnsiTheme="majorBidi" w:cstheme="majorBidi"/>
        </w:rPr>
        <w:t xml:space="preserve"> L’environnement de développement choisit est </w:t>
      </w:r>
      <w:proofErr w:type="spellStart"/>
      <w:r w:rsidRPr="00352E56">
        <w:rPr>
          <w:rFonts w:asciiTheme="majorBidi" w:hAnsiTheme="majorBidi" w:cstheme="majorBidi"/>
        </w:rPr>
        <w:t>IntelliJ</w:t>
      </w:r>
      <w:proofErr w:type="spellEnd"/>
      <w:r w:rsidRPr="00352E56">
        <w:rPr>
          <w:rFonts w:asciiTheme="majorBidi" w:hAnsiTheme="majorBidi" w:cstheme="majorBidi"/>
        </w:rPr>
        <w:t xml:space="preserve"> IDEA, spécialement dédié au développement en utilisant le langage Java. Il est proposé par l’entreprise </w:t>
      </w:r>
      <w:proofErr w:type="spellStart"/>
      <w:r w:rsidRPr="00352E56">
        <w:rPr>
          <w:rFonts w:asciiTheme="majorBidi" w:hAnsiTheme="majorBidi" w:cstheme="majorBidi"/>
        </w:rPr>
        <w:t>JetBrains</w:t>
      </w:r>
      <w:proofErr w:type="spellEnd"/>
      <w:r w:rsidRPr="00352E56">
        <w:rPr>
          <w:rFonts w:asciiTheme="majorBidi" w:hAnsiTheme="majorBidi" w:cstheme="majorBidi"/>
        </w:rPr>
        <w:t xml:space="preserve"> et est caractérisé par sa forte simplicité d’utilisation et les nombreux plugins et extensions qui lui sont dédiées.</w:t>
      </w:r>
    </w:p>
    <w:p w:rsidR="00142140" w:rsidRPr="00352E56" w:rsidRDefault="00142140">
      <w:pPr>
        <w:tabs>
          <w:tab w:val="left" w:pos="426"/>
        </w:tabs>
        <w:spacing w:before="126" w:after="86" w:line="276" w:lineRule="auto"/>
        <w:ind w:left="-142"/>
        <w:jc w:val="both"/>
        <w:rPr>
          <w:rFonts w:asciiTheme="majorBidi" w:hAnsiTheme="majorBidi" w:cstheme="majorBidi"/>
        </w:rPr>
      </w:pPr>
    </w:p>
    <w:p w:rsidR="00142140" w:rsidRPr="00352E56" w:rsidRDefault="00142140">
      <w:pPr>
        <w:tabs>
          <w:tab w:val="left" w:pos="426"/>
        </w:tabs>
        <w:spacing w:before="126" w:after="86" w:line="276" w:lineRule="auto"/>
        <w:ind w:left="-142"/>
        <w:jc w:val="both"/>
        <w:rPr>
          <w:rFonts w:asciiTheme="majorBidi" w:hAnsiTheme="majorBidi" w:cstheme="majorBidi"/>
        </w:rPr>
      </w:pPr>
    </w:p>
    <w:p w:rsidR="00142140" w:rsidRPr="00352E56" w:rsidRDefault="004B2C28">
      <w:pPr>
        <w:tabs>
          <w:tab w:val="left" w:pos="426"/>
        </w:tabs>
        <w:spacing w:before="126" w:after="86" w:line="276" w:lineRule="auto"/>
        <w:ind w:left="-142"/>
        <w:jc w:val="both"/>
        <w:rPr>
          <w:rFonts w:asciiTheme="majorBidi" w:hAnsiTheme="majorBidi" w:cstheme="majorBidi"/>
        </w:rPr>
      </w:pPr>
      <w:r w:rsidRPr="00352E56">
        <w:rPr>
          <w:rFonts w:asciiTheme="majorBidi" w:hAnsiTheme="majorBidi" w:cstheme="majorBidi"/>
          <w:b/>
          <w:bCs/>
        </w:rPr>
        <w:t>2.   Jeux de données utilisées</w:t>
      </w:r>
    </w:p>
    <w:p w:rsidR="00142140" w:rsidRPr="00352E56" w:rsidRDefault="004B2C28">
      <w:pPr>
        <w:tabs>
          <w:tab w:val="left" w:pos="426"/>
        </w:tabs>
        <w:spacing w:before="69" w:after="29" w:line="276" w:lineRule="auto"/>
        <w:jc w:val="both"/>
        <w:rPr>
          <w:rFonts w:asciiTheme="majorBidi" w:hAnsiTheme="majorBidi" w:cstheme="majorBidi"/>
        </w:rPr>
      </w:pPr>
      <w:r w:rsidRPr="00352E56">
        <w:rPr>
          <w:rFonts w:asciiTheme="majorBidi" w:hAnsiTheme="majorBidi" w:cstheme="majorBidi"/>
        </w:rPr>
        <w:t xml:space="preserve">Afin de tester notre solveur nous avons opté pour l’utilisation de fichiers benchmark qui vont représenter des instances du problème. Les différentes instances sur lesquelles notre étude s’est portée, sont dérivées à partir des mêmes benchmarks de [16]. Une instance est considérée comme un graphe de disques, G = </w:t>
      </w:r>
      <w:proofErr w:type="gramStart"/>
      <w:r w:rsidRPr="00352E56">
        <w:rPr>
          <w:rFonts w:asciiTheme="majorBidi" w:hAnsiTheme="majorBidi" w:cstheme="majorBidi"/>
        </w:rPr>
        <w:t>( V</w:t>
      </w:r>
      <w:proofErr w:type="gramEnd"/>
      <w:r w:rsidRPr="00352E56">
        <w:rPr>
          <w:rFonts w:asciiTheme="majorBidi" w:hAnsiTheme="majorBidi" w:cstheme="majorBidi"/>
        </w:rPr>
        <w:t xml:space="preserve">, E ) où chaque disque représente la plage de transmission de chaque nœud. Le poids de chaque arête </w:t>
      </w:r>
      <w:proofErr w:type="spellStart"/>
      <w:proofErr w:type="gramStart"/>
      <w:r w:rsidRPr="00352E56">
        <w:rPr>
          <w:rFonts w:asciiTheme="majorBidi" w:hAnsiTheme="majorBidi" w:cstheme="majorBidi"/>
        </w:rPr>
        <w:t>e</w:t>
      </w:r>
      <w:r w:rsidRPr="00352E56">
        <w:rPr>
          <w:rFonts w:asciiTheme="majorBidi" w:hAnsiTheme="majorBidi" w:cstheme="majorBidi"/>
          <w:vertAlign w:val="subscript"/>
        </w:rPr>
        <w:t>u,v</w:t>
      </w:r>
      <w:proofErr w:type="spellEnd"/>
      <w:proofErr w:type="gramEnd"/>
      <w:r w:rsidRPr="00352E56">
        <w:rPr>
          <w:rFonts w:asciiTheme="majorBidi" w:hAnsiTheme="majorBidi" w:cstheme="majorBidi"/>
        </w:rPr>
        <w:t xml:space="preserve"> </w:t>
      </w:r>
      <w:r w:rsidR="00F54C05">
        <w:rPr>
          <w:rFonts w:ascii="Times New Roman" w:hAnsi="Times New Roman" w:cstheme="majorBidi"/>
        </w:rPr>
        <w:sym w:font="Symbol" w:char="F0CE"/>
      </w:r>
      <w:r w:rsidRPr="00352E56">
        <w:rPr>
          <w:rFonts w:asciiTheme="majorBidi" w:hAnsiTheme="majorBidi" w:cstheme="majorBidi"/>
        </w:rPr>
        <w:t xml:space="preserve"> E est défini sous la forme w ( u, v ) = d</w:t>
      </w:r>
      <w:r w:rsidRPr="00352E56">
        <w:rPr>
          <w:rFonts w:asciiTheme="majorBidi" w:hAnsiTheme="majorBidi" w:cstheme="majorBidi"/>
          <w:vertAlign w:val="superscript"/>
        </w:rPr>
        <w:t>2</w:t>
      </w:r>
      <w:r w:rsidRPr="00352E56">
        <w:rPr>
          <w:rFonts w:asciiTheme="majorBidi" w:hAnsiTheme="majorBidi" w:cstheme="majorBidi"/>
          <w:vertAlign w:val="subscript"/>
        </w:rPr>
        <w:t>uv</w:t>
      </w:r>
      <w:r w:rsidRPr="00352E56">
        <w:rPr>
          <w:rFonts w:asciiTheme="majorBidi" w:hAnsiTheme="majorBidi" w:cstheme="majorBidi"/>
        </w:rPr>
        <w:t xml:space="preserve"> , où </w:t>
      </w:r>
      <w:proofErr w:type="spellStart"/>
      <w:r w:rsidRPr="00352E56">
        <w:rPr>
          <w:rFonts w:asciiTheme="majorBidi" w:hAnsiTheme="majorBidi" w:cstheme="majorBidi"/>
        </w:rPr>
        <w:t>d</w:t>
      </w:r>
      <w:r w:rsidRPr="00352E56">
        <w:rPr>
          <w:rFonts w:asciiTheme="majorBidi" w:hAnsiTheme="majorBidi" w:cstheme="majorBidi"/>
          <w:vertAlign w:val="subscript"/>
        </w:rPr>
        <w:t>uv</w:t>
      </w:r>
      <w:proofErr w:type="spellEnd"/>
      <w:r w:rsidRPr="00352E56">
        <w:rPr>
          <w:rFonts w:asciiTheme="majorBidi" w:hAnsiTheme="majorBidi" w:cstheme="majorBidi"/>
        </w:rPr>
        <w:t xml:space="preserve"> est la distance euclidienne entre deux nœuds u et v. L’hypothèse est que tous les nœuds sont répartis de manière aléatoire dans une zone de 500m × 500m et la plage de transmission de chaque nœud est de 100, 125, 150m.</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b/>
          <w:bCs/>
        </w:rPr>
        <w:t>3.</w:t>
      </w:r>
      <w:r w:rsidRPr="00352E56">
        <w:rPr>
          <w:rFonts w:asciiTheme="majorBidi" w:hAnsiTheme="majorBidi" w:cstheme="majorBidi"/>
        </w:rPr>
        <w:t xml:space="preserve"> </w:t>
      </w:r>
      <w:r w:rsidRPr="00352E56">
        <w:rPr>
          <w:rFonts w:asciiTheme="majorBidi" w:hAnsiTheme="majorBidi" w:cstheme="majorBidi"/>
          <w:b/>
          <w:bCs/>
        </w:rPr>
        <w:t>Expérimentation:</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Pour montrer l'efficacité des approches proposées ne se limitent pas à des graphiques ayant une densité particulière, il est nécessaire de prendre en compte différentes valeurs de la portée de transmission. Les valeurs de la plage de transmission que nous avons considérées conduisent à des instances de DTP réalisables difficiles générées aléatoirement (ceux de la plage 100).</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Pour ACO, nous avons utilisé une population de 15 fourmis. Nous avons utilisé α=1, β=1, ρ=0.05, P</w:t>
      </w:r>
      <w:r w:rsidRPr="00352E56">
        <w:rPr>
          <w:rFonts w:asciiTheme="majorBidi" w:hAnsiTheme="majorBidi" w:cstheme="majorBidi"/>
          <w:vertAlign w:val="subscript"/>
        </w:rPr>
        <w:t>0</w:t>
      </w:r>
      <w:r w:rsidRPr="00352E56">
        <w:rPr>
          <w:rFonts w:asciiTheme="majorBidi" w:hAnsiTheme="majorBidi" w:cstheme="majorBidi"/>
        </w:rPr>
        <w:t>=0,1. Toutes les valeurs de phéromone sont initialisées à 0,05. Pour BBO, la taille de la population est de 20 individus pour GA .Quant à l’approche de coopération,  nous avons utilisé 0.5 comme probabilité initiale, 0,1 pour la valeur de α</w:t>
      </w:r>
    </w:p>
    <w:p w:rsidR="00142140" w:rsidRPr="00352E56" w:rsidRDefault="004B2C28">
      <w:pPr>
        <w:tabs>
          <w:tab w:val="left" w:pos="426"/>
        </w:tabs>
        <w:spacing w:before="69" w:after="29" w:line="276" w:lineRule="auto"/>
        <w:jc w:val="both"/>
        <w:rPr>
          <w:rFonts w:asciiTheme="majorBidi" w:hAnsiTheme="majorBidi" w:cstheme="majorBidi"/>
        </w:rPr>
      </w:pPr>
      <w:r w:rsidRPr="00352E56">
        <w:rPr>
          <w:rFonts w:asciiTheme="majorBidi" w:hAnsiTheme="majorBidi" w:cstheme="majorBidi"/>
        </w:rPr>
        <w:t xml:space="preserve">Pour toutes les instances de test, Nous avons autorisé 100 itérations pour chacune des approches proposées. Nous avons laissé nos approches s’appliquer à autant d’itérations que nécessaire pour une qualité optimale. Donner plus d'itérations à nos approches que celles mentionnées ci-dessus n'aura que peu d'impact sur la qualité de la solution. </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Toutes ces valeurs de paramètres sont choisies empiriquement. Ces valeurs de paramètres donnent de bons résultats bien qu'elles ne soient pas optimales pour toutes les instances de test.</w:t>
      </w:r>
    </w:p>
    <w:p w:rsidR="00142140" w:rsidRPr="00352E56" w:rsidRDefault="004B2C28">
      <w:pPr>
        <w:tabs>
          <w:tab w:val="left" w:pos="426"/>
        </w:tabs>
        <w:spacing w:before="69" w:after="29" w:line="276" w:lineRule="auto"/>
        <w:ind w:left="-142"/>
        <w:jc w:val="both"/>
        <w:rPr>
          <w:rFonts w:asciiTheme="majorBidi" w:hAnsiTheme="majorBidi" w:cstheme="majorBidi"/>
          <w:b/>
          <w:bCs/>
        </w:rPr>
      </w:pPr>
      <w:r w:rsidRPr="00352E56">
        <w:rPr>
          <w:rFonts w:asciiTheme="majorBidi" w:hAnsiTheme="majorBidi" w:cstheme="majorBidi"/>
          <w:b/>
          <w:bCs/>
        </w:rPr>
        <w:t>3.1 Étude comparative</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Afin de mener à bien une étude comparative entre nos approches et d’autres travaux effectués pour la résolution du DTP, nous avons gardé approximativement le même nombre d’évaluations de la fonction objectif.</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Dans le but d’assurer l’intégrité des résultats, nous avons effectué un total de 20 exécutions pour chacune des instances. Les résultats d’exécutions de nos approches (ACO, BBO, GA et la méthode coopérative) sur les instances citées auparavant, sont illustrés dans le Tableau V.1.</w:t>
      </w:r>
    </w:p>
    <w:p w:rsidR="00142140" w:rsidRPr="00352E56" w:rsidRDefault="004B2C28" w:rsidP="00962D1F">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Dans le Tableau  V.1, les lignes correspondent aux différentes instances étudiées, quant aux colonnes, elles représentent, pour chaque approche : la meilleure solution obtenue (colonne BS), la moyenne de toutes les solutions obtenues au fil des 20 exécutions (colonne AVG), le nombre d’évaluations  (colonne NBV) et la colonne qui représente le temps d’exécution de chaque méta en seconde</w:t>
      </w:r>
      <w:r w:rsidR="006A0693">
        <w:rPr>
          <w:rFonts w:asciiTheme="majorBidi" w:hAnsiTheme="majorBidi" w:cstheme="majorBidi"/>
        </w:rPr>
        <w:t xml:space="preserve"> </w:t>
      </w:r>
      <w:r w:rsidRPr="00352E56">
        <w:rPr>
          <w:rFonts w:asciiTheme="majorBidi" w:hAnsiTheme="majorBidi" w:cstheme="majorBidi"/>
        </w:rPr>
        <w:t>(colonne sec)</w:t>
      </w:r>
      <w:r w:rsidR="00962D1F" w:rsidRPr="00352E56">
        <w:rPr>
          <w:rFonts w:asciiTheme="majorBidi" w:hAnsiTheme="majorBidi" w:cstheme="majorBidi"/>
        </w:rPr>
        <w:t xml:space="preserve">. </w:t>
      </w:r>
    </w:p>
    <w:p w:rsidR="00C25EA0" w:rsidRPr="00352E56" w:rsidRDefault="00C25EA0" w:rsidP="00C25EA0">
      <w:pPr>
        <w:tabs>
          <w:tab w:val="left" w:pos="426"/>
        </w:tabs>
        <w:spacing w:before="69" w:after="29" w:line="276" w:lineRule="auto"/>
        <w:ind w:left="-142"/>
        <w:jc w:val="both"/>
        <w:rPr>
          <w:rFonts w:asciiTheme="majorBidi" w:hAnsiTheme="majorBidi" w:cstheme="majorBidi"/>
        </w:rPr>
      </w:pPr>
      <w:r w:rsidRPr="00352E56">
        <w:rPr>
          <w:rFonts w:asciiTheme="majorBidi" w:eastAsia="Times New Roman" w:hAnsiTheme="majorBidi" w:cstheme="majorBidi"/>
          <w:kern w:val="0"/>
          <w:lang w:eastAsia="fr-FR" w:bidi="ar-SA"/>
        </w:rPr>
        <w:t>Notez que les meilleures valeurs sont indiquées en gras dans les tableaux comparatifs.</w:t>
      </w:r>
    </w:p>
    <w:p w:rsidR="00C51B2E" w:rsidRPr="00352E56" w:rsidRDefault="002D718D">
      <w:pPr>
        <w:tabs>
          <w:tab w:val="left" w:pos="426"/>
        </w:tabs>
        <w:spacing w:before="240" w:after="200" w:line="276" w:lineRule="auto"/>
        <w:ind w:left="-142"/>
        <w:jc w:val="both"/>
        <w:rPr>
          <w:rFonts w:asciiTheme="majorBidi" w:hAnsiTheme="majorBidi" w:cstheme="majorBidi"/>
          <w:b/>
          <w:bCs/>
        </w:rPr>
      </w:pPr>
      <w:r w:rsidRPr="002D718D">
        <w:rPr>
          <w:rFonts w:asciiTheme="majorBidi" w:hAnsiTheme="majorBidi" w:cstheme="majorBidi"/>
          <w:b/>
          <w:bCs/>
          <w:highlight w:val="darkRed"/>
        </w:rPr>
        <w:t>Le tableau est en annexe pour le moment mais par la suite nous allons le mettre ici</w:t>
      </w:r>
    </w:p>
    <w:p w:rsidR="002016C9" w:rsidRPr="00352E56" w:rsidRDefault="002016C9">
      <w:pPr>
        <w:tabs>
          <w:tab w:val="left" w:pos="426"/>
        </w:tabs>
        <w:spacing w:before="240" w:after="200" w:line="276" w:lineRule="auto"/>
        <w:jc w:val="both"/>
        <w:rPr>
          <w:rFonts w:asciiTheme="majorBidi" w:hAnsiTheme="majorBidi" w:cstheme="majorBidi"/>
          <w:b/>
          <w:bCs/>
        </w:rPr>
      </w:pPr>
    </w:p>
    <w:p w:rsidR="00142140" w:rsidRPr="00352E56" w:rsidRDefault="00142140">
      <w:pPr>
        <w:tabs>
          <w:tab w:val="left" w:pos="426"/>
        </w:tabs>
        <w:spacing w:before="240" w:after="200" w:line="276" w:lineRule="auto"/>
        <w:jc w:val="both"/>
        <w:rPr>
          <w:rFonts w:asciiTheme="majorBidi" w:hAnsiTheme="majorBidi" w:cstheme="majorBidi"/>
          <w:b/>
          <w:bCs/>
        </w:rPr>
      </w:pPr>
    </w:p>
    <w:p w:rsidR="00537FB8" w:rsidRPr="00352E56" w:rsidRDefault="00000F37" w:rsidP="00000F37">
      <w:pPr>
        <w:overflowPunct/>
        <w:rPr>
          <w:rFonts w:asciiTheme="majorBidi" w:hAnsiTheme="majorBidi" w:cstheme="majorBidi"/>
          <w:b/>
          <w:bCs/>
        </w:rPr>
      </w:pPr>
      <w:r w:rsidRPr="00352E56">
        <w:rPr>
          <w:rFonts w:asciiTheme="majorBidi" w:hAnsiTheme="majorBidi" w:cstheme="majorBidi"/>
          <w:b/>
          <w:bCs/>
        </w:rPr>
        <w:t> 3.1.1 Comparaison de la méthode coopé</w:t>
      </w:r>
      <w:r w:rsidR="00537FB8" w:rsidRPr="00352E56">
        <w:rPr>
          <w:rFonts w:asciiTheme="majorBidi" w:hAnsiTheme="majorBidi" w:cstheme="majorBidi"/>
          <w:b/>
          <w:bCs/>
        </w:rPr>
        <w:t>rative avec les autres approches:</w:t>
      </w:r>
      <w:r w:rsidRPr="00352E56">
        <w:rPr>
          <w:rFonts w:asciiTheme="majorBidi" w:hAnsiTheme="majorBidi" w:cstheme="majorBidi"/>
          <w:b/>
          <w:bCs/>
        </w:rPr>
        <w:t xml:space="preserve"> </w:t>
      </w:r>
    </w:p>
    <w:p w:rsidR="002B2419" w:rsidRPr="00352E56" w:rsidRDefault="002B2419" w:rsidP="00000F37">
      <w:pPr>
        <w:overflowPunct/>
        <w:rPr>
          <w:rFonts w:asciiTheme="majorBidi" w:hAnsiTheme="majorBidi" w:cstheme="majorBidi"/>
        </w:rPr>
      </w:pPr>
      <w:r w:rsidRPr="00352E56">
        <w:rPr>
          <w:rFonts w:asciiTheme="majorBidi" w:hAnsiTheme="majorBidi" w:cstheme="majorBidi"/>
        </w:rPr>
        <w:t xml:space="preserve">Dans ce qui suit nous allons présenter une comparaison entre </w:t>
      </w:r>
      <w:r w:rsidR="00904DAC" w:rsidRPr="00352E56">
        <w:rPr>
          <w:rFonts w:asciiTheme="majorBidi" w:hAnsiTheme="majorBidi" w:cstheme="majorBidi"/>
        </w:rPr>
        <w:t>notre approche coopérative</w:t>
      </w:r>
      <w:r w:rsidRPr="00352E56">
        <w:rPr>
          <w:rFonts w:asciiTheme="majorBidi" w:hAnsiTheme="majorBidi" w:cstheme="majorBidi"/>
        </w:rPr>
        <w:t xml:space="preserve"> et les autres approches que nous avons </w:t>
      </w:r>
      <w:r w:rsidR="00904DAC" w:rsidRPr="00352E56">
        <w:rPr>
          <w:rFonts w:asciiTheme="majorBidi" w:hAnsiTheme="majorBidi" w:cstheme="majorBidi"/>
        </w:rPr>
        <w:t>développées</w:t>
      </w:r>
      <w:r w:rsidRPr="00352E56">
        <w:rPr>
          <w:rFonts w:asciiTheme="majorBidi" w:hAnsiTheme="majorBidi" w:cstheme="majorBidi"/>
        </w:rPr>
        <w:t>.</w:t>
      </w:r>
      <w:r w:rsidR="00905EC4" w:rsidRPr="00352E56">
        <w:rPr>
          <w:rFonts w:asciiTheme="majorBidi" w:hAnsiTheme="majorBidi" w:cstheme="majorBidi"/>
        </w:rPr>
        <w:t xml:space="preserve"> Cette comparaison a pour but de montrer l’efficacité</w:t>
      </w:r>
      <w:r w:rsidR="00134CFC" w:rsidRPr="00352E56">
        <w:rPr>
          <w:rFonts w:asciiTheme="majorBidi" w:hAnsiTheme="majorBidi" w:cstheme="majorBidi"/>
        </w:rPr>
        <w:t xml:space="preserve"> de notre approche coopérative par rapport aux approches développées.</w:t>
      </w:r>
      <w:r w:rsidR="00905EC4" w:rsidRPr="00352E56">
        <w:rPr>
          <w:rFonts w:asciiTheme="majorBidi" w:hAnsiTheme="majorBidi" w:cstheme="majorBidi"/>
        </w:rPr>
        <w:t xml:space="preserve"> </w:t>
      </w:r>
    </w:p>
    <w:p w:rsidR="00000F37" w:rsidRPr="00C607C2" w:rsidRDefault="00C607C2" w:rsidP="00C607C2">
      <w:pPr>
        <w:pStyle w:val="Paragraphedeliste"/>
        <w:numPr>
          <w:ilvl w:val="0"/>
          <w:numId w:val="1"/>
        </w:numPr>
        <w:overflowPunct/>
        <w:rPr>
          <w:rFonts w:asciiTheme="majorBidi" w:eastAsia="Times New Roman" w:hAnsiTheme="majorBidi" w:cstheme="majorBidi"/>
          <w:b/>
          <w:bCs/>
          <w:kern w:val="0"/>
          <w:lang w:eastAsia="fr-FR" w:bidi="ar-SA"/>
        </w:rPr>
      </w:pPr>
      <w:r w:rsidRPr="00C607C2">
        <w:rPr>
          <w:rFonts w:asciiTheme="majorBidi" w:hAnsiTheme="majorBidi" w:cstheme="majorBidi"/>
          <w:b/>
          <w:bCs/>
        </w:rPr>
        <w:t>Avec l’approche ACO</w:t>
      </w:r>
    </w:p>
    <w:p w:rsidR="00904DAC" w:rsidRPr="00352E56" w:rsidRDefault="00904DAC" w:rsidP="00C607C2">
      <w:pPr>
        <w:pStyle w:val="Paragraphedeliste"/>
        <w:overflowPunct/>
        <w:autoSpaceDE w:val="0"/>
        <w:autoSpaceDN w:val="0"/>
        <w:adjustRightInd w:val="0"/>
        <w:ind w:left="0"/>
        <w:rPr>
          <w:rFonts w:asciiTheme="majorBidi" w:hAnsiTheme="majorBidi" w:cstheme="majorBidi"/>
          <w:kern w:val="0"/>
          <w:lang w:bidi="ar-SA"/>
        </w:rPr>
      </w:pPr>
      <w:r w:rsidRPr="00352E56">
        <w:rPr>
          <w:rFonts w:asciiTheme="majorBidi" w:hAnsiTheme="majorBidi" w:cstheme="majorBidi"/>
          <w:kern w:val="0"/>
          <w:lang w:bidi="ar-SA"/>
        </w:rPr>
        <w:t>D’après le graphe V.2 et les résultats présentés dans le table</w:t>
      </w:r>
      <w:r w:rsidR="00C607C2">
        <w:rPr>
          <w:rFonts w:asciiTheme="majorBidi" w:hAnsiTheme="majorBidi" w:cstheme="majorBidi"/>
          <w:kern w:val="0"/>
          <w:lang w:bidi="ar-SA"/>
        </w:rPr>
        <w:t xml:space="preserve">au V.2, les deux approches sont </w:t>
      </w:r>
      <w:r w:rsidRPr="00352E56">
        <w:rPr>
          <w:rFonts w:asciiTheme="majorBidi" w:hAnsiTheme="majorBidi" w:cstheme="majorBidi"/>
          <w:kern w:val="0"/>
          <w:lang w:bidi="ar-SA"/>
        </w:rPr>
        <w:t xml:space="preserve">similaires pour les 11 premiers instances la meilleure solution (BS) obtenue par </w:t>
      </w:r>
      <w:proofErr w:type="gramStart"/>
      <w:r w:rsidRPr="00352E56">
        <w:rPr>
          <w:rFonts w:asciiTheme="majorBidi" w:hAnsiTheme="majorBidi" w:cstheme="majorBidi"/>
          <w:kern w:val="0"/>
          <w:lang w:bidi="ar-SA"/>
        </w:rPr>
        <w:t>l’ approche</w:t>
      </w:r>
      <w:proofErr w:type="gramEnd"/>
      <w:r w:rsidRPr="00352E56">
        <w:rPr>
          <w:rFonts w:asciiTheme="majorBidi" w:hAnsiTheme="majorBidi" w:cstheme="majorBidi"/>
          <w:kern w:val="0"/>
          <w:lang w:bidi="ar-SA"/>
        </w:rPr>
        <w:t xml:space="preserve"> coopérative  est meilleure que celle obtenue par ACO pour les sept  (7) derniers instances. Il faut également noter que la qualité moyenne des solutions (AVG) obtenue par la méthode de coopération est pratiquement meilleure que celle d’ACO pour toutes les instances du problème. Comparé à ACO, le nombre d’évaluation donnée par  l’approche de coopération est relativement faible. Enfin, parlant à propos du temps d’exécutions en général ACO pour ce problème consomme moins de ressources nous trouvons ca normal car ACO n’est  qu’une seule méthode qui s’exécute à la fois contrairement plusieurs méthodes qui se met en compétition.</w:t>
      </w:r>
    </w:p>
    <w:p w:rsidR="00C01F6A" w:rsidRPr="00352E56" w:rsidRDefault="00C01F6A" w:rsidP="00C01F6A">
      <w:pPr>
        <w:pStyle w:val="Paragraphedeliste"/>
        <w:overflowPunct/>
        <w:ind w:left="825"/>
        <w:rPr>
          <w:rFonts w:asciiTheme="majorBidi" w:eastAsia="Times New Roman" w:hAnsiTheme="majorBidi" w:cstheme="majorBidi"/>
          <w:kern w:val="0"/>
          <w:lang w:eastAsia="fr-FR" w:bidi="ar-SA"/>
        </w:rPr>
      </w:pPr>
    </w:p>
    <w:tbl>
      <w:tblPr>
        <w:tblW w:w="10045" w:type="dxa"/>
        <w:tblCellMar>
          <w:left w:w="70" w:type="dxa"/>
          <w:right w:w="70" w:type="dxa"/>
        </w:tblCellMar>
        <w:tblLook w:val="04A0" w:firstRow="1" w:lastRow="0" w:firstColumn="1" w:lastColumn="0" w:noHBand="0" w:noVBand="1"/>
      </w:tblPr>
      <w:tblGrid>
        <w:gridCol w:w="874"/>
        <w:gridCol w:w="1091"/>
        <w:gridCol w:w="992"/>
        <w:gridCol w:w="1418"/>
        <w:gridCol w:w="1134"/>
        <w:gridCol w:w="1134"/>
        <w:gridCol w:w="992"/>
        <w:gridCol w:w="1276"/>
        <w:gridCol w:w="1134"/>
      </w:tblGrid>
      <w:tr w:rsidR="002B2419" w:rsidRPr="00352E56" w:rsidTr="00C01F6A">
        <w:trPr>
          <w:trHeight w:val="255"/>
        </w:trPr>
        <w:tc>
          <w:tcPr>
            <w:tcW w:w="874"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instances  </w:t>
            </w:r>
          </w:p>
        </w:tc>
        <w:tc>
          <w:tcPr>
            <w:tcW w:w="4635" w:type="dxa"/>
            <w:gridSpan w:val="4"/>
            <w:tcBorders>
              <w:top w:val="single" w:sz="4" w:space="0" w:color="auto"/>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ACO</w:t>
            </w:r>
          </w:p>
        </w:tc>
        <w:tc>
          <w:tcPr>
            <w:tcW w:w="4536" w:type="dxa"/>
            <w:gridSpan w:val="4"/>
            <w:tcBorders>
              <w:top w:val="single" w:sz="4" w:space="0" w:color="auto"/>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2B2419" w:rsidRPr="00352E56" w:rsidTr="00C01F6A">
        <w:trPr>
          <w:trHeight w:val="255"/>
        </w:trPr>
        <w:tc>
          <w:tcPr>
            <w:tcW w:w="874" w:type="dxa"/>
            <w:vMerge/>
            <w:tcBorders>
              <w:top w:val="single" w:sz="4" w:space="0" w:color="auto"/>
              <w:left w:val="single" w:sz="4" w:space="0" w:color="auto"/>
              <w:bottom w:val="single" w:sz="4" w:space="0" w:color="000000"/>
              <w:right w:val="single" w:sz="4" w:space="0" w:color="auto"/>
            </w:tcBorders>
            <w:vAlign w:val="center"/>
            <w:hideMark/>
          </w:tcPr>
          <w:p w:rsidR="002B2419" w:rsidRPr="00352E56" w:rsidRDefault="002B2419" w:rsidP="002B2419">
            <w:pPr>
              <w:overflowPunct/>
              <w:rPr>
                <w:rFonts w:asciiTheme="majorBidi" w:eastAsia="Times New Roman" w:hAnsiTheme="majorBidi" w:cstheme="majorBidi"/>
                <w:kern w:val="0"/>
                <w:sz w:val="20"/>
                <w:szCs w:val="20"/>
                <w:lang w:eastAsia="fr-FR" w:bidi="ar-SA"/>
              </w:rPr>
            </w:pP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Sec</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994</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0.2807628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643</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946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0.209979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3109</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902</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0.1719828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4014</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20238</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7.3182681731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9645</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8631</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2.65173482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21078</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88122</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24.1905809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1255.89</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127915</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15.26117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1254.15</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77846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52.442757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1217.46</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196350</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1216.2301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49921</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38.664135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1230.3901</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1214.85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856467</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1247.62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62483</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41.57384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1270.13</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1247.2499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281973</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171236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296.36435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1232.8999</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416987</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1220.763</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1172.87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127417</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123.826614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1185.6905</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1170.8501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350850</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1174.65</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1261.64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508725</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464.9945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1289.3695</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1247.51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419826</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382.9146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1220.9698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65436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82.707726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1229.235</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1211.39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763589</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1215.43</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1209.9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557776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1174.4196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1216.478</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1199.92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1763961</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1203.27</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1261.35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1399470</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2104.3577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1276.25</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1249.94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1794532</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1361.793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1205.5898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630376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1488.6282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1224.731</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1198.2699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1101364</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947.8137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1209.46</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1248.82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978224</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2167.1724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1253.103</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1220.4701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1946589</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1365.4801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1231.28</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1251.0298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628099</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1010.092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1274.1149</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1231.81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1468317</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994.4106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1246.735</w:t>
            </w:r>
          </w:p>
        </w:tc>
      </w:tr>
    </w:tbl>
    <w:p w:rsidR="002B2419" w:rsidRPr="00352E56" w:rsidRDefault="002B2419" w:rsidP="002B2419">
      <w:pPr>
        <w:pStyle w:val="Paragraphedeliste"/>
        <w:overflowPunct/>
        <w:ind w:left="825"/>
        <w:rPr>
          <w:rFonts w:asciiTheme="majorBidi" w:eastAsia="Times New Roman" w:hAnsiTheme="majorBidi" w:cstheme="majorBidi"/>
          <w:kern w:val="0"/>
          <w:lang w:eastAsia="fr-FR" w:bidi="ar-SA"/>
        </w:rPr>
      </w:pPr>
    </w:p>
    <w:p w:rsidR="00000F37" w:rsidRPr="00352E56" w:rsidRDefault="00071719" w:rsidP="00071719">
      <w:pPr>
        <w:overflowPunct/>
        <w:ind w:firstLine="709"/>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Tableau V.2 Résultats d’</w:t>
      </w:r>
      <w:r w:rsidR="00582ABF" w:rsidRPr="00352E56">
        <w:rPr>
          <w:rFonts w:asciiTheme="majorBidi" w:eastAsia="Times New Roman" w:hAnsiTheme="majorBidi" w:cstheme="majorBidi"/>
          <w:b/>
          <w:bCs/>
          <w:kern w:val="0"/>
          <w:lang w:eastAsia="fr-FR" w:bidi="ar-SA"/>
        </w:rPr>
        <w:t xml:space="preserve">exécutions </w:t>
      </w:r>
      <w:r w:rsidR="00CF6C90" w:rsidRPr="00352E56">
        <w:rPr>
          <w:rFonts w:asciiTheme="majorBidi" w:eastAsia="Times New Roman" w:hAnsiTheme="majorBidi" w:cstheme="majorBidi"/>
          <w:b/>
          <w:bCs/>
          <w:kern w:val="0"/>
          <w:lang w:eastAsia="fr-FR" w:bidi="ar-SA"/>
        </w:rPr>
        <w:t>d’ACO</w:t>
      </w:r>
      <w:r w:rsidRPr="00352E56">
        <w:rPr>
          <w:rFonts w:asciiTheme="majorBidi" w:eastAsia="Times New Roman" w:hAnsiTheme="majorBidi" w:cstheme="majorBidi"/>
          <w:b/>
          <w:bCs/>
          <w:kern w:val="0"/>
          <w:lang w:eastAsia="fr-FR" w:bidi="ar-SA"/>
        </w:rPr>
        <w:t xml:space="preserve"> et la méthode de coopération.</w:t>
      </w:r>
    </w:p>
    <w:p w:rsidR="00071719" w:rsidRPr="00352E56" w:rsidRDefault="00071719" w:rsidP="00071719">
      <w:pPr>
        <w:overflowPunct/>
        <w:ind w:firstLine="709"/>
        <w:rPr>
          <w:rFonts w:asciiTheme="majorBidi" w:eastAsia="Times New Roman" w:hAnsiTheme="majorBidi" w:cstheme="majorBidi"/>
          <w:kern w:val="0"/>
          <w:lang w:eastAsia="fr-FR" w:bidi="ar-SA"/>
        </w:rPr>
      </w:pPr>
    </w:p>
    <w:p w:rsidR="000D0DA3" w:rsidRPr="00352E56" w:rsidRDefault="000D0DA3" w:rsidP="00CF6C90">
      <w:pPr>
        <w:overflowPunct/>
        <w:rPr>
          <w:rFonts w:asciiTheme="majorBidi" w:eastAsia="Times New Roman" w:hAnsiTheme="majorBidi" w:cstheme="majorBidi"/>
          <w:kern w:val="0"/>
          <w:lang w:eastAsia="fr-FR" w:bidi="ar-SA"/>
        </w:rPr>
      </w:pPr>
      <w:r w:rsidRPr="00352E56">
        <w:rPr>
          <w:rFonts w:asciiTheme="majorBidi" w:eastAsia="Times New Roman" w:hAnsiTheme="majorBidi" w:cstheme="majorBidi"/>
          <w:noProof/>
          <w:kern w:val="0"/>
          <w:lang w:eastAsia="fr-FR" w:bidi="ar-SA"/>
        </w:rPr>
        <w:drawing>
          <wp:inline distT="0" distB="0" distL="0" distR="0">
            <wp:extent cx="5895975" cy="2200275"/>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04DAC" w:rsidRPr="00352E56" w:rsidRDefault="00CF03BB" w:rsidP="00452475">
      <w:pPr>
        <w:tabs>
          <w:tab w:val="left" w:pos="426"/>
        </w:tabs>
        <w:spacing w:before="240" w:after="200" w:line="276" w:lineRule="auto"/>
        <w:jc w:val="center"/>
        <w:rPr>
          <w:rFonts w:asciiTheme="majorBidi" w:hAnsiTheme="majorBidi" w:cstheme="majorBidi"/>
          <w:kern w:val="0"/>
          <w:lang w:bidi="ar-SA"/>
        </w:rPr>
      </w:pPr>
      <w:r w:rsidRPr="00352E56">
        <w:rPr>
          <w:rFonts w:asciiTheme="majorBidi" w:hAnsiTheme="majorBidi" w:cstheme="majorBidi"/>
          <w:b/>
          <w:bCs/>
        </w:rPr>
        <w:lastRenderedPageBreak/>
        <w:t>Figure V.2 Diagrammes d’exécutions</w:t>
      </w:r>
      <w:r w:rsidR="00CF6C90" w:rsidRPr="00352E56">
        <w:rPr>
          <w:rFonts w:asciiTheme="majorBidi" w:hAnsiTheme="majorBidi" w:cstheme="majorBidi"/>
          <w:b/>
          <w:bCs/>
        </w:rPr>
        <w:t xml:space="preserve"> de la méthode ACO et la méthode coopérative.</w:t>
      </w:r>
    </w:p>
    <w:p w:rsidR="00000F37" w:rsidRPr="00C607C2" w:rsidRDefault="00C607C2" w:rsidP="000D0DA3">
      <w:pPr>
        <w:pStyle w:val="Paragraphedeliste"/>
        <w:numPr>
          <w:ilvl w:val="0"/>
          <w:numId w:val="1"/>
        </w:numPr>
        <w:overflowPunct/>
        <w:rPr>
          <w:rFonts w:asciiTheme="majorBidi" w:eastAsia="Times New Roman" w:hAnsiTheme="majorBidi" w:cstheme="majorBidi"/>
          <w:b/>
          <w:bCs/>
          <w:kern w:val="0"/>
          <w:lang w:eastAsia="fr-FR" w:bidi="ar-SA"/>
        </w:rPr>
      </w:pPr>
      <w:r w:rsidRPr="00C607C2">
        <w:rPr>
          <w:rFonts w:asciiTheme="majorBidi" w:hAnsiTheme="majorBidi" w:cstheme="majorBidi"/>
          <w:b/>
          <w:bCs/>
        </w:rPr>
        <w:t xml:space="preserve">Avec l’approche </w:t>
      </w:r>
      <w:r w:rsidR="000D0DA3" w:rsidRPr="00C607C2">
        <w:rPr>
          <w:rFonts w:asciiTheme="majorBidi" w:eastAsia="Times New Roman" w:hAnsiTheme="majorBidi" w:cstheme="majorBidi"/>
          <w:b/>
          <w:bCs/>
          <w:kern w:val="0"/>
          <w:lang w:eastAsia="fr-FR" w:bidi="ar-SA"/>
        </w:rPr>
        <w:t>BBO</w:t>
      </w:r>
      <w:r w:rsidR="00EE30C7" w:rsidRPr="00C607C2">
        <w:rPr>
          <w:rFonts w:asciiTheme="majorBidi" w:eastAsia="Times New Roman" w:hAnsiTheme="majorBidi" w:cstheme="majorBidi"/>
          <w:b/>
          <w:bCs/>
          <w:kern w:val="0"/>
          <w:lang w:eastAsia="fr-FR" w:bidi="ar-SA"/>
        </w:rPr>
        <w:t>:</w:t>
      </w:r>
    </w:p>
    <w:p w:rsidR="00EE30C7" w:rsidRPr="00352E56" w:rsidRDefault="00EE30C7" w:rsidP="00EE30C7">
      <w:pPr>
        <w:pStyle w:val="Paragraphedeliste"/>
        <w:overflowPunct/>
        <w:ind w:left="825"/>
        <w:rPr>
          <w:rFonts w:asciiTheme="majorBidi" w:eastAsia="Times New Roman" w:hAnsiTheme="majorBidi" w:cstheme="majorBidi"/>
          <w:kern w:val="0"/>
          <w:lang w:eastAsia="fr-FR" w:bidi="ar-SA"/>
        </w:rPr>
      </w:pPr>
    </w:p>
    <w:tbl>
      <w:tblPr>
        <w:tblW w:w="10916" w:type="dxa"/>
        <w:tblInd w:w="-214" w:type="dxa"/>
        <w:tblCellMar>
          <w:left w:w="70" w:type="dxa"/>
          <w:right w:w="70" w:type="dxa"/>
        </w:tblCellMar>
        <w:tblLook w:val="04A0" w:firstRow="1" w:lastRow="0" w:firstColumn="1" w:lastColumn="0" w:noHBand="0" w:noVBand="1"/>
      </w:tblPr>
      <w:tblGrid>
        <w:gridCol w:w="998"/>
        <w:gridCol w:w="1275"/>
        <w:gridCol w:w="1276"/>
        <w:gridCol w:w="1276"/>
        <w:gridCol w:w="1276"/>
        <w:gridCol w:w="1275"/>
        <w:gridCol w:w="993"/>
        <w:gridCol w:w="1275"/>
        <w:gridCol w:w="1272"/>
      </w:tblGrid>
      <w:tr w:rsidR="00EE30C7" w:rsidRPr="00352E56" w:rsidTr="00EE30C7">
        <w:trPr>
          <w:trHeight w:val="255"/>
        </w:trPr>
        <w:tc>
          <w:tcPr>
            <w:tcW w:w="998"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instances  </w:t>
            </w:r>
          </w:p>
        </w:tc>
        <w:tc>
          <w:tcPr>
            <w:tcW w:w="5103" w:type="dxa"/>
            <w:gridSpan w:val="4"/>
            <w:tcBorders>
              <w:top w:val="single" w:sz="4" w:space="0" w:color="auto"/>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BBO</w:t>
            </w:r>
          </w:p>
        </w:tc>
        <w:tc>
          <w:tcPr>
            <w:tcW w:w="4815" w:type="dxa"/>
            <w:gridSpan w:val="4"/>
            <w:tcBorders>
              <w:top w:val="single" w:sz="4" w:space="0" w:color="auto"/>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EE30C7" w:rsidRPr="00352E56" w:rsidTr="00EE30C7">
        <w:trPr>
          <w:trHeight w:val="255"/>
        </w:trPr>
        <w:tc>
          <w:tcPr>
            <w:tcW w:w="998" w:type="dxa"/>
            <w:vMerge/>
            <w:tcBorders>
              <w:top w:val="single" w:sz="4" w:space="0" w:color="auto"/>
              <w:left w:val="single" w:sz="4" w:space="0" w:color="auto"/>
              <w:bottom w:val="single" w:sz="4" w:space="0" w:color="000000"/>
              <w:right w:val="single" w:sz="4" w:space="0" w:color="auto"/>
            </w:tcBorders>
            <w:vAlign w:val="center"/>
            <w:hideMark/>
          </w:tcPr>
          <w:p w:rsidR="00EE30C7" w:rsidRPr="00352E56" w:rsidRDefault="00EE30C7" w:rsidP="00EE30C7">
            <w:pPr>
              <w:overflowPunct/>
              <w:rPr>
                <w:rFonts w:asciiTheme="majorBidi" w:eastAsia="Times New Roman" w:hAnsiTheme="majorBidi" w:cstheme="majorBidi"/>
                <w:kern w:val="0"/>
                <w:sz w:val="20"/>
                <w:szCs w:val="20"/>
                <w:lang w:eastAsia="fr-FR" w:bidi="ar-SA"/>
              </w:rPr>
            </w:pP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8799</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2.3717628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643</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3858</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1.5948405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3109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3265</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1.4288571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4014</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27326</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4.5565443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9645</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18807</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4.020598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21078</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485097</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58.774124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1253.89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127915</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15.26117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1254.15</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207530</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64.534546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1210.46</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196350</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1214.85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1106206</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355.1485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1225.3901</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1214.85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856467</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409505</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115.54244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1252.13</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281973</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559687</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304.15057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1222.8999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416987</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1220.763</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1170.8501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205275</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116.56335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1176.04</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1170.8501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350850</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1174.65</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1249.54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629728</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267.17328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1260.5099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1247.51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419826</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382.9146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1211.39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560534</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539.45905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1216.92</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1211.39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763589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1215.43</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1201.1602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691873</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569.45703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1206.96</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1199.92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1763961</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1203.27</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1249.6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2880204</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1980.413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1269.25</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1249.94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1794532</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1361.793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1198.2699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1815043</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1539.45905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1216.92</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1198.2699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1101364</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947.8137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1209.46</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1220.4701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2459096</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1622.7858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1240.39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1220.4701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1946589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1365.4801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1231.28</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1231.81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1508479</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1028.2551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1249.8799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1231.81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1468317</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994.4106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1246.735</w:t>
            </w:r>
          </w:p>
        </w:tc>
      </w:tr>
    </w:tbl>
    <w:p w:rsidR="00B468ED" w:rsidRPr="00352E56" w:rsidRDefault="00B468ED" w:rsidP="00B468ED">
      <w:pPr>
        <w:overflowPunct/>
        <w:ind w:firstLine="709"/>
        <w:rPr>
          <w:rFonts w:asciiTheme="majorBidi" w:eastAsia="Times New Roman" w:hAnsiTheme="majorBidi" w:cstheme="majorBidi"/>
          <w:b/>
          <w:bCs/>
          <w:kern w:val="0"/>
          <w:lang w:eastAsia="fr-FR" w:bidi="ar-SA"/>
        </w:rPr>
      </w:pPr>
    </w:p>
    <w:p w:rsidR="00B468ED" w:rsidRPr="00352E56" w:rsidRDefault="000A06AE" w:rsidP="00B468ED">
      <w:pPr>
        <w:overflowPunct/>
        <w:ind w:firstLine="709"/>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Tableau V.3</w:t>
      </w:r>
      <w:r w:rsidR="00B468ED" w:rsidRPr="00352E56">
        <w:rPr>
          <w:rFonts w:asciiTheme="majorBidi" w:eastAsia="Times New Roman" w:hAnsiTheme="majorBidi" w:cstheme="majorBidi"/>
          <w:b/>
          <w:bCs/>
          <w:kern w:val="0"/>
          <w:lang w:eastAsia="fr-FR" w:bidi="ar-SA"/>
        </w:rPr>
        <w:t xml:space="preserve"> Résultats d’exécutions de BBO et la méthode de coopération.</w:t>
      </w:r>
    </w:p>
    <w:p w:rsidR="00944013" w:rsidRPr="00352E56" w:rsidRDefault="00944013" w:rsidP="00944013">
      <w:pPr>
        <w:pStyle w:val="Paragraphedeliste"/>
        <w:overflowPunct/>
        <w:ind w:left="825"/>
        <w:rPr>
          <w:rFonts w:asciiTheme="majorBidi" w:eastAsia="Times New Roman" w:hAnsiTheme="majorBidi" w:cstheme="majorBidi"/>
          <w:kern w:val="0"/>
          <w:lang w:eastAsia="fr-FR" w:bidi="ar-SA"/>
        </w:rPr>
      </w:pPr>
    </w:p>
    <w:p w:rsidR="00904DAC" w:rsidRPr="00352E56" w:rsidRDefault="00904DAC" w:rsidP="00904DAC">
      <w:pPr>
        <w:pStyle w:val="Paragraphedeliste"/>
        <w:overflowPunct/>
        <w:ind w:left="825"/>
        <w:rPr>
          <w:rFonts w:asciiTheme="majorBidi" w:eastAsia="Times New Roman" w:hAnsiTheme="majorBidi" w:cstheme="majorBidi"/>
          <w:kern w:val="0"/>
          <w:lang w:eastAsia="fr-FR" w:bidi="ar-SA"/>
        </w:rPr>
      </w:pPr>
    </w:p>
    <w:p w:rsidR="00944013" w:rsidRPr="00352E56" w:rsidRDefault="00944013" w:rsidP="00EE30C7">
      <w:pPr>
        <w:pStyle w:val="Paragraphedeliste"/>
        <w:overflowPunct/>
        <w:ind w:left="426"/>
        <w:rPr>
          <w:rFonts w:asciiTheme="majorBidi" w:eastAsia="Times New Roman" w:hAnsiTheme="majorBidi" w:cstheme="majorBidi"/>
          <w:kern w:val="0"/>
          <w:lang w:eastAsia="fr-FR" w:bidi="ar-SA"/>
        </w:rPr>
      </w:pPr>
      <w:r w:rsidRPr="00352E56">
        <w:rPr>
          <w:rFonts w:asciiTheme="majorBidi" w:eastAsia="Times New Roman" w:hAnsiTheme="majorBidi" w:cstheme="majorBidi"/>
          <w:noProof/>
          <w:kern w:val="0"/>
          <w:lang w:eastAsia="fr-FR" w:bidi="ar-SA"/>
        </w:rPr>
        <w:drawing>
          <wp:inline distT="0" distB="0" distL="0" distR="0">
            <wp:extent cx="5962650" cy="2743200"/>
            <wp:effectExtent l="0" t="0" r="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96428" w:rsidRPr="00352E56" w:rsidRDefault="000A06AE" w:rsidP="00A96428">
      <w:pPr>
        <w:tabs>
          <w:tab w:val="left" w:pos="426"/>
        </w:tabs>
        <w:spacing w:before="240" w:after="200" w:line="276" w:lineRule="auto"/>
        <w:jc w:val="center"/>
        <w:rPr>
          <w:rFonts w:asciiTheme="majorBidi" w:hAnsiTheme="majorBidi" w:cstheme="majorBidi"/>
          <w:kern w:val="0"/>
          <w:lang w:bidi="ar-SA"/>
        </w:rPr>
      </w:pPr>
      <w:r w:rsidRPr="00352E56">
        <w:rPr>
          <w:rFonts w:asciiTheme="majorBidi" w:hAnsiTheme="majorBidi" w:cstheme="majorBidi"/>
          <w:b/>
          <w:bCs/>
        </w:rPr>
        <w:t>Figure V.3</w:t>
      </w:r>
      <w:r w:rsidR="00A96428" w:rsidRPr="00352E56">
        <w:rPr>
          <w:rFonts w:asciiTheme="majorBidi" w:hAnsiTheme="majorBidi" w:cstheme="majorBidi"/>
          <w:b/>
          <w:bCs/>
        </w:rPr>
        <w:t xml:space="preserve"> Diagrammes d’exécutions de la méthode BBO et la méthode coopérative.</w:t>
      </w:r>
    </w:p>
    <w:p w:rsidR="0040205F" w:rsidRPr="00352E56" w:rsidRDefault="0040205F" w:rsidP="003C56D2">
      <w:pPr>
        <w:overflowPunct/>
        <w:autoSpaceDE w:val="0"/>
        <w:autoSpaceDN w:val="0"/>
        <w:adjustRightInd w:val="0"/>
        <w:rPr>
          <w:rFonts w:asciiTheme="majorBidi" w:hAnsiTheme="majorBidi" w:cstheme="majorBidi"/>
          <w:kern w:val="0"/>
          <w:lang w:bidi="ar-SA"/>
        </w:rPr>
      </w:pPr>
      <w:r w:rsidRPr="00352E56">
        <w:rPr>
          <w:rFonts w:asciiTheme="majorBidi" w:hAnsiTheme="majorBidi" w:cstheme="majorBidi"/>
          <w:kern w:val="0"/>
          <w:lang w:bidi="ar-SA"/>
        </w:rPr>
        <w:t>D’</w:t>
      </w:r>
      <w:r w:rsidR="003D77EA" w:rsidRPr="00352E56">
        <w:rPr>
          <w:rFonts w:asciiTheme="majorBidi" w:hAnsiTheme="majorBidi" w:cstheme="majorBidi"/>
          <w:kern w:val="0"/>
          <w:lang w:bidi="ar-SA"/>
        </w:rPr>
        <w:t>après</w:t>
      </w:r>
      <w:r w:rsidRPr="00352E56">
        <w:rPr>
          <w:rFonts w:asciiTheme="majorBidi" w:hAnsiTheme="majorBidi" w:cstheme="majorBidi"/>
          <w:kern w:val="0"/>
          <w:lang w:bidi="ar-SA"/>
        </w:rPr>
        <w:t xml:space="preserve"> le graphe les</w:t>
      </w:r>
      <w:r w:rsidR="00B468ED" w:rsidRPr="00352E56">
        <w:rPr>
          <w:rFonts w:asciiTheme="majorBidi" w:hAnsiTheme="majorBidi" w:cstheme="majorBidi"/>
          <w:kern w:val="0"/>
          <w:lang w:bidi="ar-SA"/>
        </w:rPr>
        <w:t xml:space="preserve"> deux approches sont similaires. En revanche, en analysant le tableau </w:t>
      </w:r>
      <w:r w:rsidR="00F32A1F" w:rsidRPr="00352E56">
        <w:rPr>
          <w:rFonts w:asciiTheme="majorBidi" w:hAnsiTheme="majorBidi" w:cstheme="majorBidi"/>
          <w:kern w:val="0"/>
          <w:lang w:bidi="ar-SA"/>
        </w:rPr>
        <w:t xml:space="preserve">la meilleure solution (BS) obtenue par la méthode </w:t>
      </w:r>
      <w:r w:rsidR="002E1057" w:rsidRPr="00352E56">
        <w:rPr>
          <w:rFonts w:asciiTheme="majorBidi" w:hAnsiTheme="majorBidi" w:cstheme="majorBidi"/>
          <w:kern w:val="0"/>
          <w:lang w:bidi="ar-SA"/>
        </w:rPr>
        <w:t xml:space="preserve">BBO et celle obtenue par </w:t>
      </w:r>
      <w:r w:rsidR="00F16465" w:rsidRPr="00352E56">
        <w:rPr>
          <w:rFonts w:asciiTheme="majorBidi" w:hAnsiTheme="majorBidi" w:cstheme="majorBidi"/>
          <w:kern w:val="0"/>
          <w:lang w:bidi="ar-SA"/>
        </w:rPr>
        <w:t>l’approche</w:t>
      </w:r>
      <w:r w:rsidR="002E1057" w:rsidRPr="00352E56">
        <w:rPr>
          <w:rFonts w:asciiTheme="majorBidi" w:hAnsiTheme="majorBidi" w:cstheme="majorBidi"/>
          <w:kern w:val="0"/>
          <w:lang w:bidi="ar-SA"/>
        </w:rPr>
        <w:t xml:space="preserve"> de coopération est pratiquement  la même</w:t>
      </w:r>
      <w:r w:rsidR="00FF6C2A" w:rsidRPr="00352E56">
        <w:rPr>
          <w:rFonts w:asciiTheme="majorBidi" w:hAnsiTheme="majorBidi" w:cstheme="majorBidi"/>
          <w:kern w:val="0"/>
          <w:lang w:bidi="ar-SA"/>
        </w:rPr>
        <w:t>.</w:t>
      </w:r>
      <w:r w:rsidR="002E1057" w:rsidRPr="00352E56">
        <w:rPr>
          <w:rFonts w:asciiTheme="majorBidi" w:hAnsiTheme="majorBidi" w:cstheme="majorBidi"/>
          <w:kern w:val="0"/>
          <w:lang w:bidi="ar-SA"/>
        </w:rPr>
        <w:t xml:space="preserve"> </w:t>
      </w:r>
    </w:p>
    <w:p w:rsidR="00C94B4F" w:rsidRPr="00352E56" w:rsidRDefault="00C94B4F" w:rsidP="000E7C38">
      <w:pPr>
        <w:overflowPunct/>
        <w:autoSpaceDE w:val="0"/>
        <w:autoSpaceDN w:val="0"/>
        <w:adjustRightInd w:val="0"/>
        <w:rPr>
          <w:rFonts w:asciiTheme="majorBidi" w:hAnsiTheme="majorBidi" w:cstheme="majorBidi"/>
          <w:kern w:val="0"/>
          <w:lang w:bidi="ar-SA"/>
        </w:rPr>
      </w:pPr>
      <w:r w:rsidRPr="00352E56">
        <w:rPr>
          <w:rFonts w:asciiTheme="majorBidi" w:hAnsiTheme="majorBidi" w:cstheme="majorBidi"/>
          <w:kern w:val="0"/>
          <w:lang w:bidi="ar-SA"/>
        </w:rPr>
        <w:t xml:space="preserve">Concernant les moyennes des solutions (AVG), celles obtenues par </w:t>
      </w:r>
      <w:r w:rsidR="000E7C38" w:rsidRPr="00352E56">
        <w:rPr>
          <w:rFonts w:asciiTheme="majorBidi" w:hAnsiTheme="majorBidi" w:cstheme="majorBidi"/>
          <w:kern w:val="0"/>
          <w:lang w:bidi="ar-SA"/>
        </w:rPr>
        <w:t>l’approche coopérative</w:t>
      </w:r>
      <w:r w:rsidRPr="00352E56">
        <w:rPr>
          <w:rFonts w:asciiTheme="majorBidi" w:hAnsiTheme="majorBidi" w:cstheme="majorBidi"/>
          <w:kern w:val="0"/>
          <w:lang w:bidi="ar-SA"/>
        </w:rPr>
        <w:t xml:space="preserve"> sont </w:t>
      </w:r>
      <w:r w:rsidR="000E7C38" w:rsidRPr="00352E56">
        <w:rPr>
          <w:rFonts w:asciiTheme="majorBidi" w:hAnsiTheme="majorBidi" w:cstheme="majorBidi"/>
          <w:kern w:val="0"/>
          <w:lang w:bidi="ar-SA"/>
        </w:rPr>
        <w:t>de meilleures qualités par rapport</w:t>
      </w:r>
      <w:r w:rsidR="003C56D2" w:rsidRPr="00352E56">
        <w:rPr>
          <w:rFonts w:asciiTheme="majorBidi" w:hAnsiTheme="majorBidi" w:cstheme="majorBidi"/>
          <w:kern w:val="0"/>
          <w:lang w:bidi="ar-SA"/>
        </w:rPr>
        <w:t xml:space="preserve"> </w:t>
      </w:r>
      <w:r w:rsidRPr="00352E56">
        <w:rPr>
          <w:rFonts w:asciiTheme="majorBidi" w:hAnsiTheme="majorBidi" w:cstheme="majorBidi"/>
          <w:kern w:val="0"/>
          <w:lang w:bidi="ar-SA"/>
        </w:rPr>
        <w:t xml:space="preserve">à celles obtenues par </w:t>
      </w:r>
      <w:r w:rsidR="000E7C38" w:rsidRPr="00352E56">
        <w:rPr>
          <w:rFonts w:asciiTheme="majorBidi" w:hAnsiTheme="majorBidi" w:cstheme="majorBidi"/>
          <w:kern w:val="0"/>
          <w:lang w:bidi="ar-SA"/>
        </w:rPr>
        <w:t>BBO.</w:t>
      </w:r>
    </w:p>
    <w:p w:rsidR="00C94B4F" w:rsidRPr="00352E56" w:rsidRDefault="00C94B4F" w:rsidP="00C25EA0">
      <w:pPr>
        <w:overflowPunct/>
        <w:autoSpaceDE w:val="0"/>
        <w:autoSpaceDN w:val="0"/>
        <w:adjustRightInd w:val="0"/>
        <w:rPr>
          <w:rFonts w:asciiTheme="majorBidi" w:eastAsia="Times New Roman" w:hAnsiTheme="majorBidi" w:cstheme="majorBidi"/>
          <w:kern w:val="0"/>
          <w:lang w:eastAsia="fr-FR" w:bidi="ar-SA"/>
        </w:rPr>
      </w:pPr>
      <w:r w:rsidRPr="00352E56">
        <w:rPr>
          <w:rFonts w:asciiTheme="majorBidi" w:hAnsiTheme="majorBidi" w:cstheme="majorBidi"/>
          <w:kern w:val="0"/>
          <w:lang w:bidi="ar-SA"/>
        </w:rPr>
        <w:t xml:space="preserve">Pour ce qui est </w:t>
      </w:r>
      <w:r w:rsidR="000A06AE" w:rsidRPr="00352E56">
        <w:rPr>
          <w:rFonts w:asciiTheme="majorBidi" w:hAnsiTheme="majorBidi" w:cstheme="majorBidi"/>
          <w:kern w:val="0"/>
          <w:lang w:bidi="ar-SA"/>
        </w:rPr>
        <w:t>le</w:t>
      </w:r>
      <w:r w:rsidRPr="00352E56">
        <w:rPr>
          <w:rFonts w:asciiTheme="majorBidi" w:hAnsiTheme="majorBidi" w:cstheme="majorBidi"/>
          <w:kern w:val="0"/>
          <w:lang w:bidi="ar-SA"/>
        </w:rPr>
        <w:t xml:space="preserve"> nombre </w:t>
      </w:r>
      <w:r w:rsidR="000E7C38" w:rsidRPr="00352E56">
        <w:rPr>
          <w:rFonts w:asciiTheme="majorBidi" w:hAnsiTheme="majorBidi" w:cstheme="majorBidi"/>
          <w:kern w:val="0"/>
          <w:lang w:bidi="ar-SA"/>
        </w:rPr>
        <w:t xml:space="preserve">d’évaluation </w:t>
      </w:r>
      <w:r w:rsidRPr="00352E56">
        <w:rPr>
          <w:rFonts w:asciiTheme="majorBidi" w:hAnsiTheme="majorBidi" w:cstheme="majorBidi"/>
          <w:kern w:val="0"/>
          <w:lang w:bidi="ar-SA"/>
        </w:rPr>
        <w:t xml:space="preserve"> </w:t>
      </w:r>
      <w:r w:rsidR="000E7C38" w:rsidRPr="00352E56">
        <w:rPr>
          <w:rFonts w:asciiTheme="majorBidi" w:hAnsiTheme="majorBidi" w:cstheme="majorBidi"/>
          <w:kern w:val="0"/>
          <w:lang w:bidi="ar-SA"/>
        </w:rPr>
        <w:t xml:space="preserve">celui de l’approche coopérative est négligeable comparé à l’autre </w:t>
      </w:r>
      <w:r w:rsidR="000A06AE" w:rsidRPr="00352E56">
        <w:rPr>
          <w:rFonts w:asciiTheme="majorBidi" w:hAnsiTheme="majorBidi" w:cstheme="majorBidi"/>
          <w:kern w:val="0"/>
          <w:lang w:bidi="ar-SA"/>
        </w:rPr>
        <w:t>approche</w:t>
      </w:r>
      <w:r w:rsidRPr="00352E56">
        <w:rPr>
          <w:rFonts w:asciiTheme="majorBidi" w:hAnsiTheme="majorBidi" w:cstheme="majorBidi"/>
          <w:kern w:val="0"/>
          <w:lang w:bidi="ar-SA"/>
        </w:rPr>
        <w:t xml:space="preserve">. </w:t>
      </w:r>
    </w:p>
    <w:p w:rsidR="00C94B4F" w:rsidRPr="00352E56" w:rsidRDefault="00C94B4F" w:rsidP="00EE30C7">
      <w:pPr>
        <w:pStyle w:val="Paragraphedeliste"/>
        <w:overflowPunct/>
        <w:ind w:left="825"/>
        <w:rPr>
          <w:rFonts w:asciiTheme="majorBidi" w:eastAsia="Times New Roman" w:hAnsiTheme="majorBidi" w:cstheme="majorBidi"/>
          <w:kern w:val="0"/>
          <w:lang w:eastAsia="fr-FR" w:bidi="ar-SA"/>
        </w:rPr>
      </w:pPr>
    </w:p>
    <w:p w:rsidR="000D0DA3" w:rsidRPr="00C607C2" w:rsidRDefault="00C607C2" w:rsidP="000D0DA3">
      <w:pPr>
        <w:pStyle w:val="Paragraphedeliste"/>
        <w:numPr>
          <w:ilvl w:val="0"/>
          <w:numId w:val="1"/>
        </w:numPr>
        <w:overflowPunct/>
        <w:rPr>
          <w:rFonts w:asciiTheme="majorBidi" w:eastAsia="Times New Roman" w:hAnsiTheme="majorBidi" w:cstheme="majorBidi"/>
          <w:b/>
          <w:bCs/>
          <w:kern w:val="0"/>
          <w:lang w:eastAsia="fr-FR" w:bidi="ar-SA"/>
        </w:rPr>
      </w:pPr>
      <w:r w:rsidRPr="00C607C2">
        <w:rPr>
          <w:rFonts w:asciiTheme="majorBidi" w:hAnsiTheme="majorBidi" w:cstheme="majorBidi"/>
          <w:b/>
          <w:bCs/>
        </w:rPr>
        <w:t xml:space="preserve">Avec l’approche </w:t>
      </w:r>
      <w:r w:rsidR="000D0DA3" w:rsidRPr="00C607C2">
        <w:rPr>
          <w:rFonts w:asciiTheme="majorBidi" w:eastAsia="Times New Roman" w:hAnsiTheme="majorBidi" w:cstheme="majorBidi"/>
          <w:b/>
          <w:bCs/>
          <w:kern w:val="0"/>
          <w:lang w:eastAsia="fr-FR" w:bidi="ar-SA"/>
        </w:rPr>
        <w:t>GA</w:t>
      </w:r>
    </w:p>
    <w:p w:rsidR="000D0DA3" w:rsidRPr="00352E56" w:rsidRDefault="000D0DA3" w:rsidP="00000F37">
      <w:pPr>
        <w:overflowPunct/>
        <w:rPr>
          <w:rFonts w:asciiTheme="majorBidi" w:eastAsia="Times New Roman" w:hAnsiTheme="majorBidi" w:cstheme="majorBidi"/>
          <w:kern w:val="0"/>
          <w:lang w:eastAsia="fr-FR" w:bidi="ar-SA"/>
        </w:rPr>
      </w:pPr>
    </w:p>
    <w:p w:rsidR="000A06AE" w:rsidRPr="00352E56" w:rsidRDefault="000A06AE" w:rsidP="00000F37">
      <w:pPr>
        <w:overflowPunct/>
        <w:rPr>
          <w:rFonts w:asciiTheme="majorBidi" w:eastAsia="Times New Roman" w:hAnsiTheme="majorBidi" w:cstheme="majorBidi"/>
          <w:kern w:val="0"/>
          <w:lang w:eastAsia="fr-FR" w:bidi="ar-SA"/>
        </w:rPr>
      </w:pPr>
    </w:p>
    <w:tbl>
      <w:tblPr>
        <w:tblW w:w="10707" w:type="dxa"/>
        <w:tblInd w:w="-431" w:type="dxa"/>
        <w:tblCellMar>
          <w:left w:w="70" w:type="dxa"/>
          <w:right w:w="70" w:type="dxa"/>
        </w:tblCellMar>
        <w:tblLook w:val="04A0" w:firstRow="1" w:lastRow="0" w:firstColumn="1" w:lastColumn="0" w:noHBand="0" w:noVBand="1"/>
      </w:tblPr>
      <w:tblGrid>
        <w:gridCol w:w="874"/>
        <w:gridCol w:w="1268"/>
        <w:gridCol w:w="919"/>
        <w:gridCol w:w="1490"/>
        <w:gridCol w:w="1276"/>
        <w:gridCol w:w="1276"/>
        <w:gridCol w:w="992"/>
        <w:gridCol w:w="1337"/>
        <w:gridCol w:w="1275"/>
      </w:tblGrid>
      <w:tr w:rsidR="00AE64FB" w:rsidRPr="00352E56" w:rsidTr="00AE64FB">
        <w:trPr>
          <w:trHeight w:val="255"/>
        </w:trPr>
        <w:tc>
          <w:tcPr>
            <w:tcW w:w="874"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instances  </w:t>
            </w:r>
          </w:p>
        </w:tc>
        <w:tc>
          <w:tcPr>
            <w:tcW w:w="495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GA</w:t>
            </w:r>
          </w:p>
        </w:tc>
        <w:tc>
          <w:tcPr>
            <w:tcW w:w="488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AE64FB" w:rsidRPr="00352E56" w:rsidTr="00AE64FB">
        <w:trPr>
          <w:trHeight w:val="270"/>
        </w:trPr>
        <w:tc>
          <w:tcPr>
            <w:tcW w:w="874" w:type="dxa"/>
            <w:vMerge/>
            <w:tcBorders>
              <w:top w:val="single" w:sz="8" w:space="0" w:color="auto"/>
              <w:left w:val="single" w:sz="8" w:space="0" w:color="auto"/>
              <w:bottom w:val="single" w:sz="8" w:space="0" w:color="000000"/>
              <w:right w:val="single" w:sz="8" w:space="0" w:color="auto"/>
            </w:tcBorders>
            <w:vAlign w:val="center"/>
            <w:hideMark/>
          </w:tcPr>
          <w:p w:rsidR="00AE64FB" w:rsidRPr="00352E56" w:rsidRDefault="00AE64FB" w:rsidP="00AE64FB">
            <w:pPr>
              <w:overflowPunct/>
              <w:rPr>
                <w:rFonts w:asciiTheme="majorBidi" w:eastAsia="Times New Roman" w:hAnsiTheme="majorBidi" w:cstheme="majorBidi"/>
                <w:kern w:val="0"/>
                <w:sz w:val="20"/>
                <w:szCs w:val="20"/>
                <w:lang w:eastAsia="fr-FR" w:bidi="ar-SA"/>
              </w:rPr>
            </w:pP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Sec</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994</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0.2807628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643</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946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0.209979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3109</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902</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0.1719828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4014</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20238</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7.3182681731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9645</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8631</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2.65173482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21078</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88122</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24.1905809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1255.89</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127915</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15.26117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1254.15</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77846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52.442757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1217.46</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196350</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1216.2301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49921</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38.664135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1230.3901</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1214.85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856467</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1247.62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62483</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41.57384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1270.13</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281973</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171236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296.36435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1232.8999</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416987</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1220.763</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1172.87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127417</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123.826614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1185.6905</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1170.8501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350850</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1174.65</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1261.64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508725</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464.9945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1289.3695</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1247.51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419826</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382.9146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1220.9698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65436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82.707726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1229.235</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1211.39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763589</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1215.43</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1209.9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557776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1174.4196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1216.478</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1199.92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1763961</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1203.27</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1261.35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1399470</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2104.3577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1276.25</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1249.94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1794532</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1361.793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1205.5898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630376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1488.6282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1224.731</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1198.2699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1101364</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947.8137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1209.46</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1248.82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978224</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2167.1724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1253.103</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1220.4701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1946589</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1365.4801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1231.28</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1251.0298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628099</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1010.092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1274.1149</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1231.81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1468317</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994.4106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1246.735</w:t>
            </w:r>
          </w:p>
        </w:tc>
      </w:tr>
    </w:tbl>
    <w:p w:rsidR="000A06AE" w:rsidRPr="00352E56" w:rsidRDefault="000A06AE" w:rsidP="00000F37">
      <w:pPr>
        <w:overflowPunct/>
        <w:rPr>
          <w:rFonts w:asciiTheme="majorBidi" w:eastAsia="Times New Roman" w:hAnsiTheme="majorBidi" w:cstheme="majorBidi"/>
          <w:kern w:val="0"/>
          <w:lang w:eastAsia="fr-FR" w:bidi="ar-SA"/>
        </w:rPr>
      </w:pPr>
    </w:p>
    <w:p w:rsidR="007E0362" w:rsidRPr="00352E56" w:rsidRDefault="007E0362" w:rsidP="007E0362">
      <w:pPr>
        <w:overflowPunct/>
        <w:ind w:firstLine="709"/>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Tableau V.4 Résultats d’exécutions de GA et la méthode de coopération.</w:t>
      </w:r>
    </w:p>
    <w:p w:rsidR="007E0362" w:rsidRPr="00352E56" w:rsidRDefault="007E0362" w:rsidP="00000F37">
      <w:pPr>
        <w:overflowPunct/>
        <w:rPr>
          <w:rFonts w:asciiTheme="majorBidi" w:eastAsia="Times New Roman" w:hAnsiTheme="majorBidi" w:cstheme="majorBidi"/>
          <w:kern w:val="0"/>
          <w:lang w:eastAsia="fr-FR" w:bidi="ar-SA"/>
        </w:rPr>
      </w:pPr>
    </w:p>
    <w:p w:rsidR="00000F37" w:rsidRPr="00352E56" w:rsidRDefault="007E0362" w:rsidP="00000F37">
      <w:pPr>
        <w:overflowPunct/>
        <w:rPr>
          <w:rFonts w:asciiTheme="majorBidi" w:eastAsia="Times New Roman" w:hAnsiTheme="majorBidi" w:cstheme="majorBidi"/>
          <w:kern w:val="0"/>
          <w:lang w:eastAsia="fr-FR" w:bidi="ar-SA"/>
        </w:rPr>
      </w:pPr>
      <w:r w:rsidRPr="00352E56">
        <w:rPr>
          <w:rFonts w:asciiTheme="majorBidi" w:eastAsia="Times New Roman" w:hAnsiTheme="majorBidi" w:cstheme="majorBidi"/>
          <w:noProof/>
          <w:kern w:val="0"/>
          <w:lang w:eastAsia="fr-FR" w:bidi="ar-SA"/>
        </w:rPr>
        <w:drawing>
          <wp:inline distT="0" distB="0" distL="0" distR="0">
            <wp:extent cx="5743575" cy="2962275"/>
            <wp:effectExtent l="0" t="0" r="0" b="0"/>
            <wp:docPr id="6"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rsidR="00220215" w:rsidRPr="00352E56" w:rsidRDefault="00000F37" w:rsidP="006B75CF">
      <w:pPr>
        <w:tabs>
          <w:tab w:val="left" w:pos="426"/>
        </w:tabs>
        <w:spacing w:before="240" w:after="200" w:line="276" w:lineRule="auto"/>
        <w:jc w:val="center"/>
        <w:rPr>
          <w:rFonts w:asciiTheme="majorBidi" w:hAnsiTheme="majorBidi" w:cstheme="majorBidi"/>
          <w:kern w:val="0"/>
          <w:lang w:bidi="ar-SA"/>
        </w:rPr>
      </w:pPr>
      <w:r w:rsidRPr="00352E56">
        <w:rPr>
          <w:rFonts w:asciiTheme="majorBidi" w:eastAsia="Times New Roman" w:hAnsiTheme="majorBidi" w:cstheme="majorBidi"/>
          <w:kern w:val="0"/>
          <w:lang w:eastAsia="fr-FR" w:bidi="ar-SA"/>
        </w:rPr>
        <w:t xml:space="preserve">    </w:t>
      </w:r>
      <w:r w:rsidR="007E0362" w:rsidRPr="00352E56">
        <w:rPr>
          <w:rFonts w:asciiTheme="majorBidi" w:hAnsiTheme="majorBidi" w:cstheme="majorBidi"/>
          <w:b/>
          <w:bCs/>
        </w:rPr>
        <w:t>Figure V.4 Diagrammes d’exécutions de la méthode GA et la méthode coopérative.</w:t>
      </w:r>
    </w:p>
    <w:p w:rsidR="00220215" w:rsidRPr="00352E56" w:rsidRDefault="00220215" w:rsidP="00C607C2">
      <w:pPr>
        <w:pStyle w:val="Paragraphedeliste"/>
        <w:overflowPunct/>
        <w:autoSpaceDE w:val="0"/>
        <w:autoSpaceDN w:val="0"/>
        <w:adjustRightInd w:val="0"/>
        <w:spacing w:line="360" w:lineRule="auto"/>
        <w:ind w:left="142"/>
        <w:rPr>
          <w:rFonts w:asciiTheme="majorBidi" w:hAnsiTheme="majorBidi" w:cstheme="majorBidi"/>
          <w:kern w:val="0"/>
          <w:lang w:bidi="ar-SA"/>
        </w:rPr>
      </w:pPr>
      <w:r w:rsidRPr="00352E56">
        <w:rPr>
          <w:rFonts w:asciiTheme="majorBidi" w:hAnsiTheme="majorBidi" w:cstheme="majorBidi"/>
          <w:kern w:val="0"/>
          <w:lang w:bidi="ar-SA"/>
        </w:rPr>
        <w:t xml:space="preserve">D’après le graphe V.4 et les résultats présentés dans le tableau V.4, les deux approches sont similaires pour les 11 premiers instances la meilleure solution (BS) obtenue par </w:t>
      </w:r>
      <w:proofErr w:type="gramStart"/>
      <w:r w:rsidRPr="00352E56">
        <w:rPr>
          <w:rFonts w:asciiTheme="majorBidi" w:hAnsiTheme="majorBidi" w:cstheme="majorBidi"/>
          <w:kern w:val="0"/>
          <w:lang w:bidi="ar-SA"/>
        </w:rPr>
        <w:t>l’ approche</w:t>
      </w:r>
      <w:proofErr w:type="gramEnd"/>
      <w:r w:rsidRPr="00352E56">
        <w:rPr>
          <w:rFonts w:asciiTheme="majorBidi" w:hAnsiTheme="majorBidi" w:cstheme="majorBidi"/>
          <w:kern w:val="0"/>
          <w:lang w:bidi="ar-SA"/>
        </w:rPr>
        <w:t xml:space="preserve"> coopérative  est meilleure que celle obtenue par GA pour les sept  (7) derniers instances. Il faut </w:t>
      </w:r>
      <w:r w:rsidRPr="00352E56">
        <w:rPr>
          <w:rFonts w:asciiTheme="majorBidi" w:hAnsiTheme="majorBidi" w:cstheme="majorBidi"/>
          <w:kern w:val="0"/>
          <w:lang w:bidi="ar-SA"/>
        </w:rPr>
        <w:lastRenderedPageBreak/>
        <w:t>également noter que la qualité moyenne des solutions (AVG) obtenue par la méthode de coopération est de meilleure qualité que celle obtenue par GA pour toutes les instances du problème. Comparé à GA, le nombre d’évaluation donnée par  l’approche de coopération est relativement faible.</w:t>
      </w:r>
    </w:p>
    <w:p w:rsidR="006B75CF" w:rsidRPr="00C607C2" w:rsidRDefault="006B75CF" w:rsidP="00C607C2">
      <w:pPr>
        <w:overflowPunct/>
        <w:spacing w:line="360" w:lineRule="auto"/>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 xml:space="preserve">              3.1.2 Comparaison de </w:t>
      </w:r>
      <w:r w:rsidR="00905EC4" w:rsidRPr="00352E56">
        <w:rPr>
          <w:rFonts w:asciiTheme="majorBidi" w:eastAsia="Times New Roman" w:hAnsiTheme="majorBidi" w:cstheme="majorBidi"/>
          <w:b/>
          <w:bCs/>
          <w:kern w:val="0"/>
          <w:lang w:eastAsia="fr-FR" w:bidi="ar-SA"/>
        </w:rPr>
        <w:t>la</w:t>
      </w:r>
      <w:r w:rsidRPr="00352E56">
        <w:rPr>
          <w:rFonts w:asciiTheme="majorBidi" w:eastAsia="Times New Roman" w:hAnsiTheme="majorBidi" w:cstheme="majorBidi"/>
          <w:b/>
          <w:bCs/>
          <w:kern w:val="0"/>
          <w:lang w:eastAsia="fr-FR" w:bidi="ar-SA"/>
        </w:rPr>
        <w:t xml:space="preserve"> méthode coopérative avec </w:t>
      </w:r>
      <w:r w:rsidR="00905EC4" w:rsidRPr="00352E56">
        <w:rPr>
          <w:rFonts w:asciiTheme="majorBidi" w:eastAsia="Times New Roman" w:hAnsiTheme="majorBidi" w:cstheme="majorBidi"/>
          <w:b/>
          <w:bCs/>
          <w:kern w:val="0"/>
          <w:lang w:eastAsia="fr-FR" w:bidi="ar-SA"/>
        </w:rPr>
        <w:t>les travaux liés au DTP</w:t>
      </w:r>
    </w:p>
    <w:p w:rsidR="00413A7B" w:rsidRPr="00352E56" w:rsidRDefault="00134CFC" w:rsidP="00C61466">
      <w:pPr>
        <w:overflowPunct/>
        <w:spacing w:line="360" w:lineRule="auto"/>
        <w:rPr>
          <w:rFonts w:asciiTheme="majorBidi" w:eastAsia="Times New Roman" w:hAnsiTheme="majorBidi" w:cstheme="majorBidi"/>
          <w:kern w:val="0"/>
          <w:lang w:eastAsia="fr-FR" w:bidi="ar-SA"/>
        </w:rPr>
      </w:pPr>
      <w:r w:rsidRPr="00352E56">
        <w:rPr>
          <w:rFonts w:asciiTheme="majorBidi" w:eastAsia="Times New Roman" w:hAnsiTheme="majorBidi" w:cstheme="majorBidi"/>
          <w:kern w:val="0"/>
          <w:lang w:eastAsia="fr-FR" w:bidi="ar-SA"/>
        </w:rPr>
        <w:t xml:space="preserve">Afin de monter l’efficacité et la robustesse de notre approche coopérative, Nous l’avons comparé à </w:t>
      </w:r>
      <w:r w:rsidR="00C25EA0" w:rsidRPr="00352E56">
        <w:rPr>
          <w:rFonts w:asciiTheme="majorBidi" w:eastAsia="Times New Roman" w:hAnsiTheme="majorBidi" w:cstheme="majorBidi"/>
          <w:kern w:val="0"/>
          <w:lang w:eastAsia="fr-FR" w:bidi="ar-SA"/>
        </w:rPr>
        <w:t xml:space="preserve">deux techniques </w:t>
      </w:r>
      <w:r w:rsidR="0038325D" w:rsidRPr="00352E56">
        <w:rPr>
          <w:rFonts w:asciiTheme="majorBidi" w:eastAsia="Times New Roman" w:hAnsiTheme="majorBidi" w:cstheme="majorBidi"/>
          <w:kern w:val="0"/>
          <w:lang w:eastAsia="fr-FR" w:bidi="ar-SA"/>
        </w:rPr>
        <w:t>méta-heuristiques</w:t>
      </w:r>
      <w:r w:rsidR="00C25EA0" w:rsidRPr="00352E56">
        <w:rPr>
          <w:rFonts w:asciiTheme="majorBidi" w:eastAsia="Times New Roman" w:hAnsiTheme="majorBidi" w:cstheme="majorBidi"/>
          <w:kern w:val="0"/>
          <w:lang w:eastAsia="fr-FR" w:bidi="ar-SA"/>
        </w:rPr>
        <w:t xml:space="preserve"> basées sur un essaim dans la littérature, à savoir ACO_DT</w:t>
      </w:r>
      <w:proofErr w:type="gramStart"/>
      <w:r w:rsidR="00C25EA0" w:rsidRPr="00352E56">
        <w:rPr>
          <w:rFonts w:asciiTheme="majorBidi" w:eastAsia="Times New Roman" w:hAnsiTheme="majorBidi" w:cstheme="majorBidi"/>
          <w:kern w:val="0"/>
          <w:lang w:eastAsia="fr-FR" w:bidi="ar-SA"/>
        </w:rPr>
        <w:t>¨</w:t>
      </w:r>
      <w:r w:rsidR="0038325D" w:rsidRPr="00352E56">
        <w:rPr>
          <w:rFonts w:asciiTheme="majorBidi" w:eastAsia="Times New Roman" w:hAnsiTheme="majorBidi" w:cstheme="majorBidi"/>
          <w:kern w:val="0"/>
          <w:lang w:eastAsia="fr-FR" w:bidi="ar-SA"/>
        </w:rPr>
        <w:t>[</w:t>
      </w:r>
      <w:proofErr w:type="gramEnd"/>
      <w:r w:rsidR="0038325D" w:rsidRPr="00352E56">
        <w:rPr>
          <w:rFonts w:asciiTheme="majorBidi" w:eastAsia="Times New Roman" w:hAnsiTheme="majorBidi" w:cstheme="majorBidi"/>
          <w:kern w:val="0"/>
          <w:lang w:eastAsia="fr-FR" w:bidi="ar-SA"/>
        </w:rPr>
        <w:t>55</w:t>
      </w:r>
      <w:r w:rsidR="00C25EA0" w:rsidRPr="00352E56">
        <w:rPr>
          <w:rFonts w:asciiTheme="majorBidi" w:eastAsia="Times New Roman" w:hAnsiTheme="majorBidi" w:cstheme="majorBidi"/>
          <w:kern w:val="0"/>
          <w:lang w:eastAsia="fr-FR" w:bidi="ar-SA"/>
        </w:rPr>
        <w:t>]</w:t>
      </w:r>
      <w:r w:rsidR="0038325D" w:rsidRPr="00352E56">
        <w:rPr>
          <w:rFonts w:asciiTheme="majorBidi" w:eastAsia="Times New Roman" w:hAnsiTheme="majorBidi" w:cstheme="majorBidi"/>
          <w:kern w:val="0"/>
          <w:lang w:eastAsia="fr-FR" w:bidi="ar-SA"/>
        </w:rPr>
        <w:t xml:space="preserve"> et ABC_DT[54]</w:t>
      </w:r>
      <w:r w:rsidR="000F4994" w:rsidRPr="00352E56">
        <w:rPr>
          <w:rFonts w:asciiTheme="majorBidi" w:eastAsia="Times New Roman" w:hAnsiTheme="majorBidi" w:cstheme="majorBidi"/>
          <w:kern w:val="0"/>
          <w:lang w:eastAsia="fr-FR" w:bidi="ar-SA"/>
        </w:rPr>
        <w:t xml:space="preserve">, </w:t>
      </w:r>
      <w:r w:rsidR="0038325D" w:rsidRPr="00352E56">
        <w:rPr>
          <w:rFonts w:asciiTheme="majorBidi" w:eastAsia="Times New Roman" w:hAnsiTheme="majorBidi" w:cstheme="majorBidi"/>
          <w:kern w:val="0"/>
          <w:lang w:eastAsia="fr-FR" w:bidi="ar-SA"/>
        </w:rPr>
        <w:t>et une autre méta-heuristique SSGA[43].</w:t>
      </w:r>
    </w:p>
    <w:p w:rsidR="00267792" w:rsidRPr="00352E56" w:rsidRDefault="00267792" w:rsidP="00C61466">
      <w:pPr>
        <w:overflowPunct/>
        <w:spacing w:line="360" w:lineRule="auto"/>
        <w:rPr>
          <w:rFonts w:asciiTheme="majorBidi" w:eastAsia="Times New Roman" w:hAnsiTheme="majorBidi" w:cstheme="majorBidi"/>
          <w:kern w:val="0"/>
          <w:lang w:eastAsia="fr-FR" w:bidi="ar-SA"/>
        </w:rPr>
      </w:pPr>
    </w:p>
    <w:p w:rsidR="00655B09" w:rsidRPr="00C607C2" w:rsidRDefault="00392E0F" w:rsidP="00C607C2">
      <w:pPr>
        <w:pStyle w:val="Paragraphedeliste"/>
        <w:numPr>
          <w:ilvl w:val="0"/>
          <w:numId w:val="2"/>
        </w:numPr>
        <w:overflowPunct/>
        <w:spacing w:line="360" w:lineRule="auto"/>
        <w:rPr>
          <w:rFonts w:asciiTheme="majorBidi" w:eastAsia="Times New Roman" w:hAnsiTheme="majorBidi" w:cstheme="majorBidi"/>
          <w:kern w:val="0"/>
          <w:lang w:eastAsia="fr-FR" w:bidi="ar-SA"/>
        </w:rPr>
      </w:pPr>
      <w:r w:rsidRPr="00352E56">
        <w:rPr>
          <w:rFonts w:asciiTheme="majorBidi" w:hAnsiTheme="majorBidi" w:cstheme="majorBidi"/>
          <w:b/>
          <w:bCs/>
          <w:kern w:val="0"/>
          <w:lang w:bidi="ar-SA"/>
        </w:rPr>
        <w:t xml:space="preserve">Comparaison de  la méthode coopérative avec </w:t>
      </w:r>
      <w:r w:rsidRPr="00352E56">
        <w:rPr>
          <w:rFonts w:asciiTheme="majorBidi" w:hAnsiTheme="majorBidi" w:cstheme="majorBidi"/>
          <w:kern w:val="0"/>
          <w:lang w:bidi="ar-SA"/>
        </w:rPr>
        <w:t>ABC</w:t>
      </w:r>
      <w:r w:rsidRPr="00352E56">
        <w:rPr>
          <w:rFonts w:asciiTheme="majorBidi" w:hAnsiTheme="majorBidi" w:cstheme="majorBidi"/>
          <w:b/>
          <w:bCs/>
          <w:kern w:val="0"/>
          <w:lang w:bidi="ar-SA"/>
        </w:rPr>
        <w:t>_</w:t>
      </w:r>
      <w:r w:rsidRPr="00352E56">
        <w:rPr>
          <w:rFonts w:asciiTheme="majorBidi" w:hAnsiTheme="majorBidi" w:cstheme="majorBidi"/>
          <w:kern w:val="0"/>
          <w:lang w:bidi="ar-SA"/>
        </w:rPr>
        <w:t>DT</w:t>
      </w:r>
      <w:r w:rsidR="00857981" w:rsidRPr="00352E56">
        <w:rPr>
          <w:rFonts w:asciiTheme="majorBidi" w:hAnsiTheme="majorBidi" w:cstheme="majorBidi"/>
          <w:kern w:val="0"/>
          <w:lang w:bidi="ar-SA"/>
        </w:rPr>
        <w:t>P</w:t>
      </w:r>
    </w:p>
    <w:p w:rsidR="00655B09" w:rsidRDefault="00472858" w:rsidP="00C61466">
      <w:pPr>
        <w:overflowPunct/>
        <w:spacing w:line="360" w:lineRule="auto"/>
        <w:rPr>
          <w:rFonts w:asciiTheme="majorBidi" w:eastAsia="Times New Roman" w:hAnsiTheme="majorBidi" w:cstheme="majorBidi"/>
          <w:kern w:val="0"/>
          <w:lang w:eastAsia="fr-FR" w:bidi="ar-SA"/>
        </w:rPr>
      </w:pPr>
      <w:r w:rsidRPr="00352E56">
        <w:rPr>
          <w:rFonts w:asciiTheme="majorBidi" w:eastAsia="Times New Roman" w:hAnsiTheme="majorBidi" w:cstheme="majorBidi"/>
          <w:kern w:val="0"/>
          <w:lang w:eastAsia="fr-FR" w:bidi="ar-SA"/>
        </w:rPr>
        <w:t>Dans le tableau V.5 notre méthode de coopération est meilleure sur cinq (5) instances et pire pour deux (2) instances et similaire pour les 11 instances restante</w:t>
      </w:r>
      <w:r w:rsidR="009D31A1" w:rsidRPr="00352E56">
        <w:rPr>
          <w:rFonts w:asciiTheme="majorBidi" w:eastAsia="Times New Roman" w:hAnsiTheme="majorBidi" w:cstheme="majorBidi"/>
          <w:kern w:val="0"/>
          <w:lang w:eastAsia="fr-FR" w:bidi="ar-SA"/>
        </w:rPr>
        <w:t>s</w:t>
      </w:r>
      <w:r w:rsidRPr="00352E56">
        <w:rPr>
          <w:rFonts w:asciiTheme="majorBidi" w:eastAsia="Times New Roman" w:hAnsiTheme="majorBidi" w:cstheme="majorBidi"/>
          <w:kern w:val="0"/>
          <w:lang w:eastAsia="fr-FR" w:bidi="ar-SA"/>
        </w:rPr>
        <w:t xml:space="preserve"> en terme de meilleure solution. En </w:t>
      </w:r>
      <w:r w:rsidR="009D31A1" w:rsidRPr="00352E56">
        <w:rPr>
          <w:rFonts w:asciiTheme="majorBidi" w:eastAsia="Times New Roman" w:hAnsiTheme="majorBidi" w:cstheme="majorBidi"/>
          <w:kern w:val="0"/>
          <w:lang w:eastAsia="fr-FR" w:bidi="ar-SA"/>
        </w:rPr>
        <w:t>termes</w:t>
      </w:r>
      <w:r w:rsidRPr="00352E56">
        <w:rPr>
          <w:rFonts w:asciiTheme="majorBidi" w:eastAsia="Times New Roman" w:hAnsiTheme="majorBidi" w:cstheme="majorBidi"/>
          <w:kern w:val="0"/>
          <w:lang w:eastAsia="fr-FR" w:bidi="ar-SA"/>
        </w:rPr>
        <w:t xml:space="preserve"> de solution moyenne, on remarque que la coopération </w:t>
      </w:r>
      <w:r w:rsidR="009D31A1" w:rsidRPr="00352E56">
        <w:rPr>
          <w:rFonts w:asciiTheme="majorBidi" w:eastAsia="Times New Roman" w:hAnsiTheme="majorBidi" w:cstheme="majorBidi"/>
          <w:kern w:val="0"/>
          <w:lang w:eastAsia="fr-FR" w:bidi="ar-SA"/>
        </w:rPr>
        <w:t xml:space="preserve">est meilleure sur 8 instances, </w:t>
      </w:r>
      <w:r w:rsidR="003C28F7" w:rsidRPr="00352E56">
        <w:rPr>
          <w:rFonts w:asciiTheme="majorBidi" w:eastAsia="Times New Roman" w:hAnsiTheme="majorBidi" w:cstheme="majorBidi"/>
          <w:kern w:val="0"/>
          <w:lang w:eastAsia="fr-FR" w:bidi="ar-SA"/>
        </w:rPr>
        <w:t>de moindre qualité</w:t>
      </w:r>
      <w:r w:rsidR="009D31A1" w:rsidRPr="00352E56">
        <w:rPr>
          <w:rFonts w:asciiTheme="majorBidi" w:eastAsia="Times New Roman" w:hAnsiTheme="majorBidi" w:cstheme="majorBidi"/>
          <w:kern w:val="0"/>
          <w:lang w:eastAsia="fr-FR" w:bidi="ar-SA"/>
        </w:rPr>
        <w:t xml:space="preserve"> pour 8 autres instances et est similaire pour 2 instances.</w:t>
      </w:r>
    </w:p>
    <w:p w:rsidR="00C607C2" w:rsidRDefault="00C607C2" w:rsidP="00C61466">
      <w:pPr>
        <w:overflowPunct/>
        <w:spacing w:line="360" w:lineRule="auto"/>
        <w:rPr>
          <w:rFonts w:asciiTheme="majorBidi" w:eastAsia="Times New Roman" w:hAnsiTheme="majorBidi" w:cstheme="majorBidi"/>
          <w:kern w:val="0"/>
          <w:lang w:eastAsia="fr-FR" w:bidi="ar-SA"/>
        </w:rPr>
      </w:pPr>
    </w:p>
    <w:p w:rsidR="00C607C2" w:rsidRDefault="00C607C2" w:rsidP="00C61466">
      <w:pPr>
        <w:overflowPunct/>
        <w:spacing w:line="360" w:lineRule="auto"/>
        <w:rPr>
          <w:rFonts w:asciiTheme="majorBidi" w:eastAsia="Times New Roman" w:hAnsiTheme="majorBidi" w:cstheme="majorBidi"/>
          <w:kern w:val="0"/>
          <w:lang w:eastAsia="fr-FR" w:bidi="ar-SA"/>
        </w:rPr>
      </w:pPr>
    </w:p>
    <w:p w:rsidR="00C607C2" w:rsidRDefault="00C607C2" w:rsidP="00C61466">
      <w:pPr>
        <w:overflowPunct/>
        <w:spacing w:line="360" w:lineRule="auto"/>
        <w:rPr>
          <w:rFonts w:asciiTheme="majorBidi" w:eastAsia="Times New Roman" w:hAnsiTheme="majorBidi" w:cstheme="majorBidi"/>
          <w:kern w:val="0"/>
          <w:lang w:eastAsia="fr-FR" w:bidi="ar-SA"/>
        </w:rPr>
      </w:pPr>
    </w:p>
    <w:p w:rsidR="00C607C2" w:rsidRPr="00352E56" w:rsidRDefault="00C607C2" w:rsidP="00C61466">
      <w:pPr>
        <w:overflowPunct/>
        <w:spacing w:line="360" w:lineRule="auto"/>
        <w:rPr>
          <w:rFonts w:asciiTheme="majorBidi" w:eastAsia="Times New Roman" w:hAnsiTheme="majorBidi" w:cstheme="majorBidi"/>
          <w:kern w:val="0"/>
          <w:lang w:eastAsia="fr-FR" w:bidi="ar-SA"/>
        </w:rPr>
      </w:pPr>
    </w:p>
    <w:tbl>
      <w:tblPr>
        <w:tblW w:w="8400" w:type="dxa"/>
        <w:tblInd w:w="626" w:type="dxa"/>
        <w:tblCellMar>
          <w:left w:w="70" w:type="dxa"/>
          <w:right w:w="70" w:type="dxa"/>
        </w:tblCellMar>
        <w:tblLook w:val="04A0" w:firstRow="1" w:lastRow="0" w:firstColumn="1" w:lastColumn="0" w:noHBand="0" w:noVBand="1"/>
      </w:tblPr>
      <w:tblGrid>
        <w:gridCol w:w="1200"/>
        <w:gridCol w:w="1331"/>
        <w:gridCol w:w="1331"/>
        <w:gridCol w:w="938"/>
        <w:gridCol w:w="1158"/>
        <w:gridCol w:w="1158"/>
        <w:gridCol w:w="1284"/>
      </w:tblGrid>
      <w:tr w:rsidR="007A4941" w:rsidRPr="00352E56" w:rsidTr="007A4941">
        <w:trPr>
          <w:trHeight w:val="255"/>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inst  </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ABC_DTP</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7A4941" w:rsidRPr="00352E56" w:rsidTr="007A4941">
        <w:trPr>
          <w:trHeight w:val="255"/>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Sec</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1204.41</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1204.41</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0.44</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1340.44</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1340.69</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0.64</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1316.39</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1316.39</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0.56</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1316.3898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1316.3898</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1217.47</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1218.59</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1.11</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1217.47</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1128.40</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1136.50</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1.12</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1128.4</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1252.99</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1253.30</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1254.15</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15.26117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1206.79</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1210.25</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4.31</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1216.41</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1219.38</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4.17</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1214.85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1247.73</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1252.15</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4.81</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1215.48</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1220.39</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11.50</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1220.763</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1170.85</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1171.15</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9.73</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1170.8501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1174.65</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1249.54</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1254.67</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11.39</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1247.51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382.9146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1212.51</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1214.36</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27.15</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1211.39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1215.43</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1199.23</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1202.90</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25.44</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1199.92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1203.27</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1246.94</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1258.76</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24.52</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1249.94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1361.793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1200.06</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1208.73</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54.61</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1198.2699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1209.46</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947.8137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1220.68</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1230.07</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54.86</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1220.4701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1231.28</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1365.4801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1231.95</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1236.33</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37.90</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1231.81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1246.735</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994.4106  </w:t>
            </w:r>
          </w:p>
        </w:tc>
      </w:tr>
    </w:tbl>
    <w:p w:rsidR="00655B09" w:rsidRPr="00352E56" w:rsidRDefault="00655B09" w:rsidP="00655B09">
      <w:pPr>
        <w:pStyle w:val="Paragraphedeliste"/>
        <w:overflowPunct/>
        <w:rPr>
          <w:rFonts w:asciiTheme="majorBidi" w:eastAsia="Times New Roman" w:hAnsiTheme="majorBidi" w:cstheme="majorBidi"/>
          <w:kern w:val="0"/>
          <w:lang w:eastAsia="fr-FR" w:bidi="ar-SA"/>
        </w:rPr>
      </w:pPr>
    </w:p>
    <w:p w:rsidR="00472858" w:rsidRPr="00352E56" w:rsidRDefault="00472858" w:rsidP="00472858">
      <w:pPr>
        <w:overflowPunct/>
        <w:ind w:firstLine="709"/>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Tableau V.5 Résultats d’exécutions de ABC_DTP et la méthode de coopération.</w:t>
      </w:r>
    </w:p>
    <w:p w:rsidR="00655B09" w:rsidRPr="00352E56" w:rsidRDefault="00655B09" w:rsidP="00C61466">
      <w:pPr>
        <w:overflowPunct/>
        <w:rPr>
          <w:rFonts w:asciiTheme="majorBidi" w:eastAsia="Times New Roman" w:hAnsiTheme="majorBidi" w:cstheme="majorBidi"/>
          <w:kern w:val="0"/>
          <w:lang w:eastAsia="fr-FR" w:bidi="ar-SA"/>
        </w:rPr>
      </w:pPr>
    </w:p>
    <w:p w:rsidR="00392E0F" w:rsidRPr="00352E56" w:rsidRDefault="00392E0F" w:rsidP="00392E0F">
      <w:pPr>
        <w:pStyle w:val="Paragraphedeliste"/>
        <w:numPr>
          <w:ilvl w:val="0"/>
          <w:numId w:val="2"/>
        </w:numPr>
        <w:overflowPunct/>
        <w:rPr>
          <w:rFonts w:asciiTheme="majorBidi" w:eastAsia="Times New Roman" w:hAnsiTheme="majorBidi" w:cstheme="majorBidi"/>
          <w:kern w:val="0"/>
          <w:lang w:eastAsia="fr-FR" w:bidi="ar-SA"/>
        </w:rPr>
      </w:pPr>
      <w:r w:rsidRPr="00352E56">
        <w:rPr>
          <w:rFonts w:asciiTheme="majorBidi" w:hAnsiTheme="majorBidi" w:cstheme="majorBidi"/>
          <w:b/>
          <w:bCs/>
          <w:kern w:val="0"/>
          <w:lang w:bidi="ar-SA"/>
        </w:rPr>
        <w:t xml:space="preserve">Comparaison de  la méthode coopérative avec </w:t>
      </w:r>
      <w:r w:rsidRPr="00352E56">
        <w:rPr>
          <w:rFonts w:asciiTheme="majorBidi" w:hAnsiTheme="majorBidi" w:cstheme="majorBidi"/>
          <w:kern w:val="0"/>
          <w:lang w:bidi="ar-SA"/>
        </w:rPr>
        <w:t>ACO</w:t>
      </w:r>
      <w:r w:rsidRPr="00352E56">
        <w:rPr>
          <w:rFonts w:asciiTheme="majorBidi" w:hAnsiTheme="majorBidi" w:cstheme="majorBidi"/>
          <w:b/>
          <w:bCs/>
          <w:kern w:val="0"/>
          <w:lang w:bidi="ar-SA"/>
        </w:rPr>
        <w:t>_</w:t>
      </w:r>
      <w:r w:rsidRPr="00352E56">
        <w:rPr>
          <w:rFonts w:asciiTheme="majorBidi" w:hAnsiTheme="majorBidi" w:cstheme="majorBidi"/>
          <w:kern w:val="0"/>
          <w:lang w:bidi="ar-SA"/>
        </w:rPr>
        <w:t>DT</w:t>
      </w:r>
    </w:p>
    <w:p w:rsidR="00392E0F" w:rsidRDefault="00392E0F" w:rsidP="00392E0F">
      <w:pPr>
        <w:pStyle w:val="Paragraphedeliste"/>
        <w:rPr>
          <w:rFonts w:asciiTheme="majorBidi" w:eastAsia="Times New Roman" w:hAnsiTheme="majorBidi" w:cstheme="majorBidi"/>
          <w:kern w:val="0"/>
          <w:lang w:eastAsia="fr-FR" w:bidi="ar-SA"/>
        </w:rPr>
      </w:pPr>
    </w:p>
    <w:p w:rsidR="009E1A10" w:rsidRPr="00352E56" w:rsidRDefault="009E1A10" w:rsidP="00392E0F">
      <w:pPr>
        <w:pStyle w:val="Paragraphedeliste"/>
        <w:rPr>
          <w:rFonts w:asciiTheme="majorBidi" w:eastAsia="Times New Roman" w:hAnsiTheme="majorBidi" w:cstheme="majorBidi"/>
          <w:kern w:val="0"/>
          <w:lang w:eastAsia="fr-FR" w:bidi="ar-SA"/>
        </w:rPr>
      </w:pPr>
    </w:p>
    <w:tbl>
      <w:tblPr>
        <w:tblW w:w="8400" w:type="dxa"/>
        <w:tblInd w:w="619" w:type="dxa"/>
        <w:tblCellMar>
          <w:left w:w="70" w:type="dxa"/>
          <w:right w:w="70" w:type="dxa"/>
        </w:tblCellMar>
        <w:tblLook w:val="04A0" w:firstRow="1" w:lastRow="0" w:firstColumn="1" w:lastColumn="0" w:noHBand="0" w:noVBand="1"/>
      </w:tblPr>
      <w:tblGrid>
        <w:gridCol w:w="1200"/>
        <w:gridCol w:w="1264"/>
        <w:gridCol w:w="1264"/>
        <w:gridCol w:w="1072"/>
        <w:gridCol w:w="1158"/>
        <w:gridCol w:w="1157"/>
        <w:gridCol w:w="1285"/>
      </w:tblGrid>
      <w:tr w:rsidR="00457E84" w:rsidRPr="00352E56" w:rsidTr="00457E84">
        <w:trPr>
          <w:trHeight w:val="255"/>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lastRenderedPageBreak/>
              <w:t xml:space="preserve">inst  </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ACO_DT</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457E84" w:rsidRPr="00352E56" w:rsidTr="00457E84">
        <w:trPr>
          <w:trHeight w:val="255"/>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Sec</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1204.41</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1204.41</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2.91</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1340.44</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1340.44</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3.00</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1316.39</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1316.39</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3.09</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1217.47</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1217.47</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9.77</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1128.40</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1143.21</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7.71</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1128.4</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1253.49</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1254.75</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8.82</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1252.99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1254.15</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15.26117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1206.79</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1211.52</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31.17</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1216.23</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1216.65</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29.28</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1214.85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1247.25</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1252.39</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35.28</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1223.67</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1230.13</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87.32</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1215.4801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1220.763</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1170.85</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1171.85</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75.12</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1170.8501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1174.65</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1249.54</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1260.85</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79.97</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1247.51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382.9146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1211.33</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1219.80</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152.61</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1211.39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1215.43</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1201.16</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1211.15</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130.40</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1199.92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1203.27</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1256.02</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1268.50</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123.92</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1249.94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1361.793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1200.06</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1218.31</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229.41</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1198.2699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1209.46</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947.8137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1238.81</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1248.83</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215.61</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1220.4701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1231.28</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1365.4801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1231.81</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1257.42</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197.99</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1231.81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1246.735</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994.4106  </w:t>
            </w:r>
          </w:p>
        </w:tc>
      </w:tr>
    </w:tbl>
    <w:p w:rsidR="00ED6A85" w:rsidRPr="00352E56" w:rsidRDefault="00ED6A85" w:rsidP="00392E0F">
      <w:pPr>
        <w:pStyle w:val="Paragraphedeliste"/>
        <w:rPr>
          <w:rFonts w:asciiTheme="majorBidi" w:eastAsia="Times New Roman" w:hAnsiTheme="majorBidi" w:cstheme="majorBidi"/>
          <w:kern w:val="0"/>
          <w:lang w:eastAsia="fr-FR" w:bidi="ar-SA"/>
        </w:rPr>
      </w:pPr>
    </w:p>
    <w:p w:rsidR="00457E84" w:rsidRPr="00352E56" w:rsidRDefault="00074211" w:rsidP="00457E84">
      <w:pPr>
        <w:overflowPunct/>
        <w:ind w:firstLine="709"/>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Tableau V.6</w:t>
      </w:r>
      <w:r w:rsidR="00457E84" w:rsidRPr="00352E56">
        <w:rPr>
          <w:rFonts w:asciiTheme="majorBidi" w:eastAsia="Times New Roman" w:hAnsiTheme="majorBidi" w:cstheme="majorBidi"/>
          <w:b/>
          <w:bCs/>
          <w:kern w:val="0"/>
          <w:lang w:eastAsia="fr-FR" w:bidi="ar-SA"/>
        </w:rPr>
        <w:t xml:space="preserve"> Résultats d’exécutions </w:t>
      </w:r>
      <w:r w:rsidR="00D81637" w:rsidRPr="00352E56">
        <w:rPr>
          <w:rFonts w:asciiTheme="majorBidi" w:eastAsia="Times New Roman" w:hAnsiTheme="majorBidi" w:cstheme="majorBidi"/>
          <w:b/>
          <w:bCs/>
          <w:kern w:val="0"/>
          <w:lang w:eastAsia="fr-FR" w:bidi="ar-SA"/>
        </w:rPr>
        <w:t>d’ACO_DT</w:t>
      </w:r>
      <w:r w:rsidR="00457E84" w:rsidRPr="00352E56">
        <w:rPr>
          <w:rFonts w:asciiTheme="majorBidi" w:eastAsia="Times New Roman" w:hAnsiTheme="majorBidi" w:cstheme="majorBidi"/>
          <w:b/>
          <w:bCs/>
          <w:kern w:val="0"/>
          <w:lang w:eastAsia="fr-FR" w:bidi="ar-SA"/>
        </w:rPr>
        <w:t xml:space="preserve"> et la méthode de coopération.</w:t>
      </w:r>
    </w:p>
    <w:p w:rsidR="00ED6A85" w:rsidRPr="00352E56" w:rsidRDefault="00ED6A85" w:rsidP="00392E0F">
      <w:pPr>
        <w:pStyle w:val="Paragraphedeliste"/>
        <w:rPr>
          <w:rFonts w:asciiTheme="majorBidi" w:eastAsia="Times New Roman" w:hAnsiTheme="majorBidi" w:cstheme="majorBidi"/>
          <w:kern w:val="0"/>
          <w:lang w:eastAsia="fr-FR" w:bidi="ar-SA"/>
        </w:rPr>
      </w:pPr>
    </w:p>
    <w:p w:rsidR="00392E0F" w:rsidRPr="00352E56" w:rsidRDefault="0081246E" w:rsidP="0089052F">
      <w:pPr>
        <w:overflowPunct/>
        <w:autoSpaceDE w:val="0"/>
        <w:autoSpaceDN w:val="0"/>
        <w:adjustRightInd w:val="0"/>
        <w:spacing w:line="360" w:lineRule="auto"/>
        <w:rPr>
          <w:rFonts w:asciiTheme="majorBidi" w:hAnsiTheme="majorBidi" w:cstheme="majorBidi"/>
          <w:kern w:val="0"/>
          <w:lang w:bidi="ar-SA"/>
        </w:rPr>
      </w:pPr>
      <w:r w:rsidRPr="00352E56">
        <w:rPr>
          <w:rFonts w:asciiTheme="majorBidi" w:eastAsia="Times New Roman" w:hAnsiTheme="majorBidi" w:cstheme="majorBidi"/>
          <w:kern w:val="0"/>
          <w:lang w:eastAsia="fr-FR" w:bidi="ar-SA"/>
        </w:rPr>
        <w:t xml:space="preserve">D’après le tableau </w:t>
      </w:r>
      <w:r w:rsidR="00074211" w:rsidRPr="00352E56">
        <w:rPr>
          <w:rFonts w:asciiTheme="majorBidi" w:eastAsia="Times New Roman" w:hAnsiTheme="majorBidi" w:cstheme="majorBidi"/>
          <w:kern w:val="0"/>
          <w:lang w:eastAsia="fr-FR" w:bidi="ar-SA"/>
        </w:rPr>
        <w:t>V.6</w:t>
      </w:r>
      <w:r w:rsidR="00117D55" w:rsidRPr="00352E56">
        <w:rPr>
          <w:rFonts w:asciiTheme="majorBidi" w:eastAsia="Times New Roman" w:hAnsiTheme="majorBidi" w:cstheme="majorBidi"/>
          <w:kern w:val="0"/>
          <w:lang w:eastAsia="fr-FR" w:bidi="ar-SA"/>
        </w:rPr>
        <w:t xml:space="preserve">, il est bien clair que la méthode de coopération est la meilleure technique que sa soit en terme de la meilleure solution ou bien la qualité moyenne de la solution. </w:t>
      </w:r>
      <w:r w:rsidR="00D60B7D" w:rsidRPr="00352E56">
        <w:rPr>
          <w:rFonts w:asciiTheme="majorBidi" w:eastAsia="Times New Roman" w:hAnsiTheme="majorBidi" w:cstheme="majorBidi"/>
          <w:kern w:val="0"/>
          <w:lang w:eastAsia="fr-FR" w:bidi="ar-SA"/>
        </w:rPr>
        <w:t xml:space="preserve">La méthode de coopération a pu générer BS de meilleure qualité que </w:t>
      </w:r>
      <w:r w:rsidR="00B85B95" w:rsidRPr="00352E56">
        <w:rPr>
          <w:rFonts w:asciiTheme="majorBidi" w:eastAsia="Times New Roman" w:hAnsiTheme="majorBidi" w:cstheme="majorBidi"/>
          <w:kern w:val="0"/>
          <w:lang w:eastAsia="fr-FR" w:bidi="ar-SA"/>
        </w:rPr>
        <w:t>celle d’</w:t>
      </w:r>
      <w:r w:rsidR="00D60B7D" w:rsidRPr="00352E56">
        <w:rPr>
          <w:rFonts w:asciiTheme="majorBidi" w:eastAsia="Times New Roman" w:hAnsiTheme="majorBidi" w:cstheme="majorBidi"/>
          <w:kern w:val="0"/>
          <w:lang w:eastAsia="fr-FR" w:bidi="ar-SA"/>
        </w:rPr>
        <w:t>ACO_DT pour la plupart des instances (huit instances)</w:t>
      </w:r>
      <w:r w:rsidR="00B85B95" w:rsidRPr="00352E56">
        <w:rPr>
          <w:rFonts w:asciiTheme="majorBidi" w:eastAsia="Times New Roman" w:hAnsiTheme="majorBidi" w:cstheme="majorBidi"/>
          <w:kern w:val="0"/>
          <w:lang w:eastAsia="fr-FR" w:bidi="ar-SA"/>
        </w:rPr>
        <w:t xml:space="preserve"> et</w:t>
      </w:r>
      <w:r w:rsidR="00D60B7D" w:rsidRPr="00352E56">
        <w:rPr>
          <w:rFonts w:asciiTheme="majorBidi" w:eastAsia="Times New Roman" w:hAnsiTheme="majorBidi" w:cstheme="majorBidi"/>
          <w:kern w:val="0"/>
          <w:lang w:eastAsia="fr-FR" w:bidi="ar-SA"/>
        </w:rPr>
        <w:t xml:space="preserve"> une solution de piètre qualité par rapport à celle d’ACO_DT. Pour le reste des instances les résultats</w:t>
      </w:r>
      <w:r w:rsidR="00B85B95" w:rsidRPr="00352E56">
        <w:rPr>
          <w:rFonts w:asciiTheme="majorBidi" w:eastAsia="Times New Roman" w:hAnsiTheme="majorBidi" w:cstheme="majorBidi"/>
          <w:kern w:val="0"/>
          <w:lang w:eastAsia="fr-FR" w:bidi="ar-SA"/>
        </w:rPr>
        <w:t xml:space="preserve"> </w:t>
      </w:r>
      <w:r w:rsidR="00D60B7D" w:rsidRPr="00352E56">
        <w:rPr>
          <w:rFonts w:asciiTheme="majorBidi" w:eastAsia="Times New Roman" w:hAnsiTheme="majorBidi" w:cstheme="majorBidi"/>
          <w:kern w:val="0"/>
          <w:lang w:eastAsia="fr-FR" w:bidi="ar-SA"/>
        </w:rPr>
        <w:t>sont similaire</w:t>
      </w:r>
      <w:r w:rsidR="00B85B95" w:rsidRPr="00352E56">
        <w:rPr>
          <w:rFonts w:asciiTheme="majorBidi" w:eastAsia="Times New Roman" w:hAnsiTheme="majorBidi" w:cstheme="majorBidi"/>
          <w:kern w:val="0"/>
          <w:lang w:eastAsia="fr-FR" w:bidi="ar-SA"/>
        </w:rPr>
        <w:t>s</w:t>
      </w:r>
      <w:r w:rsidR="00D60B7D" w:rsidRPr="00352E56">
        <w:rPr>
          <w:rFonts w:asciiTheme="majorBidi" w:eastAsia="Times New Roman" w:hAnsiTheme="majorBidi" w:cstheme="majorBidi"/>
          <w:kern w:val="0"/>
          <w:lang w:eastAsia="fr-FR" w:bidi="ar-SA"/>
        </w:rPr>
        <w:t xml:space="preserve"> pour les deux techniques</w:t>
      </w:r>
      <w:r w:rsidR="00A767F8" w:rsidRPr="00352E56">
        <w:rPr>
          <w:rFonts w:asciiTheme="majorBidi" w:eastAsia="Times New Roman" w:hAnsiTheme="majorBidi" w:cstheme="majorBidi"/>
          <w:kern w:val="0"/>
          <w:lang w:eastAsia="fr-FR" w:bidi="ar-SA"/>
        </w:rPr>
        <w:t xml:space="preserve">. </w:t>
      </w:r>
      <w:r w:rsidR="00B85B95" w:rsidRPr="00352E56">
        <w:rPr>
          <w:rFonts w:asciiTheme="majorBidi" w:hAnsiTheme="majorBidi" w:cstheme="majorBidi"/>
          <w:kern w:val="0"/>
          <w:lang w:bidi="ar-SA"/>
        </w:rPr>
        <w:t xml:space="preserve">Concernant les moyennes des solutions obtenues (AVG), la coopération donne de meilleurs résultats que ACO_DT </w:t>
      </w:r>
      <w:r w:rsidR="000C7237" w:rsidRPr="00352E56">
        <w:rPr>
          <w:rFonts w:asciiTheme="majorBidi" w:hAnsiTheme="majorBidi" w:cstheme="majorBidi"/>
          <w:kern w:val="0"/>
          <w:lang w:bidi="ar-SA"/>
        </w:rPr>
        <w:t>dans 13 instances, et produit une solution de moindre qualité dans une seule instance. Les résultats sont similaires pour le reste des instances (6 instances).</w:t>
      </w:r>
    </w:p>
    <w:p w:rsidR="00392E0F" w:rsidRPr="009E1A10" w:rsidRDefault="00392E0F" w:rsidP="00392E0F">
      <w:pPr>
        <w:pStyle w:val="Paragraphedeliste"/>
        <w:numPr>
          <w:ilvl w:val="0"/>
          <w:numId w:val="2"/>
        </w:numPr>
        <w:overflowPunct/>
        <w:rPr>
          <w:rFonts w:asciiTheme="majorBidi" w:eastAsia="Times New Roman" w:hAnsiTheme="majorBidi" w:cstheme="majorBidi"/>
          <w:kern w:val="0"/>
          <w:lang w:eastAsia="fr-FR" w:bidi="ar-SA"/>
        </w:rPr>
      </w:pPr>
      <w:r w:rsidRPr="00352E56">
        <w:rPr>
          <w:rFonts w:asciiTheme="majorBidi" w:hAnsiTheme="majorBidi" w:cstheme="majorBidi"/>
          <w:b/>
          <w:bCs/>
          <w:kern w:val="0"/>
          <w:lang w:bidi="ar-SA"/>
        </w:rPr>
        <w:t xml:space="preserve">Comparaison </w:t>
      </w:r>
      <w:proofErr w:type="gramStart"/>
      <w:r w:rsidRPr="00352E56">
        <w:rPr>
          <w:rFonts w:asciiTheme="majorBidi" w:hAnsiTheme="majorBidi" w:cstheme="majorBidi"/>
          <w:b/>
          <w:bCs/>
          <w:kern w:val="0"/>
          <w:lang w:bidi="ar-SA"/>
        </w:rPr>
        <w:t>de  la</w:t>
      </w:r>
      <w:proofErr w:type="gramEnd"/>
      <w:r w:rsidRPr="00352E56">
        <w:rPr>
          <w:rFonts w:asciiTheme="majorBidi" w:hAnsiTheme="majorBidi" w:cstheme="majorBidi"/>
          <w:b/>
          <w:bCs/>
          <w:kern w:val="0"/>
          <w:lang w:bidi="ar-SA"/>
        </w:rPr>
        <w:t xml:space="preserve"> méthode coopérative avec </w:t>
      </w:r>
      <w:r w:rsidRPr="00352E56">
        <w:rPr>
          <w:rFonts w:asciiTheme="majorBidi" w:hAnsiTheme="majorBidi" w:cstheme="majorBidi"/>
          <w:kern w:val="0"/>
          <w:lang w:bidi="ar-SA"/>
        </w:rPr>
        <w:t>SSGA</w:t>
      </w: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Pr="009E1A10" w:rsidRDefault="009E1A10" w:rsidP="009E1A10">
      <w:pPr>
        <w:overflowPunct/>
        <w:rPr>
          <w:rFonts w:asciiTheme="majorBidi" w:eastAsia="Times New Roman" w:hAnsiTheme="majorBidi" w:cstheme="majorBidi"/>
          <w:kern w:val="0"/>
          <w:lang w:eastAsia="fr-FR" w:bidi="ar-SA"/>
        </w:rPr>
      </w:pPr>
    </w:p>
    <w:tbl>
      <w:tblPr>
        <w:tblpPr w:leftFromText="141" w:rightFromText="141" w:vertAnchor="text" w:horzAnchor="margin" w:tblpXSpec="center" w:tblpY="133"/>
        <w:tblW w:w="8401" w:type="dxa"/>
        <w:tblCellMar>
          <w:left w:w="70" w:type="dxa"/>
          <w:right w:w="70" w:type="dxa"/>
        </w:tblCellMar>
        <w:tblLook w:val="04A0" w:firstRow="1" w:lastRow="0" w:firstColumn="1" w:lastColumn="0" w:noHBand="0" w:noVBand="1"/>
      </w:tblPr>
      <w:tblGrid>
        <w:gridCol w:w="1200"/>
        <w:gridCol w:w="1335"/>
        <w:gridCol w:w="1335"/>
        <w:gridCol w:w="931"/>
        <w:gridCol w:w="1158"/>
        <w:gridCol w:w="1157"/>
        <w:gridCol w:w="1285"/>
      </w:tblGrid>
      <w:tr w:rsidR="00E11BE8" w:rsidRPr="00352E56" w:rsidTr="00E11BE8">
        <w:trPr>
          <w:trHeight w:val="255"/>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BE8" w:rsidRPr="00352E56" w:rsidRDefault="0089052F"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lastRenderedPageBreak/>
              <w:t>Instances</w:t>
            </w:r>
            <w:r w:rsidR="00E11BE8" w:rsidRPr="00352E56">
              <w:rPr>
                <w:rFonts w:asciiTheme="majorBidi" w:eastAsia="Times New Roman" w:hAnsiTheme="majorBidi" w:cstheme="majorBidi"/>
                <w:kern w:val="0"/>
                <w:sz w:val="20"/>
                <w:szCs w:val="20"/>
                <w:lang w:eastAsia="fr-FR" w:bidi="ar-SA"/>
              </w:rPr>
              <w:t xml:space="preserve"> </w:t>
            </w:r>
          </w:p>
        </w:tc>
        <w:tc>
          <w:tcPr>
            <w:tcW w:w="3601" w:type="dxa"/>
            <w:gridSpan w:val="3"/>
            <w:tcBorders>
              <w:top w:val="single" w:sz="4" w:space="0" w:color="auto"/>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SSGA</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E11BE8" w:rsidRPr="00352E56" w:rsidTr="00E11BE8">
        <w:trPr>
          <w:trHeight w:val="255"/>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E11BE8" w:rsidRPr="00352E56" w:rsidRDefault="00E11BE8" w:rsidP="00E11BE8">
            <w:pPr>
              <w:overflowPunct/>
              <w:rPr>
                <w:rFonts w:asciiTheme="majorBidi" w:eastAsia="Times New Roman" w:hAnsiTheme="majorBidi" w:cstheme="majorBidi"/>
                <w:kern w:val="0"/>
                <w:sz w:val="20"/>
                <w:szCs w:val="20"/>
                <w:lang w:eastAsia="fr-FR" w:bidi="ar-SA"/>
              </w:rPr>
            </w:pP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Sec</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1204.41</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1204.43</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0.73</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1204.41 </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1340.44</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1340.44</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1316.39</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1317.10</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0.73</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1316.3898</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1217.47</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1217.98</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1.74</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1217.47</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1128.40</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1128.79</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1.56</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1128.4</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1252.99</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1253.26</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1.98</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1254.15</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15.26117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1206.79</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1207.28</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4.41</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1216.23</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1217.63</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4.30</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1214.85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1247.25</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1251.69</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4.89</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1226.11</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1230.06</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8.91</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1215.4801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1220.763</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1170.85</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1173.57</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7.65</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1170.8501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1174.65</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1247.51</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1253.73</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8.35</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1247.51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382.9146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1213.45</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1224.87</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13.93</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1211.39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1215.43</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1199.67</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1205.69</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13.04</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1199.92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1203.27</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1248.29</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1265.25</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12.59</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1249.94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1361.793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1203.34</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1215.34</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18.12</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1198.2699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1209.46</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947.8137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1233.89</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1247.42</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22.84</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1220.4701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1231.28</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1365.4801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1231.92</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1251.23</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17.76</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1231.81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1246.735</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994.4106  </w:t>
            </w:r>
          </w:p>
        </w:tc>
      </w:tr>
    </w:tbl>
    <w:p w:rsidR="00392E0F" w:rsidRPr="00352E56" w:rsidRDefault="00392E0F" w:rsidP="00392E0F">
      <w:pPr>
        <w:pStyle w:val="Paragraphedeliste"/>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472858" w:rsidRPr="00352E56" w:rsidRDefault="00472858" w:rsidP="00000F37">
      <w:pPr>
        <w:overflowPunct/>
        <w:rPr>
          <w:rFonts w:asciiTheme="majorBidi" w:eastAsia="Times New Roman" w:hAnsiTheme="majorBidi" w:cstheme="majorBidi"/>
          <w:kern w:val="0"/>
          <w:lang w:eastAsia="fr-FR" w:bidi="ar-SA"/>
        </w:rPr>
      </w:pPr>
    </w:p>
    <w:p w:rsidR="00472858" w:rsidRPr="00352E56" w:rsidRDefault="00472858" w:rsidP="00000F37">
      <w:pPr>
        <w:overflowPunct/>
        <w:rPr>
          <w:rFonts w:asciiTheme="majorBidi" w:eastAsia="Times New Roman" w:hAnsiTheme="majorBidi" w:cstheme="majorBidi"/>
          <w:kern w:val="0"/>
          <w:lang w:eastAsia="fr-FR" w:bidi="ar-SA"/>
        </w:rPr>
      </w:pPr>
    </w:p>
    <w:p w:rsidR="00472858" w:rsidRPr="00352E56" w:rsidRDefault="00472858" w:rsidP="00000F37">
      <w:pPr>
        <w:overflowPunct/>
        <w:rPr>
          <w:rFonts w:asciiTheme="majorBidi" w:eastAsia="Times New Roman" w:hAnsiTheme="majorBidi" w:cstheme="majorBidi"/>
          <w:kern w:val="0"/>
          <w:lang w:eastAsia="fr-FR" w:bidi="ar-SA"/>
        </w:rPr>
      </w:pPr>
    </w:p>
    <w:p w:rsidR="00472858" w:rsidRPr="00352E56" w:rsidRDefault="00472858"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E11BE8" w:rsidRPr="00352E56" w:rsidRDefault="00E11BE8" w:rsidP="00000F37">
      <w:pPr>
        <w:overflowPunct/>
        <w:rPr>
          <w:rFonts w:asciiTheme="majorBidi" w:eastAsia="Times New Roman" w:hAnsiTheme="majorBidi" w:cstheme="majorBidi"/>
          <w:kern w:val="0"/>
          <w:lang w:eastAsia="fr-FR" w:bidi="ar-SA"/>
        </w:rPr>
      </w:pPr>
    </w:p>
    <w:p w:rsidR="00E11BE8" w:rsidRPr="00352E56" w:rsidRDefault="00E11BE8"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C61466" w:rsidRDefault="00074211" w:rsidP="00C61466">
      <w:pPr>
        <w:overflowPunct/>
        <w:ind w:firstLine="709"/>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Tableau V.7</w:t>
      </w:r>
      <w:r w:rsidR="00C61466" w:rsidRPr="00352E56">
        <w:rPr>
          <w:rFonts w:asciiTheme="majorBidi" w:eastAsia="Times New Roman" w:hAnsiTheme="majorBidi" w:cstheme="majorBidi"/>
          <w:b/>
          <w:bCs/>
          <w:kern w:val="0"/>
          <w:lang w:eastAsia="fr-FR" w:bidi="ar-SA"/>
        </w:rPr>
        <w:t xml:space="preserve"> Résultats d’exécutions de SSGA et la méthode de coopération.</w:t>
      </w:r>
    </w:p>
    <w:p w:rsidR="009E1A10" w:rsidRPr="00352E56" w:rsidRDefault="009E1A10" w:rsidP="00C61466">
      <w:pPr>
        <w:overflowPunct/>
        <w:ind w:firstLine="709"/>
        <w:rPr>
          <w:rFonts w:asciiTheme="majorBidi" w:eastAsia="Times New Roman" w:hAnsiTheme="majorBidi" w:cstheme="majorBidi"/>
          <w:b/>
          <w:bCs/>
          <w:kern w:val="0"/>
          <w:lang w:eastAsia="fr-FR" w:bidi="ar-SA"/>
        </w:rPr>
      </w:pPr>
    </w:p>
    <w:p w:rsidR="00A04D23" w:rsidRPr="00352E56" w:rsidRDefault="00C61466" w:rsidP="00A04D23">
      <w:pPr>
        <w:overflowPunct/>
        <w:autoSpaceDE w:val="0"/>
        <w:autoSpaceDN w:val="0"/>
        <w:adjustRightInd w:val="0"/>
        <w:rPr>
          <w:rFonts w:asciiTheme="majorBidi" w:hAnsiTheme="majorBidi" w:cstheme="majorBidi"/>
          <w:kern w:val="0"/>
          <w:lang w:bidi="ar-SA"/>
        </w:rPr>
      </w:pPr>
      <w:r w:rsidRPr="00352E56">
        <w:rPr>
          <w:rFonts w:asciiTheme="majorBidi" w:eastAsia="Times New Roman" w:hAnsiTheme="majorBidi" w:cstheme="majorBidi"/>
          <w:kern w:val="0"/>
          <w:lang w:eastAsia="fr-FR" w:bidi="ar-SA"/>
        </w:rPr>
        <w:t>Comme le tableau V.</w:t>
      </w:r>
      <w:r w:rsidR="00074211" w:rsidRPr="00352E56">
        <w:rPr>
          <w:rFonts w:asciiTheme="majorBidi" w:eastAsia="Times New Roman" w:hAnsiTheme="majorBidi" w:cstheme="majorBidi"/>
          <w:kern w:val="0"/>
          <w:lang w:eastAsia="fr-FR" w:bidi="ar-SA"/>
        </w:rPr>
        <w:t>7</w:t>
      </w:r>
      <w:r w:rsidRPr="00352E56">
        <w:rPr>
          <w:rFonts w:asciiTheme="majorBidi" w:eastAsia="Times New Roman" w:hAnsiTheme="majorBidi" w:cstheme="majorBidi"/>
          <w:kern w:val="0"/>
          <w:lang w:eastAsia="fr-FR" w:bidi="ar-SA"/>
        </w:rPr>
        <w:t xml:space="preserve"> le montre, </w:t>
      </w:r>
      <w:r w:rsidR="00A04D23" w:rsidRPr="00352E56">
        <w:rPr>
          <w:rFonts w:asciiTheme="majorBidi" w:hAnsiTheme="majorBidi" w:cstheme="majorBidi"/>
          <w:kern w:val="0"/>
          <w:lang w:bidi="ar-SA"/>
        </w:rPr>
        <w:t xml:space="preserve">Parmi les quatre (18) instances, la meilleure solution </w:t>
      </w:r>
      <w:r w:rsidR="00A04D23" w:rsidRPr="00352E56">
        <w:rPr>
          <w:rFonts w:asciiTheme="majorBidi" w:hAnsiTheme="majorBidi" w:cstheme="majorBidi"/>
          <w:kern w:val="0"/>
          <w:sz w:val="25"/>
          <w:szCs w:val="25"/>
          <w:lang w:bidi="ar-SA"/>
        </w:rPr>
        <w:t>(</w:t>
      </w:r>
      <w:r w:rsidR="00A04D23" w:rsidRPr="00352E56">
        <w:rPr>
          <w:rFonts w:asciiTheme="majorBidi" w:hAnsiTheme="majorBidi" w:cstheme="majorBidi"/>
          <w:kern w:val="0"/>
          <w:lang w:bidi="ar-SA"/>
        </w:rPr>
        <w:t>BS</w:t>
      </w:r>
      <w:r w:rsidR="00A04D23" w:rsidRPr="00352E56">
        <w:rPr>
          <w:rFonts w:asciiTheme="majorBidi" w:hAnsiTheme="majorBidi" w:cstheme="majorBidi"/>
          <w:kern w:val="0"/>
          <w:sz w:val="25"/>
          <w:szCs w:val="25"/>
          <w:lang w:bidi="ar-SA"/>
        </w:rPr>
        <w:t xml:space="preserve">) </w:t>
      </w:r>
      <w:r w:rsidR="00A04D23" w:rsidRPr="00352E56">
        <w:rPr>
          <w:rFonts w:asciiTheme="majorBidi" w:hAnsiTheme="majorBidi" w:cstheme="majorBidi"/>
          <w:kern w:val="0"/>
          <w:lang w:bidi="ar-SA"/>
        </w:rPr>
        <w:t xml:space="preserve">obtenue par la coopération est similaire à celle obtenue par SSGA dans 11 instances et est moins bonne que la BS trouvée par SSGA dans une seule instance </w:t>
      </w:r>
      <w:r w:rsidR="00A04D23" w:rsidRPr="00352E56">
        <w:rPr>
          <w:rFonts w:asciiTheme="majorBidi" w:hAnsiTheme="majorBidi" w:cstheme="majorBidi"/>
          <w:kern w:val="0"/>
          <w:sz w:val="25"/>
          <w:szCs w:val="25"/>
          <w:lang w:bidi="ar-SA"/>
        </w:rPr>
        <w:t>(</w:t>
      </w:r>
      <w:r w:rsidR="00A04D23" w:rsidRPr="00352E56">
        <w:rPr>
          <w:rFonts w:asciiTheme="majorBidi" w:hAnsiTheme="majorBidi" w:cstheme="majorBidi"/>
          <w:kern w:val="0"/>
          <w:lang w:bidi="ar-SA"/>
        </w:rPr>
        <w:t>400_3</w:t>
      </w:r>
      <w:r w:rsidR="00A04D23" w:rsidRPr="00352E56">
        <w:rPr>
          <w:rFonts w:asciiTheme="majorBidi" w:hAnsiTheme="majorBidi" w:cstheme="majorBidi"/>
          <w:kern w:val="0"/>
          <w:sz w:val="25"/>
          <w:szCs w:val="25"/>
          <w:lang w:bidi="ar-SA"/>
        </w:rPr>
        <w:t>)</w:t>
      </w:r>
      <w:r w:rsidR="00A04D23" w:rsidRPr="00352E56">
        <w:rPr>
          <w:rFonts w:asciiTheme="majorBidi" w:hAnsiTheme="majorBidi" w:cstheme="majorBidi"/>
          <w:kern w:val="0"/>
          <w:lang w:bidi="ar-SA"/>
        </w:rPr>
        <w:t>.</w:t>
      </w:r>
    </w:p>
    <w:p w:rsidR="00A04D23" w:rsidRPr="00352E56" w:rsidRDefault="00A04D23" w:rsidP="00A04D23">
      <w:pPr>
        <w:overflowPunct/>
        <w:autoSpaceDE w:val="0"/>
        <w:autoSpaceDN w:val="0"/>
        <w:adjustRightInd w:val="0"/>
        <w:rPr>
          <w:rFonts w:asciiTheme="majorBidi" w:hAnsiTheme="majorBidi" w:cstheme="majorBidi"/>
          <w:kern w:val="0"/>
          <w:lang w:bidi="ar-SA"/>
        </w:rPr>
      </w:pPr>
      <w:r w:rsidRPr="00352E56">
        <w:rPr>
          <w:rFonts w:asciiTheme="majorBidi" w:hAnsiTheme="majorBidi" w:cstheme="majorBidi"/>
          <w:kern w:val="0"/>
          <w:lang w:bidi="ar-SA"/>
        </w:rPr>
        <w:t>Concernant les moyennes des solutions (AVG), celles obtenues par la coopération sont similaires à celles obtenues par SSGA dans deux instances (50_2 et 300_2) et sont de moindre qualité par rapport à SSGA dans une seule instance (100_3).</w:t>
      </w:r>
    </w:p>
    <w:p w:rsidR="00267792" w:rsidRPr="00352E56" w:rsidRDefault="00267792" w:rsidP="00000F37">
      <w:pPr>
        <w:overflowPunct/>
        <w:rPr>
          <w:rFonts w:asciiTheme="majorBidi" w:eastAsia="Times New Roman" w:hAnsiTheme="majorBidi" w:cstheme="majorBidi"/>
          <w:kern w:val="0"/>
          <w:lang w:eastAsia="fr-FR" w:bidi="ar-SA"/>
        </w:rPr>
      </w:pPr>
    </w:p>
    <w:p w:rsidR="00000F37" w:rsidRPr="00352E56" w:rsidRDefault="00000F37" w:rsidP="00000F37">
      <w:pPr>
        <w:overflowPunct/>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3.2 Analyse graphique</w:t>
      </w:r>
    </w:p>
    <w:p w:rsidR="00000F37" w:rsidRPr="00352E56" w:rsidRDefault="00883652" w:rsidP="00000F37">
      <w:pPr>
        <w:overflowPunct/>
        <w:rPr>
          <w:rFonts w:asciiTheme="majorBidi" w:eastAsia="Times New Roman" w:hAnsiTheme="majorBidi" w:cstheme="majorBidi"/>
          <w:b/>
          <w:bCs/>
          <w:kern w:val="0"/>
          <w:lang w:eastAsia="fr-FR" w:bidi="ar-SA"/>
        </w:rPr>
      </w:pPr>
      <w:r>
        <w:rPr>
          <w:rFonts w:asciiTheme="majorBidi" w:eastAsia="Times New Roman" w:hAnsiTheme="majorBidi" w:cstheme="majorBidi"/>
          <w:b/>
          <w:bCs/>
          <w:kern w:val="0"/>
          <w:lang w:eastAsia="fr-FR" w:bidi="ar-SA"/>
        </w:rPr>
        <w:t> </w:t>
      </w:r>
      <w:r w:rsidR="00000F37" w:rsidRPr="00352E56">
        <w:rPr>
          <w:rFonts w:asciiTheme="majorBidi" w:eastAsia="Times New Roman" w:hAnsiTheme="majorBidi" w:cstheme="majorBidi"/>
          <w:b/>
          <w:bCs/>
          <w:kern w:val="0"/>
          <w:lang w:eastAsia="fr-FR" w:bidi="ar-SA"/>
        </w:rPr>
        <w:t xml:space="preserve">   3.2.1 Étude comparative entre les différentes approches sur les meilleures solutions (BS) </w:t>
      </w:r>
    </w:p>
    <w:p w:rsidR="00074211" w:rsidRPr="00352E56" w:rsidRDefault="00074211" w:rsidP="00000F37">
      <w:pPr>
        <w:overflowPunct/>
        <w:rPr>
          <w:rFonts w:asciiTheme="majorBidi" w:eastAsia="Times New Roman" w:hAnsiTheme="majorBidi" w:cstheme="majorBidi"/>
          <w:b/>
          <w:bCs/>
          <w:kern w:val="0"/>
          <w:lang w:eastAsia="fr-FR" w:bidi="ar-SA"/>
        </w:rPr>
      </w:pPr>
    </w:p>
    <w:p w:rsidR="00074211" w:rsidRPr="00352E56" w:rsidRDefault="00074211" w:rsidP="00074211">
      <w:pPr>
        <w:overflowPunct/>
        <w:autoSpaceDE w:val="0"/>
        <w:autoSpaceDN w:val="0"/>
        <w:adjustRightInd w:val="0"/>
        <w:rPr>
          <w:rFonts w:asciiTheme="majorBidi" w:hAnsiTheme="majorBidi" w:cstheme="majorBidi"/>
          <w:kern w:val="0"/>
          <w:lang w:bidi="ar-SA"/>
        </w:rPr>
      </w:pPr>
      <w:r w:rsidRPr="00352E56">
        <w:rPr>
          <w:rFonts w:asciiTheme="majorBidi" w:hAnsiTheme="majorBidi" w:cstheme="majorBidi"/>
          <w:kern w:val="0"/>
          <w:lang w:bidi="ar-SA"/>
        </w:rPr>
        <w:t>La Figure V.5 représente graphiquement les valeurs des différentes BS obtenues</w:t>
      </w:r>
    </w:p>
    <w:p w:rsidR="00074211" w:rsidRPr="00352E56" w:rsidRDefault="00074211" w:rsidP="00357206">
      <w:pPr>
        <w:overflowPunct/>
        <w:autoSpaceDE w:val="0"/>
        <w:autoSpaceDN w:val="0"/>
        <w:adjustRightInd w:val="0"/>
        <w:rPr>
          <w:rFonts w:asciiTheme="majorBidi" w:hAnsiTheme="majorBidi" w:cstheme="majorBidi"/>
          <w:kern w:val="0"/>
          <w:lang w:bidi="ar-SA"/>
        </w:rPr>
      </w:pPr>
      <w:proofErr w:type="gramStart"/>
      <w:r w:rsidRPr="00352E56">
        <w:rPr>
          <w:rFonts w:asciiTheme="majorBidi" w:hAnsiTheme="majorBidi" w:cstheme="majorBidi"/>
          <w:kern w:val="0"/>
          <w:lang w:bidi="ar-SA"/>
        </w:rPr>
        <w:t>par</w:t>
      </w:r>
      <w:proofErr w:type="gramEnd"/>
      <w:r w:rsidRPr="00352E56">
        <w:rPr>
          <w:rFonts w:asciiTheme="majorBidi" w:hAnsiTheme="majorBidi" w:cstheme="majorBidi"/>
          <w:kern w:val="0"/>
          <w:lang w:bidi="ar-SA"/>
        </w:rPr>
        <w:t xml:space="preserve"> les méta-heuristiques  ACO_DT, BBO, GA et la méthode coopérative, pour les 18 instances. On constate que les courbes présentent la même allure pour les instances de complexité moyenne. De plus, pour les instances </w:t>
      </w:r>
      <w:r w:rsidR="00357206" w:rsidRPr="00352E56">
        <w:rPr>
          <w:rFonts w:asciiTheme="majorBidi" w:hAnsiTheme="majorBidi" w:cstheme="majorBidi"/>
          <w:kern w:val="0"/>
          <w:lang w:bidi="ar-SA"/>
        </w:rPr>
        <w:t>de 300</w:t>
      </w:r>
      <w:r w:rsidRPr="00352E56">
        <w:rPr>
          <w:rFonts w:asciiTheme="majorBidi" w:hAnsiTheme="majorBidi" w:cstheme="majorBidi"/>
          <w:kern w:val="0"/>
          <w:lang w:bidi="ar-SA"/>
        </w:rPr>
        <w:t>_2</w:t>
      </w:r>
      <w:r w:rsidR="00357206" w:rsidRPr="00352E56">
        <w:rPr>
          <w:rFonts w:asciiTheme="majorBidi" w:hAnsiTheme="majorBidi" w:cstheme="majorBidi"/>
          <w:kern w:val="0"/>
          <w:lang w:bidi="ar-SA"/>
        </w:rPr>
        <w:t xml:space="preserve"> à 500_3</w:t>
      </w:r>
      <w:r w:rsidRPr="00352E56">
        <w:rPr>
          <w:rFonts w:asciiTheme="majorBidi" w:hAnsiTheme="majorBidi" w:cstheme="majorBidi"/>
          <w:kern w:val="0"/>
          <w:lang w:bidi="ar-SA"/>
        </w:rPr>
        <w:t xml:space="preserve">, l’approche </w:t>
      </w:r>
      <w:r w:rsidR="00357206" w:rsidRPr="00352E56">
        <w:rPr>
          <w:rFonts w:asciiTheme="majorBidi" w:hAnsiTheme="majorBidi" w:cstheme="majorBidi"/>
          <w:kern w:val="0"/>
          <w:lang w:bidi="ar-SA"/>
        </w:rPr>
        <w:t xml:space="preserve">de coopération </w:t>
      </w:r>
      <w:r w:rsidRPr="00352E56">
        <w:rPr>
          <w:rFonts w:asciiTheme="majorBidi" w:hAnsiTheme="majorBidi" w:cstheme="majorBidi"/>
          <w:kern w:val="0"/>
          <w:lang w:bidi="ar-SA"/>
        </w:rPr>
        <w:t xml:space="preserve"> donne des résultats avec un coût inferieur à celui de</w:t>
      </w:r>
      <w:r w:rsidR="00357206" w:rsidRPr="00352E56">
        <w:rPr>
          <w:rFonts w:asciiTheme="majorBidi" w:hAnsiTheme="majorBidi" w:cstheme="majorBidi"/>
          <w:kern w:val="0"/>
          <w:lang w:bidi="ar-SA"/>
        </w:rPr>
        <w:t>s autres approches.</w:t>
      </w:r>
      <w:r w:rsidRPr="00352E56">
        <w:rPr>
          <w:rFonts w:asciiTheme="majorBidi" w:hAnsiTheme="majorBidi" w:cstheme="majorBidi"/>
          <w:kern w:val="0"/>
          <w:lang w:bidi="ar-SA"/>
        </w:rPr>
        <w:t xml:space="preserve"> Chose qui prouve l’</w:t>
      </w:r>
      <w:r w:rsidR="00357206" w:rsidRPr="00352E56">
        <w:rPr>
          <w:rFonts w:asciiTheme="majorBidi" w:hAnsiTheme="majorBidi" w:cstheme="majorBidi"/>
          <w:kern w:val="0"/>
          <w:lang w:bidi="ar-SA"/>
        </w:rPr>
        <w:t xml:space="preserve">efficacité de la méthode coopérative </w:t>
      </w:r>
      <w:r w:rsidRPr="00352E56">
        <w:rPr>
          <w:rFonts w:asciiTheme="majorBidi" w:hAnsiTheme="majorBidi" w:cstheme="majorBidi"/>
          <w:kern w:val="0"/>
          <w:lang w:bidi="ar-SA"/>
        </w:rPr>
        <w:t>permet d’intensifier la recherche</w:t>
      </w:r>
      <w:r w:rsidR="00357206" w:rsidRPr="00352E56">
        <w:rPr>
          <w:rFonts w:asciiTheme="majorBidi" w:hAnsiTheme="majorBidi" w:cstheme="majorBidi"/>
          <w:kern w:val="0"/>
          <w:lang w:bidi="ar-SA"/>
        </w:rPr>
        <w:t xml:space="preserve"> </w:t>
      </w:r>
      <w:r w:rsidRPr="00352E56">
        <w:rPr>
          <w:rFonts w:asciiTheme="majorBidi" w:hAnsiTheme="majorBidi" w:cstheme="majorBidi"/>
          <w:kern w:val="0"/>
          <w:lang w:bidi="ar-SA"/>
        </w:rPr>
        <w:t>et ainsi augmenter le nombre d’évaluations de la fonction objectif.</w:t>
      </w:r>
    </w:p>
    <w:p w:rsidR="00000F37" w:rsidRPr="00352E56" w:rsidRDefault="008F5047" w:rsidP="00000F37">
      <w:pPr>
        <w:tabs>
          <w:tab w:val="left" w:pos="426"/>
        </w:tabs>
        <w:spacing w:before="240" w:after="200" w:line="276" w:lineRule="auto"/>
        <w:jc w:val="both"/>
        <w:rPr>
          <w:rFonts w:asciiTheme="majorBidi" w:hAnsiTheme="majorBidi" w:cstheme="majorBidi"/>
          <w:b/>
          <w:bCs/>
        </w:rPr>
      </w:pPr>
      <w:r w:rsidRPr="00352E56">
        <w:rPr>
          <w:rFonts w:asciiTheme="majorBidi" w:hAnsiTheme="majorBidi" w:cstheme="majorBidi"/>
          <w:b/>
          <w:bCs/>
          <w:noProof/>
          <w:lang w:eastAsia="fr-FR" w:bidi="ar-SA"/>
        </w:rPr>
        <w:lastRenderedPageBreak/>
        <w:drawing>
          <wp:inline distT="0" distB="0" distL="0" distR="0">
            <wp:extent cx="6029325" cy="2743200"/>
            <wp:effectExtent l="19050" t="0" r="9525" b="0"/>
            <wp:docPr id="10"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A0F67" w:rsidRPr="00352E56" w:rsidRDefault="008A0F67" w:rsidP="008A0F67">
      <w:pPr>
        <w:tabs>
          <w:tab w:val="left" w:pos="426"/>
        </w:tabs>
        <w:spacing w:before="240" w:after="200" w:line="276" w:lineRule="auto"/>
        <w:jc w:val="center"/>
        <w:rPr>
          <w:rFonts w:asciiTheme="majorBidi" w:hAnsiTheme="majorBidi" w:cstheme="majorBidi"/>
          <w:b/>
          <w:bCs/>
        </w:rPr>
      </w:pPr>
      <w:r w:rsidRPr="00352E56">
        <w:rPr>
          <w:rFonts w:asciiTheme="majorBidi" w:hAnsiTheme="majorBidi" w:cstheme="majorBidi"/>
          <w:b/>
          <w:bCs/>
        </w:rPr>
        <w:t>Figure V.5</w:t>
      </w:r>
      <w:r w:rsidR="00000F37" w:rsidRPr="00352E56">
        <w:rPr>
          <w:rFonts w:asciiTheme="majorBidi" w:hAnsiTheme="majorBidi" w:cstheme="majorBidi"/>
          <w:b/>
          <w:bCs/>
        </w:rPr>
        <w:t xml:space="preserve"> Diagrammes d’exécutions des approches proposées</w:t>
      </w:r>
      <w:r w:rsidRPr="00352E56">
        <w:rPr>
          <w:rFonts w:asciiTheme="majorBidi" w:hAnsiTheme="majorBidi" w:cstheme="majorBidi"/>
          <w:b/>
          <w:bCs/>
        </w:rPr>
        <w:t>.</w:t>
      </w:r>
    </w:p>
    <w:p w:rsidR="00792AD2" w:rsidRPr="00352E56" w:rsidRDefault="00792AD2" w:rsidP="00792AD2">
      <w:pPr>
        <w:overflowPunct/>
        <w:autoSpaceDE w:val="0"/>
        <w:autoSpaceDN w:val="0"/>
        <w:adjustRightInd w:val="0"/>
        <w:rPr>
          <w:rFonts w:asciiTheme="majorBidi" w:hAnsiTheme="majorBidi" w:cstheme="majorBidi"/>
          <w:b/>
          <w:bCs/>
          <w:kern w:val="0"/>
          <w:lang w:bidi="ar-SA"/>
        </w:rPr>
      </w:pPr>
      <w:r w:rsidRPr="00352E56">
        <w:rPr>
          <w:rFonts w:asciiTheme="majorBidi" w:eastAsia="Times New Roman" w:hAnsiTheme="majorBidi" w:cstheme="majorBidi"/>
          <w:b/>
          <w:bCs/>
          <w:kern w:val="0"/>
          <w:lang w:eastAsia="fr-FR" w:bidi="ar-SA"/>
        </w:rPr>
        <w:t xml:space="preserve">3.2.2 </w:t>
      </w:r>
      <w:r w:rsidRPr="00352E56">
        <w:rPr>
          <w:rFonts w:asciiTheme="majorBidi" w:hAnsiTheme="majorBidi" w:cstheme="majorBidi"/>
          <w:b/>
          <w:bCs/>
          <w:kern w:val="0"/>
          <w:lang w:bidi="ar-SA"/>
        </w:rPr>
        <w:t>Comparaison de la qualité moyenne des solutions (AVG) de l’approche coopérative  et des autres approches.</w:t>
      </w:r>
    </w:p>
    <w:p w:rsidR="00792AD2" w:rsidRPr="00352E56" w:rsidRDefault="00AB2788" w:rsidP="00792AD2">
      <w:pPr>
        <w:overflowPunct/>
        <w:autoSpaceDE w:val="0"/>
        <w:autoSpaceDN w:val="0"/>
        <w:adjustRightInd w:val="0"/>
        <w:rPr>
          <w:rFonts w:asciiTheme="majorBidi" w:hAnsiTheme="majorBidi" w:cstheme="majorBidi"/>
          <w:kern w:val="0"/>
          <w:lang w:bidi="ar-SA"/>
        </w:rPr>
      </w:pPr>
      <w:r w:rsidRPr="00352E56">
        <w:rPr>
          <w:rFonts w:asciiTheme="majorBidi" w:hAnsiTheme="majorBidi" w:cstheme="majorBidi"/>
          <w:kern w:val="0"/>
          <w:lang w:bidi="ar-SA"/>
        </w:rPr>
        <w:t>La Figure V.6</w:t>
      </w:r>
      <w:r w:rsidR="00792AD2" w:rsidRPr="00352E56">
        <w:rPr>
          <w:rFonts w:asciiTheme="majorBidi" w:hAnsiTheme="majorBidi" w:cstheme="majorBidi"/>
          <w:kern w:val="0"/>
          <w:lang w:bidi="ar-SA"/>
        </w:rPr>
        <w:t xml:space="preserve"> porte sur la qualité moyenne des solutions (AVG) issues de 20 exécutions</w:t>
      </w:r>
    </w:p>
    <w:p w:rsidR="00792AD2" w:rsidRPr="00352E56" w:rsidRDefault="00792AD2" w:rsidP="00BC6BE9">
      <w:pPr>
        <w:overflowPunct/>
        <w:autoSpaceDE w:val="0"/>
        <w:autoSpaceDN w:val="0"/>
        <w:adjustRightInd w:val="0"/>
        <w:rPr>
          <w:rFonts w:asciiTheme="majorBidi" w:hAnsiTheme="majorBidi" w:cstheme="majorBidi"/>
          <w:kern w:val="0"/>
          <w:lang w:bidi="ar-SA"/>
        </w:rPr>
      </w:pPr>
      <w:proofErr w:type="gramStart"/>
      <w:r w:rsidRPr="00352E56">
        <w:rPr>
          <w:rFonts w:asciiTheme="majorBidi" w:hAnsiTheme="majorBidi" w:cstheme="majorBidi"/>
          <w:kern w:val="0"/>
          <w:lang w:bidi="ar-SA"/>
        </w:rPr>
        <w:t>des</w:t>
      </w:r>
      <w:proofErr w:type="gramEnd"/>
      <w:r w:rsidRPr="00352E56">
        <w:rPr>
          <w:rFonts w:asciiTheme="majorBidi" w:hAnsiTheme="majorBidi" w:cstheme="majorBidi"/>
          <w:kern w:val="0"/>
          <w:lang w:bidi="ar-SA"/>
        </w:rPr>
        <w:t xml:space="preserve"> différents algorithmes pour l’ensemble des </w:t>
      </w:r>
      <w:r w:rsidR="00BC6BE9" w:rsidRPr="00352E56">
        <w:rPr>
          <w:rFonts w:asciiTheme="majorBidi" w:hAnsiTheme="majorBidi" w:cstheme="majorBidi"/>
          <w:kern w:val="0"/>
          <w:lang w:bidi="ar-SA"/>
        </w:rPr>
        <w:t>18</w:t>
      </w:r>
      <w:r w:rsidRPr="00352E56">
        <w:rPr>
          <w:rFonts w:asciiTheme="majorBidi" w:hAnsiTheme="majorBidi" w:cstheme="majorBidi"/>
          <w:kern w:val="0"/>
          <w:lang w:bidi="ar-SA"/>
        </w:rPr>
        <w:t xml:space="preserve"> instances. On observe</w:t>
      </w:r>
    </w:p>
    <w:p w:rsidR="00792AD2" w:rsidRPr="00352E56" w:rsidRDefault="00792AD2" w:rsidP="00BC6BE9">
      <w:pPr>
        <w:overflowPunct/>
        <w:autoSpaceDE w:val="0"/>
        <w:autoSpaceDN w:val="0"/>
        <w:adjustRightInd w:val="0"/>
        <w:rPr>
          <w:rFonts w:asciiTheme="majorBidi" w:hAnsiTheme="majorBidi" w:cstheme="majorBidi"/>
          <w:kern w:val="0"/>
          <w:lang w:bidi="ar-SA"/>
        </w:rPr>
      </w:pPr>
      <w:proofErr w:type="gramStart"/>
      <w:r w:rsidRPr="00352E56">
        <w:rPr>
          <w:rFonts w:asciiTheme="majorBidi" w:hAnsiTheme="majorBidi" w:cstheme="majorBidi"/>
          <w:kern w:val="0"/>
          <w:lang w:bidi="ar-SA"/>
        </w:rPr>
        <w:t>que</w:t>
      </w:r>
      <w:proofErr w:type="gramEnd"/>
      <w:r w:rsidRPr="00352E56">
        <w:rPr>
          <w:rFonts w:asciiTheme="majorBidi" w:hAnsiTheme="majorBidi" w:cstheme="majorBidi"/>
          <w:kern w:val="0"/>
          <w:lang w:bidi="ar-SA"/>
        </w:rPr>
        <w:t xml:space="preserve"> les valeurs résultantes de </w:t>
      </w:r>
      <w:r w:rsidR="00BC6BE9" w:rsidRPr="00352E56">
        <w:rPr>
          <w:rFonts w:asciiTheme="majorBidi" w:hAnsiTheme="majorBidi" w:cstheme="majorBidi"/>
          <w:kern w:val="0"/>
          <w:lang w:bidi="ar-SA"/>
        </w:rPr>
        <w:t>l’approche coopérative</w:t>
      </w:r>
      <w:r w:rsidRPr="00352E56">
        <w:rPr>
          <w:rFonts w:asciiTheme="majorBidi" w:hAnsiTheme="majorBidi" w:cstheme="majorBidi"/>
          <w:kern w:val="0"/>
          <w:lang w:bidi="ar-SA"/>
        </w:rPr>
        <w:t xml:space="preserve"> avoisinent celles de </w:t>
      </w:r>
      <w:r w:rsidR="00BC6BE9" w:rsidRPr="00352E56">
        <w:rPr>
          <w:rFonts w:asciiTheme="majorBidi" w:hAnsiTheme="majorBidi" w:cstheme="majorBidi"/>
          <w:kern w:val="0"/>
          <w:lang w:bidi="ar-SA"/>
        </w:rPr>
        <w:t xml:space="preserve">ACO, BBO </w:t>
      </w:r>
      <w:r w:rsidRPr="00352E56">
        <w:rPr>
          <w:rFonts w:asciiTheme="majorBidi" w:hAnsiTheme="majorBidi" w:cstheme="majorBidi"/>
          <w:kern w:val="0"/>
          <w:lang w:bidi="ar-SA"/>
        </w:rPr>
        <w:t xml:space="preserve"> et </w:t>
      </w:r>
      <w:r w:rsidR="00BC6BE9" w:rsidRPr="00352E56">
        <w:rPr>
          <w:rFonts w:asciiTheme="majorBidi" w:hAnsiTheme="majorBidi" w:cstheme="majorBidi"/>
          <w:kern w:val="0"/>
          <w:lang w:bidi="ar-SA"/>
        </w:rPr>
        <w:t>G</w:t>
      </w:r>
      <w:r w:rsidRPr="00352E56">
        <w:rPr>
          <w:rFonts w:asciiTheme="majorBidi" w:hAnsiTheme="majorBidi" w:cstheme="majorBidi"/>
          <w:kern w:val="0"/>
          <w:lang w:bidi="ar-SA"/>
        </w:rPr>
        <w:t xml:space="preserve">A </w:t>
      </w:r>
      <w:r w:rsidR="00BC6BE9" w:rsidRPr="00352E56">
        <w:rPr>
          <w:rFonts w:asciiTheme="majorBidi" w:hAnsiTheme="majorBidi" w:cstheme="majorBidi"/>
          <w:kern w:val="0"/>
          <w:lang w:bidi="ar-SA"/>
        </w:rPr>
        <w:t xml:space="preserve">et </w:t>
      </w:r>
      <w:r w:rsidRPr="00352E56">
        <w:rPr>
          <w:rFonts w:asciiTheme="majorBidi" w:hAnsiTheme="majorBidi" w:cstheme="majorBidi"/>
          <w:kern w:val="0"/>
          <w:lang w:bidi="ar-SA"/>
        </w:rPr>
        <w:t>il est clairement aperçu que pour</w:t>
      </w:r>
      <w:r w:rsidR="00BC6BE9" w:rsidRPr="00352E56">
        <w:rPr>
          <w:rFonts w:asciiTheme="majorBidi" w:hAnsiTheme="majorBidi" w:cstheme="majorBidi"/>
          <w:kern w:val="0"/>
          <w:lang w:bidi="ar-SA"/>
        </w:rPr>
        <w:t xml:space="preserve"> toutes</w:t>
      </w:r>
      <w:r w:rsidRPr="00352E56">
        <w:rPr>
          <w:rFonts w:asciiTheme="majorBidi" w:hAnsiTheme="majorBidi" w:cstheme="majorBidi"/>
          <w:kern w:val="0"/>
          <w:lang w:bidi="ar-SA"/>
        </w:rPr>
        <w:t xml:space="preserve"> les instances  </w:t>
      </w:r>
      <w:r w:rsidR="00BC6BE9" w:rsidRPr="00352E56">
        <w:rPr>
          <w:rFonts w:asciiTheme="majorBidi" w:hAnsiTheme="majorBidi" w:cstheme="majorBidi"/>
          <w:kern w:val="0"/>
          <w:lang w:bidi="ar-SA"/>
        </w:rPr>
        <w:t>la coopération</w:t>
      </w:r>
      <w:r w:rsidRPr="00352E56">
        <w:rPr>
          <w:rFonts w:asciiTheme="majorBidi" w:hAnsiTheme="majorBidi" w:cstheme="majorBidi"/>
          <w:kern w:val="0"/>
          <w:lang w:bidi="ar-SA"/>
        </w:rPr>
        <w:t xml:space="preserve"> </w:t>
      </w:r>
      <w:r w:rsidR="00BC6BE9" w:rsidRPr="00352E56">
        <w:rPr>
          <w:rFonts w:asciiTheme="majorBidi" w:hAnsiTheme="majorBidi" w:cstheme="majorBidi"/>
          <w:kern w:val="0"/>
          <w:lang w:bidi="ar-SA"/>
        </w:rPr>
        <w:t xml:space="preserve">donne de </w:t>
      </w:r>
      <w:r w:rsidRPr="00352E56">
        <w:rPr>
          <w:rFonts w:asciiTheme="majorBidi" w:hAnsiTheme="majorBidi" w:cstheme="majorBidi"/>
          <w:kern w:val="0"/>
          <w:lang w:bidi="ar-SA"/>
        </w:rPr>
        <w:t xml:space="preserve">bien meilleurs résultats que </w:t>
      </w:r>
      <w:r w:rsidR="00BC6BE9" w:rsidRPr="00352E56">
        <w:rPr>
          <w:rFonts w:asciiTheme="majorBidi" w:hAnsiTheme="majorBidi" w:cstheme="majorBidi"/>
          <w:kern w:val="0"/>
          <w:lang w:bidi="ar-SA"/>
        </w:rPr>
        <w:t>les autres approches</w:t>
      </w:r>
      <w:r w:rsidRPr="00352E56">
        <w:rPr>
          <w:rFonts w:asciiTheme="majorBidi" w:hAnsiTheme="majorBidi" w:cstheme="majorBidi"/>
          <w:kern w:val="0"/>
          <w:lang w:bidi="ar-SA"/>
        </w:rPr>
        <w:t>. Ceci prouve que l’approche</w:t>
      </w:r>
      <w:r w:rsidR="00BC6BE9" w:rsidRPr="00352E56">
        <w:rPr>
          <w:rFonts w:asciiTheme="majorBidi" w:hAnsiTheme="majorBidi" w:cstheme="majorBidi"/>
          <w:kern w:val="0"/>
          <w:lang w:bidi="ar-SA"/>
        </w:rPr>
        <w:t xml:space="preserve"> de coopération proposée produit </w:t>
      </w:r>
      <w:r w:rsidRPr="00352E56">
        <w:rPr>
          <w:rFonts w:asciiTheme="majorBidi" w:hAnsiTheme="majorBidi" w:cstheme="majorBidi"/>
          <w:kern w:val="0"/>
          <w:lang w:bidi="ar-SA"/>
        </w:rPr>
        <w:t>des solutions d’une qualité relativement similaire. On peut dire a</w:t>
      </w:r>
      <w:r w:rsidR="00BC6BE9" w:rsidRPr="00352E56">
        <w:rPr>
          <w:rFonts w:asciiTheme="majorBidi" w:hAnsiTheme="majorBidi" w:cstheme="majorBidi"/>
          <w:kern w:val="0"/>
          <w:lang w:bidi="ar-SA"/>
        </w:rPr>
        <w:t xml:space="preserve">ussi que la nature stochastique </w:t>
      </w:r>
      <w:r w:rsidRPr="00352E56">
        <w:rPr>
          <w:rFonts w:asciiTheme="majorBidi" w:hAnsiTheme="majorBidi" w:cstheme="majorBidi"/>
          <w:kern w:val="0"/>
          <w:lang w:bidi="ar-SA"/>
        </w:rPr>
        <w:t>de ce genre d’algorithmes ne provoque pas u</w:t>
      </w:r>
      <w:r w:rsidR="00BC6BE9" w:rsidRPr="00352E56">
        <w:rPr>
          <w:rFonts w:asciiTheme="majorBidi" w:hAnsiTheme="majorBidi" w:cstheme="majorBidi"/>
          <w:kern w:val="0"/>
          <w:lang w:bidi="ar-SA"/>
        </w:rPr>
        <w:t xml:space="preserve">n impact négatif sur la qualité </w:t>
      </w:r>
      <w:r w:rsidRPr="00352E56">
        <w:rPr>
          <w:rFonts w:asciiTheme="majorBidi" w:hAnsiTheme="majorBidi" w:cstheme="majorBidi"/>
          <w:kern w:val="0"/>
          <w:lang w:bidi="ar-SA"/>
        </w:rPr>
        <w:t>moyenne des solutions générées</w:t>
      </w:r>
      <w:r w:rsidR="00F5227E" w:rsidRPr="00352E56">
        <w:rPr>
          <w:rFonts w:asciiTheme="majorBidi" w:hAnsiTheme="majorBidi" w:cstheme="majorBidi"/>
          <w:kern w:val="0"/>
          <w:lang w:bidi="ar-SA"/>
        </w:rPr>
        <w:t xml:space="preserve">. </w:t>
      </w:r>
    </w:p>
    <w:p w:rsidR="006D6631" w:rsidRPr="00352E56" w:rsidRDefault="00792AD2" w:rsidP="008A0F67">
      <w:pPr>
        <w:tabs>
          <w:tab w:val="left" w:pos="426"/>
        </w:tabs>
        <w:spacing w:before="240" w:after="200" w:line="276" w:lineRule="auto"/>
        <w:rPr>
          <w:rFonts w:asciiTheme="majorBidi" w:hAnsiTheme="majorBidi" w:cstheme="majorBidi"/>
          <w:b/>
          <w:bCs/>
        </w:rPr>
      </w:pPr>
      <w:r w:rsidRPr="00352E56">
        <w:rPr>
          <w:rFonts w:asciiTheme="majorBidi" w:hAnsiTheme="majorBidi" w:cstheme="majorBidi"/>
          <w:b/>
          <w:bCs/>
          <w:noProof/>
          <w:lang w:eastAsia="fr-FR" w:bidi="ar-SA"/>
        </w:rPr>
        <w:drawing>
          <wp:inline distT="0" distB="0" distL="0" distR="0">
            <wp:extent cx="5895975" cy="2743200"/>
            <wp:effectExtent l="19050" t="0" r="9525" b="0"/>
            <wp:docPr id="8"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B2788" w:rsidRPr="00352E56" w:rsidRDefault="00AB2788" w:rsidP="00AB2788">
      <w:pPr>
        <w:tabs>
          <w:tab w:val="left" w:pos="426"/>
        </w:tabs>
        <w:spacing w:before="240" w:after="200" w:line="276" w:lineRule="auto"/>
        <w:jc w:val="center"/>
        <w:rPr>
          <w:rFonts w:asciiTheme="majorBidi" w:hAnsiTheme="majorBidi" w:cstheme="majorBidi"/>
          <w:b/>
          <w:bCs/>
        </w:rPr>
      </w:pPr>
      <w:r w:rsidRPr="00352E56">
        <w:rPr>
          <w:rFonts w:asciiTheme="majorBidi" w:hAnsiTheme="majorBidi" w:cstheme="majorBidi"/>
          <w:b/>
          <w:bCs/>
        </w:rPr>
        <w:t xml:space="preserve">Figure V.6 </w:t>
      </w:r>
      <w:r w:rsidR="00BC6BE9" w:rsidRPr="00352E56">
        <w:rPr>
          <w:rFonts w:asciiTheme="majorBidi" w:hAnsiTheme="majorBidi" w:cstheme="majorBidi"/>
          <w:b/>
          <w:bCs/>
        </w:rPr>
        <w:t>Diagrammes de la</w:t>
      </w:r>
      <w:r w:rsidRPr="00352E56">
        <w:rPr>
          <w:rFonts w:asciiTheme="majorBidi" w:hAnsiTheme="majorBidi" w:cstheme="majorBidi"/>
          <w:b/>
          <w:bCs/>
        </w:rPr>
        <w:t xml:space="preserve"> </w:t>
      </w:r>
      <w:r w:rsidRPr="00352E56">
        <w:rPr>
          <w:rFonts w:asciiTheme="majorBidi" w:hAnsiTheme="majorBidi" w:cstheme="majorBidi"/>
          <w:b/>
          <w:bCs/>
          <w:kern w:val="0"/>
          <w:lang w:bidi="ar-SA"/>
        </w:rPr>
        <w:t>Qualité moyenne de la solution AVG de</w:t>
      </w:r>
      <w:r w:rsidRPr="00352E56">
        <w:rPr>
          <w:rFonts w:asciiTheme="majorBidi" w:hAnsiTheme="majorBidi" w:cstheme="majorBidi"/>
          <w:b/>
          <w:bCs/>
        </w:rPr>
        <w:t xml:space="preserve"> des approches proposées.</w:t>
      </w:r>
    </w:p>
    <w:p w:rsidR="006D6631" w:rsidRPr="00352E56" w:rsidRDefault="006D6631" w:rsidP="008A0F67">
      <w:pPr>
        <w:tabs>
          <w:tab w:val="left" w:pos="426"/>
        </w:tabs>
        <w:spacing w:before="240" w:after="200" w:line="276" w:lineRule="auto"/>
        <w:rPr>
          <w:rFonts w:asciiTheme="majorBidi" w:hAnsiTheme="majorBidi" w:cstheme="majorBidi"/>
          <w:b/>
          <w:bCs/>
        </w:rPr>
      </w:pPr>
    </w:p>
    <w:p w:rsidR="006D6631" w:rsidRPr="00352E56" w:rsidRDefault="006D6631" w:rsidP="008A0F67">
      <w:pPr>
        <w:tabs>
          <w:tab w:val="left" w:pos="426"/>
        </w:tabs>
        <w:spacing w:before="240" w:after="200" w:line="276" w:lineRule="auto"/>
        <w:rPr>
          <w:rFonts w:asciiTheme="majorBidi" w:hAnsiTheme="majorBidi" w:cstheme="majorBidi"/>
          <w:b/>
          <w:bCs/>
        </w:rPr>
      </w:pPr>
    </w:p>
    <w:p w:rsidR="00142140" w:rsidRPr="00352E56" w:rsidRDefault="004B2C28" w:rsidP="008A0F67">
      <w:pPr>
        <w:tabs>
          <w:tab w:val="left" w:pos="426"/>
        </w:tabs>
        <w:spacing w:before="240" w:after="200" w:line="276" w:lineRule="auto"/>
        <w:rPr>
          <w:rFonts w:asciiTheme="majorBidi" w:hAnsiTheme="majorBidi" w:cstheme="majorBidi"/>
          <w:b/>
          <w:bCs/>
        </w:rPr>
      </w:pPr>
      <w:r w:rsidRPr="00352E56">
        <w:rPr>
          <w:rFonts w:asciiTheme="majorBidi" w:hAnsiTheme="majorBidi" w:cstheme="majorBidi"/>
          <w:b/>
          <w:bCs/>
        </w:rPr>
        <w:lastRenderedPageBreak/>
        <w:t>Conclusion</w:t>
      </w:r>
    </w:p>
    <w:p w:rsidR="00142140" w:rsidRPr="00352E56" w:rsidRDefault="004B2C28" w:rsidP="00A578B8">
      <w:pPr>
        <w:tabs>
          <w:tab w:val="left" w:pos="426"/>
        </w:tabs>
        <w:spacing w:line="276" w:lineRule="auto"/>
        <w:ind w:left="-142"/>
        <w:jc w:val="both"/>
        <w:rPr>
          <w:rFonts w:asciiTheme="majorBidi" w:hAnsiTheme="majorBidi" w:cstheme="majorBidi"/>
        </w:rPr>
      </w:pPr>
      <w:r w:rsidRPr="00352E56">
        <w:rPr>
          <w:rFonts w:asciiTheme="majorBidi" w:hAnsiTheme="majorBidi" w:cstheme="majorBidi"/>
        </w:rPr>
        <w:t>A travers ce dernier chapitre, nous avons étudié les résultats expérimentaux de l’approche proposée et les avons comparés selon quelques paramètres de performances (</w:t>
      </w:r>
      <w:proofErr w:type="gramStart"/>
      <w:r w:rsidRPr="00352E56">
        <w:rPr>
          <w:rFonts w:asciiTheme="majorBidi" w:hAnsiTheme="majorBidi" w:cstheme="majorBidi"/>
        </w:rPr>
        <w:t>BS</w:t>
      </w:r>
      <w:r w:rsidR="00A578B8" w:rsidRPr="00352E56">
        <w:rPr>
          <w:rFonts w:asciiTheme="majorBidi" w:hAnsiTheme="majorBidi" w:cstheme="majorBidi"/>
        </w:rPr>
        <w:t>,AVG</w:t>
      </w:r>
      <w:proofErr w:type="gramEnd"/>
      <w:r w:rsidR="00944013" w:rsidRPr="00352E56">
        <w:rPr>
          <w:rFonts w:asciiTheme="majorBidi" w:hAnsiTheme="majorBidi" w:cstheme="majorBidi"/>
        </w:rPr>
        <w:t xml:space="preserve">), avec d’autres </w:t>
      </w:r>
      <w:r w:rsidRPr="00352E56">
        <w:rPr>
          <w:rFonts w:asciiTheme="majorBidi" w:hAnsiTheme="majorBidi" w:cstheme="majorBidi"/>
        </w:rPr>
        <w:t>travaux élaborés pour la résolution du problème de l’arb</w:t>
      </w:r>
      <w:r w:rsidR="00A578B8" w:rsidRPr="00352E56">
        <w:rPr>
          <w:rFonts w:asciiTheme="majorBidi" w:hAnsiTheme="majorBidi" w:cstheme="majorBidi"/>
        </w:rPr>
        <w:t xml:space="preserve">re dominant. Dans l’ensemble, les </w:t>
      </w:r>
      <w:r w:rsidRPr="00352E56">
        <w:rPr>
          <w:rFonts w:asciiTheme="majorBidi" w:hAnsiTheme="majorBidi" w:cstheme="majorBidi"/>
        </w:rPr>
        <w:t>approche</w:t>
      </w:r>
      <w:r w:rsidR="00A578B8" w:rsidRPr="00352E56">
        <w:rPr>
          <w:rFonts w:asciiTheme="majorBidi" w:hAnsiTheme="majorBidi" w:cstheme="majorBidi"/>
        </w:rPr>
        <w:t>s</w:t>
      </w:r>
      <w:r w:rsidRPr="00352E56">
        <w:rPr>
          <w:rFonts w:asciiTheme="majorBidi" w:hAnsiTheme="majorBidi" w:cstheme="majorBidi"/>
        </w:rPr>
        <w:t xml:space="preserve"> que nous avons proposée</w:t>
      </w:r>
      <w:r w:rsidR="00A578B8" w:rsidRPr="00352E56">
        <w:rPr>
          <w:rFonts w:asciiTheme="majorBidi" w:hAnsiTheme="majorBidi" w:cstheme="majorBidi"/>
        </w:rPr>
        <w:t>s</w:t>
      </w:r>
      <w:r w:rsidRPr="00352E56">
        <w:rPr>
          <w:rFonts w:asciiTheme="majorBidi" w:hAnsiTheme="majorBidi" w:cstheme="majorBidi"/>
        </w:rPr>
        <w:t xml:space="preserve"> s’est avéré efficace en offrant de bons résultats malgré la constatation de quelques dégradations de qualité qui peut se justifier par la nature stochastique des méta-heuristiques.</w:t>
      </w:r>
    </w:p>
    <w:p w:rsidR="00794FDE" w:rsidRPr="00352E56" w:rsidRDefault="00794FDE">
      <w:pPr>
        <w:tabs>
          <w:tab w:val="left" w:pos="426"/>
        </w:tabs>
        <w:spacing w:line="276" w:lineRule="auto"/>
        <w:ind w:left="-142"/>
        <w:jc w:val="both"/>
        <w:rPr>
          <w:rFonts w:asciiTheme="majorBidi" w:hAnsiTheme="majorBidi" w:cstheme="majorBidi"/>
        </w:rPr>
      </w:pPr>
    </w:p>
    <w:p w:rsidR="00794FDE" w:rsidRPr="00352E56" w:rsidRDefault="00794FDE">
      <w:pPr>
        <w:tabs>
          <w:tab w:val="left" w:pos="426"/>
        </w:tabs>
        <w:spacing w:line="276" w:lineRule="auto"/>
        <w:ind w:left="-142"/>
        <w:jc w:val="both"/>
        <w:rPr>
          <w:rFonts w:asciiTheme="majorBidi" w:hAnsiTheme="majorBidi" w:cstheme="majorBidi"/>
        </w:rPr>
      </w:pPr>
    </w:p>
    <w:p w:rsidR="00794FDE" w:rsidRPr="00352E56" w:rsidRDefault="00794FDE">
      <w:pPr>
        <w:tabs>
          <w:tab w:val="left" w:pos="426"/>
        </w:tabs>
        <w:spacing w:line="276" w:lineRule="auto"/>
        <w:ind w:left="-142"/>
        <w:jc w:val="both"/>
        <w:rPr>
          <w:rFonts w:asciiTheme="majorBidi" w:hAnsiTheme="majorBidi" w:cstheme="majorBidi"/>
        </w:rPr>
      </w:pPr>
    </w:p>
    <w:p w:rsidR="00794FDE" w:rsidRPr="00352E56" w:rsidRDefault="00794FDE">
      <w:pPr>
        <w:tabs>
          <w:tab w:val="left" w:pos="426"/>
        </w:tabs>
        <w:spacing w:line="276" w:lineRule="auto"/>
        <w:ind w:left="-142"/>
        <w:jc w:val="both"/>
        <w:rPr>
          <w:rFonts w:asciiTheme="majorBidi" w:hAnsiTheme="majorBidi" w:cstheme="majorBidi"/>
        </w:rPr>
      </w:pPr>
    </w:p>
    <w:p w:rsidR="00794FDE" w:rsidRPr="00352E56" w:rsidRDefault="00794FDE">
      <w:pPr>
        <w:tabs>
          <w:tab w:val="left" w:pos="426"/>
        </w:tabs>
        <w:spacing w:line="276" w:lineRule="auto"/>
        <w:ind w:left="-142"/>
        <w:jc w:val="both"/>
        <w:rPr>
          <w:rFonts w:asciiTheme="majorBidi" w:hAnsiTheme="majorBidi" w:cstheme="majorBidi"/>
        </w:rPr>
      </w:pPr>
    </w:p>
    <w:sectPr w:rsidR="00794FDE" w:rsidRPr="00352E56" w:rsidSect="00AE64FB">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3F2" w:rsidRDefault="009D23F2" w:rsidP="00000F37">
      <w:r>
        <w:separator/>
      </w:r>
    </w:p>
  </w:endnote>
  <w:endnote w:type="continuationSeparator" w:id="0">
    <w:p w:rsidR="009D23F2" w:rsidRDefault="009D23F2" w:rsidP="0000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3F2" w:rsidRDefault="009D23F2" w:rsidP="00000F37">
      <w:r>
        <w:separator/>
      </w:r>
    </w:p>
  </w:footnote>
  <w:footnote w:type="continuationSeparator" w:id="0">
    <w:p w:rsidR="009D23F2" w:rsidRDefault="009D23F2" w:rsidP="00000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716DF"/>
    <w:multiLevelType w:val="hybridMultilevel"/>
    <w:tmpl w:val="BD46A27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872DD6"/>
    <w:multiLevelType w:val="hybridMultilevel"/>
    <w:tmpl w:val="FD100490"/>
    <w:lvl w:ilvl="0" w:tplc="9A2CF308">
      <w:start w:val="1"/>
      <w:numFmt w:val="lowerLetter"/>
      <w:lvlText w:val="%1."/>
      <w:lvlJc w:val="left"/>
      <w:pPr>
        <w:ind w:left="825" w:hanging="360"/>
      </w:pPr>
      <w:rPr>
        <w:rFonts w:ascii="Liberation Serif" w:eastAsia="Noto Sans CJK SC Regular" w:hAnsi="Liberation Serif" w:cs="Lohit Devanagari" w:hint="default"/>
      </w:rPr>
    </w:lvl>
    <w:lvl w:ilvl="1" w:tplc="040C0019" w:tentative="1">
      <w:start w:val="1"/>
      <w:numFmt w:val="lowerLetter"/>
      <w:lvlText w:val="%2."/>
      <w:lvlJc w:val="left"/>
      <w:pPr>
        <w:ind w:left="1545" w:hanging="360"/>
      </w:pPr>
    </w:lvl>
    <w:lvl w:ilvl="2" w:tplc="040C001B" w:tentative="1">
      <w:start w:val="1"/>
      <w:numFmt w:val="lowerRoman"/>
      <w:lvlText w:val="%3."/>
      <w:lvlJc w:val="right"/>
      <w:pPr>
        <w:ind w:left="2265" w:hanging="180"/>
      </w:pPr>
    </w:lvl>
    <w:lvl w:ilvl="3" w:tplc="040C000F" w:tentative="1">
      <w:start w:val="1"/>
      <w:numFmt w:val="decimal"/>
      <w:lvlText w:val="%4."/>
      <w:lvlJc w:val="left"/>
      <w:pPr>
        <w:ind w:left="2985" w:hanging="360"/>
      </w:pPr>
    </w:lvl>
    <w:lvl w:ilvl="4" w:tplc="040C0019" w:tentative="1">
      <w:start w:val="1"/>
      <w:numFmt w:val="lowerLetter"/>
      <w:lvlText w:val="%5."/>
      <w:lvlJc w:val="left"/>
      <w:pPr>
        <w:ind w:left="3705" w:hanging="360"/>
      </w:pPr>
    </w:lvl>
    <w:lvl w:ilvl="5" w:tplc="040C001B" w:tentative="1">
      <w:start w:val="1"/>
      <w:numFmt w:val="lowerRoman"/>
      <w:lvlText w:val="%6."/>
      <w:lvlJc w:val="right"/>
      <w:pPr>
        <w:ind w:left="4425" w:hanging="180"/>
      </w:pPr>
    </w:lvl>
    <w:lvl w:ilvl="6" w:tplc="040C000F" w:tentative="1">
      <w:start w:val="1"/>
      <w:numFmt w:val="decimal"/>
      <w:lvlText w:val="%7."/>
      <w:lvlJc w:val="left"/>
      <w:pPr>
        <w:ind w:left="5145" w:hanging="360"/>
      </w:pPr>
    </w:lvl>
    <w:lvl w:ilvl="7" w:tplc="040C0019" w:tentative="1">
      <w:start w:val="1"/>
      <w:numFmt w:val="lowerLetter"/>
      <w:lvlText w:val="%8."/>
      <w:lvlJc w:val="left"/>
      <w:pPr>
        <w:ind w:left="5865" w:hanging="360"/>
      </w:pPr>
    </w:lvl>
    <w:lvl w:ilvl="8" w:tplc="040C001B" w:tentative="1">
      <w:start w:val="1"/>
      <w:numFmt w:val="lowerRoman"/>
      <w:lvlText w:val="%9."/>
      <w:lvlJc w:val="right"/>
      <w:pPr>
        <w:ind w:left="658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drawingGridHorizontalSpacing w:val="2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2140"/>
    <w:rsid w:val="00000F37"/>
    <w:rsid w:val="00071719"/>
    <w:rsid w:val="00074211"/>
    <w:rsid w:val="000A06AE"/>
    <w:rsid w:val="000C7237"/>
    <w:rsid w:val="000D0DA3"/>
    <w:rsid w:val="000E3574"/>
    <w:rsid w:val="000E7C38"/>
    <w:rsid w:val="000F4994"/>
    <w:rsid w:val="000F6D97"/>
    <w:rsid w:val="00117D55"/>
    <w:rsid w:val="00134CFC"/>
    <w:rsid w:val="00142140"/>
    <w:rsid w:val="001E3E6B"/>
    <w:rsid w:val="002016C9"/>
    <w:rsid w:val="00220215"/>
    <w:rsid w:val="00221DCF"/>
    <w:rsid w:val="00267792"/>
    <w:rsid w:val="002B2419"/>
    <w:rsid w:val="002B5E9D"/>
    <w:rsid w:val="002D718D"/>
    <w:rsid w:val="002E1057"/>
    <w:rsid w:val="003247E0"/>
    <w:rsid w:val="00337B60"/>
    <w:rsid w:val="00343FE7"/>
    <w:rsid w:val="00352E56"/>
    <w:rsid w:val="00357206"/>
    <w:rsid w:val="00361AC0"/>
    <w:rsid w:val="0038325D"/>
    <w:rsid w:val="00392E0F"/>
    <w:rsid w:val="003C28F7"/>
    <w:rsid w:val="003C56D2"/>
    <w:rsid w:val="003D77EA"/>
    <w:rsid w:val="003F5A08"/>
    <w:rsid w:val="0040205F"/>
    <w:rsid w:val="00413A7B"/>
    <w:rsid w:val="00425909"/>
    <w:rsid w:val="00452475"/>
    <w:rsid w:val="00457E84"/>
    <w:rsid w:val="00472858"/>
    <w:rsid w:val="004B2C28"/>
    <w:rsid w:val="004B6A88"/>
    <w:rsid w:val="005060B4"/>
    <w:rsid w:val="00537FB8"/>
    <w:rsid w:val="005605BE"/>
    <w:rsid w:val="00582ABF"/>
    <w:rsid w:val="005914D4"/>
    <w:rsid w:val="005E55F6"/>
    <w:rsid w:val="00614F19"/>
    <w:rsid w:val="00653552"/>
    <w:rsid w:val="00655B09"/>
    <w:rsid w:val="006A0693"/>
    <w:rsid w:val="006B75CF"/>
    <w:rsid w:val="006D4078"/>
    <w:rsid w:val="006D6631"/>
    <w:rsid w:val="006E1D94"/>
    <w:rsid w:val="006F7B67"/>
    <w:rsid w:val="007051A8"/>
    <w:rsid w:val="00792AD2"/>
    <w:rsid w:val="00794FDE"/>
    <w:rsid w:val="00796B6D"/>
    <w:rsid w:val="007A37E6"/>
    <w:rsid w:val="007A4941"/>
    <w:rsid w:val="007C2D47"/>
    <w:rsid w:val="007E0362"/>
    <w:rsid w:val="007E0FDD"/>
    <w:rsid w:val="0081246E"/>
    <w:rsid w:val="00857981"/>
    <w:rsid w:val="00883652"/>
    <w:rsid w:val="0089049D"/>
    <w:rsid w:val="0089052F"/>
    <w:rsid w:val="008A0F67"/>
    <w:rsid w:val="008F5047"/>
    <w:rsid w:val="00904DAC"/>
    <w:rsid w:val="00905EC4"/>
    <w:rsid w:val="00944013"/>
    <w:rsid w:val="00962D1F"/>
    <w:rsid w:val="009701CA"/>
    <w:rsid w:val="009D23F2"/>
    <w:rsid w:val="009D31A1"/>
    <w:rsid w:val="009E1A10"/>
    <w:rsid w:val="00A04D23"/>
    <w:rsid w:val="00A578B8"/>
    <w:rsid w:val="00A767F8"/>
    <w:rsid w:val="00A96428"/>
    <w:rsid w:val="00AB2788"/>
    <w:rsid w:val="00AE64FB"/>
    <w:rsid w:val="00B468ED"/>
    <w:rsid w:val="00B85B95"/>
    <w:rsid w:val="00BC6BE9"/>
    <w:rsid w:val="00BE3D61"/>
    <w:rsid w:val="00C01F6A"/>
    <w:rsid w:val="00C210A6"/>
    <w:rsid w:val="00C25EA0"/>
    <w:rsid w:val="00C51B2E"/>
    <w:rsid w:val="00C530FA"/>
    <w:rsid w:val="00C607C2"/>
    <w:rsid w:val="00C61466"/>
    <w:rsid w:val="00C94B4F"/>
    <w:rsid w:val="00CC1708"/>
    <w:rsid w:val="00CF03BB"/>
    <w:rsid w:val="00CF6C90"/>
    <w:rsid w:val="00D52E44"/>
    <w:rsid w:val="00D5478F"/>
    <w:rsid w:val="00D60B7D"/>
    <w:rsid w:val="00D81637"/>
    <w:rsid w:val="00D8579F"/>
    <w:rsid w:val="00DE5371"/>
    <w:rsid w:val="00E11BE8"/>
    <w:rsid w:val="00E54769"/>
    <w:rsid w:val="00EA1AF5"/>
    <w:rsid w:val="00EB5E8F"/>
    <w:rsid w:val="00EB708A"/>
    <w:rsid w:val="00ED6A85"/>
    <w:rsid w:val="00EE30C7"/>
    <w:rsid w:val="00F12EC7"/>
    <w:rsid w:val="00F16465"/>
    <w:rsid w:val="00F3128B"/>
    <w:rsid w:val="00F32A1F"/>
    <w:rsid w:val="00F342B2"/>
    <w:rsid w:val="00F5227E"/>
    <w:rsid w:val="00F54C05"/>
    <w:rsid w:val="00FF6C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1119"/>
  <w15:docId w15:val="{394176D6-BAF4-48E8-AC94-AFC4029A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140"/>
    <w:pPr>
      <w:overflowPunct w:val="0"/>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142140"/>
    <w:pPr>
      <w:keepNext/>
      <w:spacing w:before="240" w:after="120"/>
    </w:pPr>
    <w:rPr>
      <w:rFonts w:ascii="Liberation Sans" w:hAnsi="Liberation Sans"/>
      <w:sz w:val="28"/>
      <w:szCs w:val="28"/>
    </w:rPr>
  </w:style>
  <w:style w:type="paragraph" w:styleId="Corpsdetexte">
    <w:name w:val="Body Text"/>
    <w:basedOn w:val="Normal"/>
    <w:rsid w:val="00142140"/>
    <w:pPr>
      <w:spacing w:after="140" w:line="276" w:lineRule="auto"/>
    </w:pPr>
  </w:style>
  <w:style w:type="paragraph" w:styleId="Liste">
    <w:name w:val="List"/>
    <w:basedOn w:val="Corpsdetexte"/>
    <w:rsid w:val="00142140"/>
  </w:style>
  <w:style w:type="paragraph" w:customStyle="1" w:styleId="Lgende1">
    <w:name w:val="Légende1"/>
    <w:basedOn w:val="Normal"/>
    <w:qFormat/>
    <w:rsid w:val="00142140"/>
    <w:pPr>
      <w:suppressLineNumbers/>
      <w:spacing w:before="120" w:after="120"/>
    </w:pPr>
    <w:rPr>
      <w:i/>
      <w:iCs/>
    </w:rPr>
  </w:style>
  <w:style w:type="paragraph" w:customStyle="1" w:styleId="Index">
    <w:name w:val="Index"/>
    <w:basedOn w:val="Normal"/>
    <w:qFormat/>
    <w:rsid w:val="00142140"/>
    <w:pPr>
      <w:suppressLineNumbers/>
    </w:pPr>
  </w:style>
  <w:style w:type="paragraph" w:customStyle="1" w:styleId="Contenudetableau">
    <w:name w:val="Contenu de tableau"/>
    <w:basedOn w:val="Titredelindexdesillustrations"/>
    <w:qFormat/>
    <w:rsid w:val="00142140"/>
  </w:style>
  <w:style w:type="paragraph" w:customStyle="1" w:styleId="Titredelindexdesillustrations">
    <w:name w:val="Titre de l'index des illustrations"/>
    <w:basedOn w:val="Titre"/>
    <w:qFormat/>
    <w:rsid w:val="00142140"/>
    <w:pPr>
      <w:suppressLineNumbers/>
    </w:pPr>
    <w:rPr>
      <w:b/>
      <w:bCs/>
      <w:sz w:val="32"/>
      <w:szCs w:val="32"/>
    </w:rPr>
  </w:style>
  <w:style w:type="paragraph" w:customStyle="1" w:styleId="Titredetableau">
    <w:name w:val="Titre de tableau"/>
    <w:basedOn w:val="Contenudetableau"/>
    <w:qFormat/>
    <w:rsid w:val="00142140"/>
    <w:pPr>
      <w:jc w:val="center"/>
    </w:pPr>
  </w:style>
  <w:style w:type="table" w:styleId="Grilledutableau">
    <w:name w:val="Table Grid"/>
    <w:basedOn w:val="TableauNormal"/>
    <w:uiPriority w:val="59"/>
    <w:rsid w:val="00343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94FDE"/>
    <w:rPr>
      <w:rFonts w:ascii="Tahoma" w:hAnsi="Tahoma" w:cs="Mangal"/>
      <w:sz w:val="16"/>
      <w:szCs w:val="14"/>
    </w:rPr>
  </w:style>
  <w:style w:type="character" w:customStyle="1" w:styleId="TextedebullesCar">
    <w:name w:val="Texte de bulles Car"/>
    <w:basedOn w:val="Policepardfaut"/>
    <w:link w:val="Textedebulles"/>
    <w:uiPriority w:val="99"/>
    <w:semiHidden/>
    <w:rsid w:val="00794FDE"/>
    <w:rPr>
      <w:rFonts w:ascii="Tahoma" w:hAnsi="Tahoma" w:cs="Mangal"/>
      <w:sz w:val="16"/>
      <w:szCs w:val="14"/>
    </w:rPr>
  </w:style>
  <w:style w:type="paragraph" w:styleId="En-tte">
    <w:name w:val="header"/>
    <w:basedOn w:val="Normal"/>
    <w:link w:val="En-tteCar"/>
    <w:uiPriority w:val="99"/>
    <w:semiHidden/>
    <w:unhideWhenUsed/>
    <w:rsid w:val="00000F37"/>
    <w:pPr>
      <w:tabs>
        <w:tab w:val="center" w:pos="4153"/>
        <w:tab w:val="right" w:pos="8306"/>
      </w:tabs>
    </w:pPr>
    <w:rPr>
      <w:rFonts w:cs="Mangal"/>
      <w:szCs w:val="21"/>
    </w:rPr>
  </w:style>
  <w:style w:type="character" w:customStyle="1" w:styleId="En-tteCar">
    <w:name w:val="En-tête Car"/>
    <w:basedOn w:val="Policepardfaut"/>
    <w:link w:val="En-tte"/>
    <w:uiPriority w:val="99"/>
    <w:semiHidden/>
    <w:rsid w:val="00000F37"/>
    <w:rPr>
      <w:rFonts w:cs="Mangal"/>
      <w:sz w:val="24"/>
      <w:szCs w:val="21"/>
    </w:rPr>
  </w:style>
  <w:style w:type="paragraph" w:styleId="Pieddepage">
    <w:name w:val="footer"/>
    <w:basedOn w:val="Normal"/>
    <w:link w:val="PieddepageCar"/>
    <w:uiPriority w:val="99"/>
    <w:semiHidden/>
    <w:unhideWhenUsed/>
    <w:rsid w:val="00000F37"/>
    <w:pPr>
      <w:tabs>
        <w:tab w:val="center" w:pos="4153"/>
        <w:tab w:val="right" w:pos="8306"/>
      </w:tabs>
    </w:pPr>
    <w:rPr>
      <w:rFonts w:cs="Mangal"/>
      <w:szCs w:val="21"/>
    </w:rPr>
  </w:style>
  <w:style w:type="character" w:customStyle="1" w:styleId="PieddepageCar">
    <w:name w:val="Pied de page Car"/>
    <w:basedOn w:val="Policepardfaut"/>
    <w:link w:val="Pieddepage"/>
    <w:uiPriority w:val="99"/>
    <w:semiHidden/>
    <w:rsid w:val="00000F37"/>
    <w:rPr>
      <w:rFonts w:cs="Mangal"/>
      <w:sz w:val="24"/>
      <w:szCs w:val="21"/>
    </w:rPr>
  </w:style>
  <w:style w:type="paragraph" w:styleId="Paragraphedeliste">
    <w:name w:val="List Paragraph"/>
    <w:basedOn w:val="Normal"/>
    <w:uiPriority w:val="34"/>
    <w:qFormat/>
    <w:rsid w:val="000D0DA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13437">
      <w:bodyDiv w:val="1"/>
      <w:marLeft w:val="0"/>
      <w:marRight w:val="0"/>
      <w:marTop w:val="0"/>
      <w:marBottom w:val="0"/>
      <w:divBdr>
        <w:top w:val="none" w:sz="0" w:space="0" w:color="auto"/>
        <w:left w:val="none" w:sz="0" w:space="0" w:color="auto"/>
        <w:bottom w:val="none" w:sz="0" w:space="0" w:color="auto"/>
        <w:right w:val="none" w:sz="0" w:space="0" w:color="auto"/>
      </w:divBdr>
      <w:divsChild>
        <w:div w:id="883104840">
          <w:marLeft w:val="0"/>
          <w:marRight w:val="0"/>
          <w:marTop w:val="0"/>
          <w:marBottom w:val="0"/>
          <w:divBdr>
            <w:top w:val="none" w:sz="0" w:space="0" w:color="auto"/>
            <w:left w:val="none" w:sz="0" w:space="0" w:color="auto"/>
            <w:bottom w:val="none" w:sz="0" w:space="0" w:color="auto"/>
            <w:right w:val="none" w:sz="0" w:space="0" w:color="auto"/>
          </w:divBdr>
        </w:div>
      </w:divsChild>
    </w:div>
    <w:div w:id="591009056">
      <w:bodyDiv w:val="1"/>
      <w:marLeft w:val="0"/>
      <w:marRight w:val="0"/>
      <w:marTop w:val="0"/>
      <w:marBottom w:val="0"/>
      <w:divBdr>
        <w:top w:val="none" w:sz="0" w:space="0" w:color="auto"/>
        <w:left w:val="none" w:sz="0" w:space="0" w:color="auto"/>
        <w:bottom w:val="none" w:sz="0" w:space="0" w:color="auto"/>
        <w:right w:val="none" w:sz="0" w:space="0" w:color="auto"/>
      </w:divBdr>
    </w:div>
    <w:div w:id="636303100">
      <w:bodyDiv w:val="1"/>
      <w:marLeft w:val="0"/>
      <w:marRight w:val="0"/>
      <w:marTop w:val="0"/>
      <w:marBottom w:val="0"/>
      <w:divBdr>
        <w:top w:val="none" w:sz="0" w:space="0" w:color="auto"/>
        <w:left w:val="none" w:sz="0" w:space="0" w:color="auto"/>
        <w:bottom w:val="none" w:sz="0" w:space="0" w:color="auto"/>
        <w:right w:val="none" w:sz="0" w:space="0" w:color="auto"/>
      </w:divBdr>
    </w:div>
    <w:div w:id="767624656">
      <w:bodyDiv w:val="1"/>
      <w:marLeft w:val="0"/>
      <w:marRight w:val="0"/>
      <w:marTop w:val="0"/>
      <w:marBottom w:val="0"/>
      <w:divBdr>
        <w:top w:val="none" w:sz="0" w:space="0" w:color="auto"/>
        <w:left w:val="none" w:sz="0" w:space="0" w:color="auto"/>
        <w:bottom w:val="none" w:sz="0" w:space="0" w:color="auto"/>
        <w:right w:val="none" w:sz="0" w:space="0" w:color="auto"/>
      </w:divBdr>
      <w:divsChild>
        <w:div w:id="1893074275">
          <w:marLeft w:val="0"/>
          <w:marRight w:val="0"/>
          <w:marTop w:val="0"/>
          <w:marBottom w:val="0"/>
          <w:divBdr>
            <w:top w:val="none" w:sz="0" w:space="0" w:color="auto"/>
            <w:left w:val="none" w:sz="0" w:space="0" w:color="auto"/>
            <w:bottom w:val="none" w:sz="0" w:space="0" w:color="auto"/>
            <w:right w:val="none" w:sz="0" w:space="0" w:color="auto"/>
          </w:divBdr>
        </w:div>
      </w:divsChild>
    </w:div>
    <w:div w:id="924651542">
      <w:bodyDiv w:val="1"/>
      <w:marLeft w:val="0"/>
      <w:marRight w:val="0"/>
      <w:marTop w:val="0"/>
      <w:marBottom w:val="0"/>
      <w:divBdr>
        <w:top w:val="none" w:sz="0" w:space="0" w:color="auto"/>
        <w:left w:val="none" w:sz="0" w:space="0" w:color="auto"/>
        <w:bottom w:val="none" w:sz="0" w:space="0" w:color="auto"/>
        <w:right w:val="none" w:sz="0" w:space="0" w:color="auto"/>
      </w:divBdr>
    </w:div>
    <w:div w:id="953637786">
      <w:bodyDiv w:val="1"/>
      <w:marLeft w:val="0"/>
      <w:marRight w:val="0"/>
      <w:marTop w:val="0"/>
      <w:marBottom w:val="0"/>
      <w:divBdr>
        <w:top w:val="none" w:sz="0" w:space="0" w:color="auto"/>
        <w:left w:val="none" w:sz="0" w:space="0" w:color="auto"/>
        <w:bottom w:val="none" w:sz="0" w:space="0" w:color="auto"/>
        <w:right w:val="none" w:sz="0" w:space="0" w:color="auto"/>
      </w:divBdr>
    </w:div>
    <w:div w:id="1012104769">
      <w:bodyDiv w:val="1"/>
      <w:marLeft w:val="0"/>
      <w:marRight w:val="0"/>
      <w:marTop w:val="0"/>
      <w:marBottom w:val="0"/>
      <w:divBdr>
        <w:top w:val="none" w:sz="0" w:space="0" w:color="auto"/>
        <w:left w:val="none" w:sz="0" w:space="0" w:color="auto"/>
        <w:bottom w:val="none" w:sz="0" w:space="0" w:color="auto"/>
        <w:right w:val="none" w:sz="0" w:space="0" w:color="auto"/>
      </w:divBdr>
    </w:div>
    <w:div w:id="1067263375">
      <w:bodyDiv w:val="1"/>
      <w:marLeft w:val="0"/>
      <w:marRight w:val="0"/>
      <w:marTop w:val="0"/>
      <w:marBottom w:val="0"/>
      <w:divBdr>
        <w:top w:val="none" w:sz="0" w:space="0" w:color="auto"/>
        <w:left w:val="none" w:sz="0" w:space="0" w:color="auto"/>
        <w:bottom w:val="none" w:sz="0" w:space="0" w:color="auto"/>
        <w:right w:val="none" w:sz="0" w:space="0" w:color="auto"/>
      </w:divBdr>
      <w:divsChild>
        <w:div w:id="1421221972">
          <w:marLeft w:val="0"/>
          <w:marRight w:val="0"/>
          <w:marTop w:val="0"/>
          <w:marBottom w:val="0"/>
          <w:divBdr>
            <w:top w:val="none" w:sz="0" w:space="0" w:color="auto"/>
            <w:left w:val="none" w:sz="0" w:space="0" w:color="auto"/>
            <w:bottom w:val="none" w:sz="0" w:space="0" w:color="auto"/>
            <w:right w:val="none" w:sz="0" w:space="0" w:color="auto"/>
          </w:divBdr>
        </w:div>
      </w:divsChild>
    </w:div>
    <w:div w:id="1124032800">
      <w:bodyDiv w:val="1"/>
      <w:marLeft w:val="0"/>
      <w:marRight w:val="0"/>
      <w:marTop w:val="0"/>
      <w:marBottom w:val="0"/>
      <w:divBdr>
        <w:top w:val="none" w:sz="0" w:space="0" w:color="auto"/>
        <w:left w:val="none" w:sz="0" w:space="0" w:color="auto"/>
        <w:bottom w:val="none" w:sz="0" w:space="0" w:color="auto"/>
        <w:right w:val="none" w:sz="0" w:space="0" w:color="auto"/>
      </w:divBdr>
    </w:div>
    <w:div w:id="1262379130">
      <w:bodyDiv w:val="1"/>
      <w:marLeft w:val="0"/>
      <w:marRight w:val="0"/>
      <w:marTop w:val="0"/>
      <w:marBottom w:val="0"/>
      <w:divBdr>
        <w:top w:val="none" w:sz="0" w:space="0" w:color="auto"/>
        <w:left w:val="none" w:sz="0" w:space="0" w:color="auto"/>
        <w:bottom w:val="none" w:sz="0" w:space="0" w:color="auto"/>
        <w:right w:val="none" w:sz="0" w:space="0" w:color="auto"/>
      </w:divBdr>
    </w:div>
    <w:div w:id="1411540096">
      <w:bodyDiv w:val="1"/>
      <w:marLeft w:val="0"/>
      <w:marRight w:val="0"/>
      <w:marTop w:val="0"/>
      <w:marBottom w:val="0"/>
      <w:divBdr>
        <w:top w:val="none" w:sz="0" w:space="0" w:color="auto"/>
        <w:left w:val="none" w:sz="0" w:space="0" w:color="auto"/>
        <w:bottom w:val="none" w:sz="0" w:space="0" w:color="auto"/>
        <w:right w:val="none" w:sz="0" w:space="0" w:color="auto"/>
      </w:divBdr>
    </w:div>
    <w:div w:id="1484590217">
      <w:bodyDiv w:val="1"/>
      <w:marLeft w:val="0"/>
      <w:marRight w:val="0"/>
      <w:marTop w:val="0"/>
      <w:marBottom w:val="0"/>
      <w:divBdr>
        <w:top w:val="none" w:sz="0" w:space="0" w:color="auto"/>
        <w:left w:val="none" w:sz="0" w:space="0" w:color="auto"/>
        <w:bottom w:val="none" w:sz="0" w:space="0" w:color="auto"/>
        <w:right w:val="none" w:sz="0" w:space="0" w:color="auto"/>
      </w:divBdr>
    </w:div>
    <w:div w:id="1841197989">
      <w:bodyDiv w:val="1"/>
      <w:marLeft w:val="0"/>
      <w:marRight w:val="0"/>
      <w:marTop w:val="0"/>
      <w:marBottom w:val="0"/>
      <w:divBdr>
        <w:top w:val="none" w:sz="0" w:space="0" w:color="auto"/>
        <w:left w:val="none" w:sz="0" w:space="0" w:color="auto"/>
        <w:bottom w:val="none" w:sz="0" w:space="0" w:color="auto"/>
        <w:right w:val="none" w:sz="0" w:space="0" w:color="auto"/>
      </w:divBdr>
    </w:div>
    <w:div w:id="1924995898">
      <w:bodyDiv w:val="1"/>
      <w:marLeft w:val="0"/>
      <w:marRight w:val="0"/>
      <w:marTop w:val="0"/>
      <w:marBottom w:val="0"/>
      <w:divBdr>
        <w:top w:val="none" w:sz="0" w:space="0" w:color="auto"/>
        <w:left w:val="none" w:sz="0" w:space="0" w:color="auto"/>
        <w:bottom w:val="none" w:sz="0" w:space="0" w:color="auto"/>
        <w:right w:val="none" w:sz="0" w:space="0" w:color="auto"/>
      </w:divBdr>
    </w:div>
    <w:div w:id="1971783275">
      <w:bodyDiv w:val="1"/>
      <w:marLeft w:val="0"/>
      <w:marRight w:val="0"/>
      <w:marTop w:val="0"/>
      <w:marBottom w:val="0"/>
      <w:divBdr>
        <w:top w:val="none" w:sz="0" w:space="0" w:color="auto"/>
        <w:left w:val="none" w:sz="0" w:space="0" w:color="auto"/>
        <w:bottom w:val="none" w:sz="0" w:space="0" w:color="auto"/>
        <w:right w:val="none" w:sz="0" w:space="0" w:color="auto"/>
      </w:divBdr>
    </w:div>
    <w:div w:id="1980184541">
      <w:bodyDiv w:val="1"/>
      <w:marLeft w:val="0"/>
      <w:marRight w:val="0"/>
      <w:marTop w:val="0"/>
      <w:marBottom w:val="0"/>
      <w:divBdr>
        <w:top w:val="none" w:sz="0" w:space="0" w:color="auto"/>
        <w:left w:val="none" w:sz="0" w:space="0" w:color="auto"/>
        <w:bottom w:val="none" w:sz="0" w:space="0" w:color="auto"/>
        <w:right w:val="none" w:sz="0" w:space="0" w:color="auto"/>
      </w:divBdr>
    </w:div>
    <w:div w:id="2073504082">
      <w:bodyDiv w:val="1"/>
      <w:marLeft w:val="0"/>
      <w:marRight w:val="0"/>
      <w:marTop w:val="0"/>
      <w:marBottom w:val="0"/>
      <w:divBdr>
        <w:top w:val="none" w:sz="0" w:space="0" w:color="auto"/>
        <w:left w:val="none" w:sz="0" w:space="0" w:color="auto"/>
        <w:bottom w:val="none" w:sz="0" w:space="0" w:color="auto"/>
        <w:right w:val="none" w:sz="0" w:space="0" w:color="auto"/>
      </w:divBdr>
    </w:div>
    <w:div w:id="2109352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KLAT\Downloads\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EKLAT\Downloads\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EKLAT\Downloads\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HEKLAT\Documents\l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HEKLAT\Documents\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Feuil1!$J$1</c:f>
              <c:strCache>
                <c:ptCount val="1"/>
                <c:pt idx="0">
                  <c:v>ACO</c:v>
                </c:pt>
              </c:strCache>
            </c:strRef>
          </c:tx>
          <c:marker>
            <c:symbol val="none"/>
          </c:marker>
          <c:cat>
            <c:strRef>
              <c:f>Feuil1!$I$2:$I$19</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Feuil1!$J$2:$J$19</c:f>
              <c:numCache>
                <c:formatCode>General</c:formatCode>
                <c:ptCount val="18"/>
                <c:pt idx="0">
                  <c:v>1204.4100000000001</c:v>
                </c:pt>
                <c:pt idx="1">
                  <c:v>1340.44</c:v>
                </c:pt>
                <c:pt idx="2">
                  <c:v>1316.3897999999999</c:v>
                </c:pt>
                <c:pt idx="3">
                  <c:v>1217.47</c:v>
                </c:pt>
                <c:pt idx="4">
                  <c:v>1128.4000000000001</c:v>
                </c:pt>
                <c:pt idx="5">
                  <c:v>1252.99</c:v>
                </c:pt>
                <c:pt idx="6">
                  <c:v>1206.79</c:v>
                </c:pt>
                <c:pt idx="7">
                  <c:v>1216.2301</c:v>
                </c:pt>
                <c:pt idx="8">
                  <c:v>1247.6199999999999</c:v>
                </c:pt>
                <c:pt idx="9">
                  <c:v>1215.4801</c:v>
                </c:pt>
                <c:pt idx="10">
                  <c:v>1172.8699999999999</c:v>
                </c:pt>
                <c:pt idx="11">
                  <c:v>1261.6399999999999</c:v>
                </c:pt>
                <c:pt idx="12">
                  <c:v>1220.9698000000001</c:v>
                </c:pt>
                <c:pt idx="13">
                  <c:v>1209.9000000000001</c:v>
                </c:pt>
                <c:pt idx="14">
                  <c:v>1261.3499999999999</c:v>
                </c:pt>
                <c:pt idx="15">
                  <c:v>1205.5898</c:v>
                </c:pt>
                <c:pt idx="16">
                  <c:v>1248.82</c:v>
                </c:pt>
                <c:pt idx="17">
                  <c:v>1251.0298</c:v>
                </c:pt>
              </c:numCache>
            </c:numRef>
          </c:val>
          <c:smooth val="0"/>
          <c:extLst>
            <c:ext xmlns:c16="http://schemas.microsoft.com/office/drawing/2014/chart" uri="{C3380CC4-5D6E-409C-BE32-E72D297353CC}">
              <c16:uniqueId val="{00000000-ABE7-4B0A-8699-491FD9418334}"/>
            </c:ext>
          </c:extLst>
        </c:ser>
        <c:ser>
          <c:idx val="1"/>
          <c:order val="1"/>
          <c:tx>
            <c:strRef>
              <c:f>Feuil1!$K$1</c:f>
              <c:strCache>
                <c:ptCount val="1"/>
                <c:pt idx="0">
                  <c:v>Coopération</c:v>
                </c:pt>
              </c:strCache>
            </c:strRef>
          </c:tx>
          <c:marker>
            <c:symbol val="none"/>
          </c:marker>
          <c:cat>
            <c:strRef>
              <c:f>Feuil1!$I$2:$I$19</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Feuil1!$K$2:$K$19</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1247.51</c:v>
                </c:pt>
                <c:pt idx="12">
                  <c:v>1211.3899999999999</c:v>
                </c:pt>
                <c:pt idx="13">
                  <c:v>1199.92</c:v>
                </c:pt>
                <c:pt idx="14">
                  <c:v>1249.94</c:v>
                </c:pt>
                <c:pt idx="15">
                  <c:v>1198.2699</c:v>
                </c:pt>
                <c:pt idx="16">
                  <c:v>1220.4701</c:v>
                </c:pt>
                <c:pt idx="17">
                  <c:v>1231.81</c:v>
                </c:pt>
              </c:numCache>
            </c:numRef>
          </c:val>
          <c:smooth val="0"/>
          <c:extLst>
            <c:ext xmlns:c16="http://schemas.microsoft.com/office/drawing/2014/chart" uri="{C3380CC4-5D6E-409C-BE32-E72D297353CC}">
              <c16:uniqueId val="{00000001-ABE7-4B0A-8699-491FD9418334}"/>
            </c:ext>
          </c:extLst>
        </c:ser>
        <c:dLbls>
          <c:showLegendKey val="0"/>
          <c:showVal val="0"/>
          <c:showCatName val="0"/>
          <c:showSerName val="0"/>
          <c:showPercent val="0"/>
          <c:showBubbleSize val="0"/>
        </c:dLbls>
        <c:smooth val="0"/>
        <c:axId val="131594496"/>
        <c:axId val="131673472"/>
      </c:lineChart>
      <c:catAx>
        <c:axId val="131594496"/>
        <c:scaling>
          <c:orientation val="minMax"/>
        </c:scaling>
        <c:delete val="0"/>
        <c:axPos val="b"/>
        <c:title>
          <c:tx>
            <c:rich>
              <a:bodyPr/>
              <a:lstStyle/>
              <a:p>
                <a:pPr>
                  <a:defRPr/>
                </a:pPr>
                <a:r>
                  <a:rPr lang="en-US"/>
                  <a:t>Instances</a:t>
                </a:r>
              </a:p>
            </c:rich>
          </c:tx>
          <c:overlay val="0"/>
        </c:title>
        <c:numFmt formatCode="General" sourceLinked="0"/>
        <c:majorTickMark val="out"/>
        <c:minorTickMark val="none"/>
        <c:tickLblPos val="nextTo"/>
        <c:crossAx val="131673472"/>
        <c:crosses val="autoZero"/>
        <c:auto val="1"/>
        <c:lblAlgn val="ctr"/>
        <c:lblOffset val="100"/>
        <c:noMultiLvlLbl val="0"/>
      </c:catAx>
      <c:valAx>
        <c:axId val="131673472"/>
        <c:scaling>
          <c:orientation val="minMax"/>
        </c:scaling>
        <c:delete val="0"/>
        <c:axPos val="l"/>
        <c:majorGridlines/>
        <c:title>
          <c:tx>
            <c:rich>
              <a:bodyPr rot="-5400000" vert="horz"/>
              <a:lstStyle/>
              <a:p>
                <a:pPr>
                  <a:defRPr/>
                </a:pPr>
                <a:r>
                  <a:rPr lang="en-US"/>
                  <a:t>Meilleurs resultats BS</a:t>
                </a:r>
              </a:p>
            </c:rich>
          </c:tx>
          <c:overlay val="0"/>
        </c:title>
        <c:numFmt formatCode="General" sourceLinked="1"/>
        <c:majorTickMark val="out"/>
        <c:minorTickMark val="none"/>
        <c:tickLblPos val="nextTo"/>
        <c:crossAx val="131594496"/>
        <c:crosses val="autoZero"/>
        <c:crossBetween val="between"/>
      </c:valAx>
    </c:plotArea>
    <c:legend>
      <c:legendPos val="r"/>
      <c:layout>
        <c:manualLayout>
          <c:xMode val="edge"/>
          <c:yMode val="edge"/>
          <c:x val="0.82647280560043079"/>
          <c:y val="0.41657725571188847"/>
          <c:w val="0.17352719439956921"/>
          <c:h val="0.15810197495804817"/>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Feuil1!$G$28</c:f>
              <c:strCache>
                <c:ptCount val="1"/>
                <c:pt idx="0">
                  <c:v>BBO</c:v>
                </c:pt>
              </c:strCache>
            </c:strRef>
          </c:tx>
          <c:marker>
            <c:symbol val="none"/>
          </c:marker>
          <c:cat>
            <c:strRef>
              <c:f>Feuil1!$F$29:$F$46</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Feuil1!$G$29:$G$46</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1249.54</c:v>
                </c:pt>
                <c:pt idx="12">
                  <c:v>1211.3899999999999</c:v>
                </c:pt>
                <c:pt idx="13">
                  <c:v>1201.1601999999998</c:v>
                </c:pt>
                <c:pt idx="14">
                  <c:v>1249.5999999999999</c:v>
                </c:pt>
                <c:pt idx="15">
                  <c:v>1198.2699</c:v>
                </c:pt>
                <c:pt idx="16">
                  <c:v>1220.4701</c:v>
                </c:pt>
                <c:pt idx="17">
                  <c:v>1231.81</c:v>
                </c:pt>
              </c:numCache>
            </c:numRef>
          </c:val>
          <c:smooth val="0"/>
          <c:extLst>
            <c:ext xmlns:c16="http://schemas.microsoft.com/office/drawing/2014/chart" uri="{C3380CC4-5D6E-409C-BE32-E72D297353CC}">
              <c16:uniqueId val="{00000000-22D4-4E85-AC5D-B38A7D9B183C}"/>
            </c:ext>
          </c:extLst>
        </c:ser>
        <c:ser>
          <c:idx val="1"/>
          <c:order val="1"/>
          <c:tx>
            <c:strRef>
              <c:f>Feuil1!$H$28</c:f>
              <c:strCache>
                <c:ptCount val="1"/>
                <c:pt idx="0">
                  <c:v>Coopération</c:v>
                </c:pt>
              </c:strCache>
            </c:strRef>
          </c:tx>
          <c:marker>
            <c:symbol val="none"/>
          </c:marker>
          <c:cat>
            <c:strRef>
              <c:f>Feuil1!$F$29:$F$46</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Feuil1!$H$29:$H$46</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1247.51</c:v>
                </c:pt>
                <c:pt idx="12">
                  <c:v>1211.3899999999999</c:v>
                </c:pt>
                <c:pt idx="13">
                  <c:v>1199.92</c:v>
                </c:pt>
                <c:pt idx="14">
                  <c:v>1249.94</c:v>
                </c:pt>
                <c:pt idx="15">
                  <c:v>1198.2699</c:v>
                </c:pt>
                <c:pt idx="16">
                  <c:v>1220.4701</c:v>
                </c:pt>
                <c:pt idx="17">
                  <c:v>1231.81</c:v>
                </c:pt>
              </c:numCache>
            </c:numRef>
          </c:val>
          <c:smooth val="0"/>
          <c:extLst>
            <c:ext xmlns:c16="http://schemas.microsoft.com/office/drawing/2014/chart" uri="{C3380CC4-5D6E-409C-BE32-E72D297353CC}">
              <c16:uniqueId val="{00000001-22D4-4E85-AC5D-B38A7D9B183C}"/>
            </c:ext>
          </c:extLst>
        </c:ser>
        <c:dLbls>
          <c:showLegendKey val="0"/>
          <c:showVal val="0"/>
          <c:showCatName val="0"/>
          <c:showSerName val="0"/>
          <c:showPercent val="0"/>
          <c:showBubbleSize val="0"/>
        </c:dLbls>
        <c:smooth val="0"/>
        <c:axId val="155632384"/>
        <c:axId val="137756672"/>
      </c:lineChart>
      <c:catAx>
        <c:axId val="155632384"/>
        <c:scaling>
          <c:orientation val="minMax"/>
        </c:scaling>
        <c:delete val="0"/>
        <c:axPos val="b"/>
        <c:title>
          <c:tx>
            <c:rich>
              <a:bodyPr/>
              <a:lstStyle/>
              <a:p>
                <a:pPr>
                  <a:defRPr/>
                </a:pPr>
                <a:r>
                  <a:rPr lang="fr-FR"/>
                  <a:t>Instances</a:t>
                </a:r>
              </a:p>
            </c:rich>
          </c:tx>
          <c:overlay val="0"/>
        </c:title>
        <c:numFmt formatCode="General" sourceLinked="0"/>
        <c:majorTickMark val="out"/>
        <c:minorTickMark val="none"/>
        <c:tickLblPos val="nextTo"/>
        <c:crossAx val="137756672"/>
        <c:crosses val="autoZero"/>
        <c:auto val="1"/>
        <c:lblAlgn val="ctr"/>
        <c:lblOffset val="100"/>
        <c:noMultiLvlLbl val="0"/>
      </c:catAx>
      <c:valAx>
        <c:axId val="137756672"/>
        <c:scaling>
          <c:orientation val="minMax"/>
        </c:scaling>
        <c:delete val="0"/>
        <c:axPos val="l"/>
        <c:majorGridlines/>
        <c:title>
          <c:tx>
            <c:rich>
              <a:bodyPr rot="-5400000" vert="horz"/>
              <a:lstStyle/>
              <a:p>
                <a:pPr>
                  <a:defRPr/>
                </a:pPr>
                <a:r>
                  <a:rPr lang="en-US"/>
                  <a:t>Meilleures résultats BS</a:t>
                </a:r>
              </a:p>
            </c:rich>
          </c:tx>
          <c:overlay val="0"/>
        </c:title>
        <c:numFmt formatCode="General" sourceLinked="1"/>
        <c:majorTickMark val="out"/>
        <c:minorTickMark val="none"/>
        <c:tickLblPos val="nextTo"/>
        <c:crossAx val="155632384"/>
        <c:crosses val="autoZero"/>
        <c:crossBetween val="between"/>
      </c:valAx>
      <c:spPr>
        <a:ln>
          <a:noFill/>
        </a:ln>
      </c:spPr>
    </c:plotArea>
    <c:legend>
      <c:legendPos val="r"/>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GA</c:v>
          </c:tx>
          <c:marker>
            <c:symbol val="none"/>
          </c:marker>
          <c:cat>
            <c:strRef>
              <c:f>Feuille3!$M$70:$M$87</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Feuille3!$N$70:$N$87</c:f>
              <c:numCache>
                <c:formatCode>General</c:formatCode>
                <c:ptCount val="18"/>
                <c:pt idx="0">
                  <c:v>1204.4100000000001</c:v>
                </c:pt>
                <c:pt idx="1">
                  <c:v>1340.44</c:v>
                </c:pt>
                <c:pt idx="2">
                  <c:v>1316.3897999999999</c:v>
                </c:pt>
                <c:pt idx="3">
                  <c:v>1217.47</c:v>
                </c:pt>
                <c:pt idx="4">
                  <c:v>1128.4000000000001</c:v>
                </c:pt>
                <c:pt idx="5">
                  <c:v>1252.99</c:v>
                </c:pt>
                <c:pt idx="6">
                  <c:v>1206.79</c:v>
                </c:pt>
                <c:pt idx="7">
                  <c:v>1216.2301</c:v>
                </c:pt>
                <c:pt idx="8">
                  <c:v>1247.6199999999999</c:v>
                </c:pt>
                <c:pt idx="9">
                  <c:v>1215.4801</c:v>
                </c:pt>
                <c:pt idx="10">
                  <c:v>1172.8699999999999</c:v>
                </c:pt>
                <c:pt idx="11">
                  <c:v>1261.6399999999999</c:v>
                </c:pt>
                <c:pt idx="12">
                  <c:v>1220.9698000000001</c:v>
                </c:pt>
                <c:pt idx="13">
                  <c:v>1209.9000000000001</c:v>
                </c:pt>
                <c:pt idx="14">
                  <c:v>1261.3499999999999</c:v>
                </c:pt>
                <c:pt idx="15">
                  <c:v>1205.5898</c:v>
                </c:pt>
                <c:pt idx="16">
                  <c:v>1248.82</c:v>
                </c:pt>
                <c:pt idx="17">
                  <c:v>1251.0298</c:v>
                </c:pt>
              </c:numCache>
            </c:numRef>
          </c:val>
          <c:smooth val="0"/>
          <c:extLst>
            <c:ext xmlns:c16="http://schemas.microsoft.com/office/drawing/2014/chart" uri="{C3380CC4-5D6E-409C-BE32-E72D297353CC}">
              <c16:uniqueId val="{00000000-01CF-45F7-A485-D707293045E5}"/>
            </c:ext>
          </c:extLst>
        </c:ser>
        <c:ser>
          <c:idx val="1"/>
          <c:order val="1"/>
          <c:tx>
            <c:v>Coopération</c:v>
          </c:tx>
          <c:marker>
            <c:symbol val="none"/>
          </c:marker>
          <c:cat>
            <c:strRef>
              <c:f>Feuille3!$M$70:$M$87</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Feuille3!$O$70:$O$87</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1247.51</c:v>
                </c:pt>
                <c:pt idx="12">
                  <c:v>1211.3899999999999</c:v>
                </c:pt>
                <c:pt idx="13">
                  <c:v>1199.92</c:v>
                </c:pt>
                <c:pt idx="14">
                  <c:v>1249.94</c:v>
                </c:pt>
                <c:pt idx="15">
                  <c:v>1198.2699</c:v>
                </c:pt>
                <c:pt idx="16">
                  <c:v>1220.4701</c:v>
                </c:pt>
                <c:pt idx="17">
                  <c:v>1231.81</c:v>
                </c:pt>
              </c:numCache>
            </c:numRef>
          </c:val>
          <c:smooth val="0"/>
          <c:extLst>
            <c:ext xmlns:c16="http://schemas.microsoft.com/office/drawing/2014/chart" uri="{C3380CC4-5D6E-409C-BE32-E72D297353CC}">
              <c16:uniqueId val="{00000001-01CF-45F7-A485-D707293045E5}"/>
            </c:ext>
          </c:extLst>
        </c:ser>
        <c:dLbls>
          <c:showLegendKey val="0"/>
          <c:showVal val="0"/>
          <c:showCatName val="0"/>
          <c:showSerName val="0"/>
          <c:showPercent val="0"/>
          <c:showBubbleSize val="0"/>
        </c:dLbls>
        <c:smooth val="0"/>
        <c:axId val="137802112"/>
        <c:axId val="137804032"/>
      </c:lineChart>
      <c:catAx>
        <c:axId val="137802112"/>
        <c:scaling>
          <c:orientation val="minMax"/>
        </c:scaling>
        <c:delete val="0"/>
        <c:axPos val="b"/>
        <c:title>
          <c:tx>
            <c:rich>
              <a:bodyPr/>
              <a:lstStyle/>
              <a:p>
                <a:pPr>
                  <a:defRPr/>
                </a:pPr>
                <a:r>
                  <a:rPr lang="en-US"/>
                  <a:t>Instances</a:t>
                </a:r>
              </a:p>
            </c:rich>
          </c:tx>
          <c:overlay val="0"/>
        </c:title>
        <c:numFmt formatCode="General" sourceLinked="0"/>
        <c:majorTickMark val="out"/>
        <c:minorTickMark val="none"/>
        <c:tickLblPos val="nextTo"/>
        <c:crossAx val="137804032"/>
        <c:crosses val="autoZero"/>
        <c:auto val="1"/>
        <c:lblAlgn val="ctr"/>
        <c:lblOffset val="100"/>
        <c:noMultiLvlLbl val="0"/>
      </c:catAx>
      <c:valAx>
        <c:axId val="137804032"/>
        <c:scaling>
          <c:orientation val="minMax"/>
        </c:scaling>
        <c:delete val="0"/>
        <c:axPos val="l"/>
        <c:majorGridlines/>
        <c:title>
          <c:tx>
            <c:rich>
              <a:bodyPr rot="-5400000" vert="horz"/>
              <a:lstStyle/>
              <a:p>
                <a:pPr>
                  <a:defRPr/>
                </a:pPr>
                <a:r>
                  <a:rPr lang="en-US"/>
                  <a:t>Meilleures solutions BS</a:t>
                </a:r>
              </a:p>
            </c:rich>
          </c:tx>
          <c:overlay val="0"/>
        </c:title>
        <c:numFmt formatCode="General" sourceLinked="1"/>
        <c:majorTickMark val="out"/>
        <c:minorTickMark val="none"/>
        <c:tickLblPos val="nextTo"/>
        <c:crossAx val="13780211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Feuille3!$J$27</c:f>
              <c:strCache>
                <c:ptCount val="1"/>
                <c:pt idx="0">
                  <c:v>ACO</c:v>
                </c:pt>
              </c:strCache>
            </c:strRef>
          </c:tx>
          <c:marker>
            <c:symbol val="none"/>
          </c:marker>
          <c:cat>
            <c:strRef>
              <c:f>Feuille3!$I$28:$I$45</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Feuille3!$J$28:$J$45</c:f>
              <c:numCache>
                <c:formatCode>General</c:formatCode>
                <c:ptCount val="18"/>
                <c:pt idx="0">
                  <c:v>1204.4100000000001</c:v>
                </c:pt>
                <c:pt idx="1">
                  <c:v>1340.44</c:v>
                </c:pt>
                <c:pt idx="2">
                  <c:v>1316.3897999999999</c:v>
                </c:pt>
                <c:pt idx="3">
                  <c:v>1217.47</c:v>
                </c:pt>
                <c:pt idx="4">
                  <c:v>1128.4000000000001</c:v>
                </c:pt>
                <c:pt idx="5">
                  <c:v>1252.99</c:v>
                </c:pt>
                <c:pt idx="6">
                  <c:v>1206.79</c:v>
                </c:pt>
                <c:pt idx="7">
                  <c:v>1216.2301</c:v>
                </c:pt>
                <c:pt idx="8">
                  <c:v>1247.6199999999999</c:v>
                </c:pt>
                <c:pt idx="9">
                  <c:v>1215.4801</c:v>
                </c:pt>
                <c:pt idx="10">
                  <c:v>1172.8699999999999</c:v>
                </c:pt>
                <c:pt idx="11">
                  <c:v>1261.6399999999999</c:v>
                </c:pt>
                <c:pt idx="12">
                  <c:v>1220.9698000000001</c:v>
                </c:pt>
                <c:pt idx="13">
                  <c:v>1209.9000000000001</c:v>
                </c:pt>
                <c:pt idx="14">
                  <c:v>1261.3499999999999</c:v>
                </c:pt>
                <c:pt idx="15">
                  <c:v>1205.5898</c:v>
                </c:pt>
                <c:pt idx="16">
                  <c:v>1248.82</c:v>
                </c:pt>
                <c:pt idx="17">
                  <c:v>1251.0298</c:v>
                </c:pt>
              </c:numCache>
            </c:numRef>
          </c:val>
          <c:smooth val="0"/>
          <c:extLst>
            <c:ext xmlns:c16="http://schemas.microsoft.com/office/drawing/2014/chart" uri="{C3380CC4-5D6E-409C-BE32-E72D297353CC}">
              <c16:uniqueId val="{00000000-CEE9-4BC6-A638-F5BC984939B6}"/>
            </c:ext>
          </c:extLst>
        </c:ser>
        <c:ser>
          <c:idx val="1"/>
          <c:order val="1"/>
          <c:tx>
            <c:strRef>
              <c:f>Feuille3!$K$27</c:f>
              <c:strCache>
                <c:ptCount val="1"/>
                <c:pt idx="0">
                  <c:v>BBO</c:v>
                </c:pt>
              </c:strCache>
            </c:strRef>
          </c:tx>
          <c:marker>
            <c:symbol val="none"/>
          </c:marker>
          <c:cat>
            <c:strRef>
              <c:f>Feuille3!$I$28:$I$45</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Feuille3!$K$28:$K$45</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1249.54</c:v>
                </c:pt>
                <c:pt idx="12">
                  <c:v>1211.3899999999999</c:v>
                </c:pt>
                <c:pt idx="13">
                  <c:v>1201.1601999999998</c:v>
                </c:pt>
                <c:pt idx="14">
                  <c:v>1249.5999999999999</c:v>
                </c:pt>
                <c:pt idx="15">
                  <c:v>1198.2699</c:v>
                </c:pt>
                <c:pt idx="16">
                  <c:v>1220.4701</c:v>
                </c:pt>
                <c:pt idx="17">
                  <c:v>1231.81</c:v>
                </c:pt>
              </c:numCache>
            </c:numRef>
          </c:val>
          <c:smooth val="0"/>
          <c:extLst>
            <c:ext xmlns:c16="http://schemas.microsoft.com/office/drawing/2014/chart" uri="{C3380CC4-5D6E-409C-BE32-E72D297353CC}">
              <c16:uniqueId val="{00000001-CEE9-4BC6-A638-F5BC984939B6}"/>
            </c:ext>
          </c:extLst>
        </c:ser>
        <c:ser>
          <c:idx val="2"/>
          <c:order val="2"/>
          <c:tx>
            <c:strRef>
              <c:f>Feuille3!$L$27</c:f>
              <c:strCache>
                <c:ptCount val="1"/>
                <c:pt idx="0">
                  <c:v>GA</c:v>
                </c:pt>
              </c:strCache>
            </c:strRef>
          </c:tx>
          <c:marker>
            <c:symbol val="none"/>
          </c:marker>
          <c:cat>
            <c:strRef>
              <c:f>Feuille3!$I$28:$I$45</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Feuille3!$L$28:$L$45</c:f>
              <c:numCache>
                <c:formatCode>General</c:formatCode>
                <c:ptCount val="18"/>
                <c:pt idx="0">
                  <c:v>1204.4100000000001</c:v>
                </c:pt>
                <c:pt idx="1">
                  <c:v>1340.44</c:v>
                </c:pt>
                <c:pt idx="2">
                  <c:v>1316.3897999999999</c:v>
                </c:pt>
                <c:pt idx="3">
                  <c:v>1217.47</c:v>
                </c:pt>
                <c:pt idx="4">
                  <c:v>1128.4000000000001</c:v>
                </c:pt>
                <c:pt idx="5">
                  <c:v>1252.99</c:v>
                </c:pt>
                <c:pt idx="6">
                  <c:v>1206.79</c:v>
                </c:pt>
                <c:pt idx="7">
                  <c:v>1216.2301</c:v>
                </c:pt>
                <c:pt idx="8">
                  <c:v>1247.6199999999999</c:v>
                </c:pt>
                <c:pt idx="9">
                  <c:v>1215.4801</c:v>
                </c:pt>
                <c:pt idx="10">
                  <c:v>1172.8699999999999</c:v>
                </c:pt>
                <c:pt idx="11">
                  <c:v>1261.6399999999999</c:v>
                </c:pt>
                <c:pt idx="12">
                  <c:v>1220.9698000000001</c:v>
                </c:pt>
                <c:pt idx="13">
                  <c:v>1209.9000000000001</c:v>
                </c:pt>
                <c:pt idx="14">
                  <c:v>1261.3499999999999</c:v>
                </c:pt>
                <c:pt idx="15">
                  <c:v>1205.5898</c:v>
                </c:pt>
                <c:pt idx="16">
                  <c:v>1248.82</c:v>
                </c:pt>
                <c:pt idx="17">
                  <c:v>1251.0298</c:v>
                </c:pt>
              </c:numCache>
            </c:numRef>
          </c:val>
          <c:smooth val="0"/>
          <c:extLst>
            <c:ext xmlns:c16="http://schemas.microsoft.com/office/drawing/2014/chart" uri="{C3380CC4-5D6E-409C-BE32-E72D297353CC}">
              <c16:uniqueId val="{00000002-CEE9-4BC6-A638-F5BC984939B6}"/>
            </c:ext>
          </c:extLst>
        </c:ser>
        <c:ser>
          <c:idx val="3"/>
          <c:order val="3"/>
          <c:tx>
            <c:strRef>
              <c:f>Feuille3!$M$27</c:f>
              <c:strCache>
                <c:ptCount val="1"/>
                <c:pt idx="0">
                  <c:v>Coopération</c:v>
                </c:pt>
              </c:strCache>
            </c:strRef>
          </c:tx>
          <c:marker>
            <c:symbol val="none"/>
          </c:marker>
          <c:cat>
            <c:strRef>
              <c:f>Feuille3!$I$28:$I$45</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Feuille3!$M$28:$M$45</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1247.51</c:v>
                </c:pt>
                <c:pt idx="12">
                  <c:v>1211.3899999999999</c:v>
                </c:pt>
                <c:pt idx="13">
                  <c:v>1199.92</c:v>
                </c:pt>
                <c:pt idx="14">
                  <c:v>1249.94</c:v>
                </c:pt>
                <c:pt idx="15">
                  <c:v>1198.2699</c:v>
                </c:pt>
                <c:pt idx="16">
                  <c:v>1220.4701</c:v>
                </c:pt>
                <c:pt idx="17">
                  <c:v>1231.81</c:v>
                </c:pt>
              </c:numCache>
            </c:numRef>
          </c:val>
          <c:smooth val="0"/>
          <c:extLst>
            <c:ext xmlns:c16="http://schemas.microsoft.com/office/drawing/2014/chart" uri="{C3380CC4-5D6E-409C-BE32-E72D297353CC}">
              <c16:uniqueId val="{00000003-CEE9-4BC6-A638-F5BC984939B6}"/>
            </c:ext>
          </c:extLst>
        </c:ser>
        <c:dLbls>
          <c:showLegendKey val="0"/>
          <c:showVal val="0"/>
          <c:showCatName val="0"/>
          <c:showSerName val="0"/>
          <c:showPercent val="0"/>
          <c:showBubbleSize val="0"/>
        </c:dLbls>
        <c:smooth val="0"/>
        <c:axId val="137843072"/>
        <c:axId val="137844992"/>
      </c:lineChart>
      <c:catAx>
        <c:axId val="137843072"/>
        <c:scaling>
          <c:orientation val="minMax"/>
        </c:scaling>
        <c:delete val="0"/>
        <c:axPos val="b"/>
        <c:title>
          <c:tx>
            <c:rich>
              <a:bodyPr/>
              <a:lstStyle/>
              <a:p>
                <a:pPr>
                  <a:defRPr/>
                </a:pPr>
                <a:r>
                  <a:rPr lang="en-US"/>
                  <a:t>Instances</a:t>
                </a:r>
              </a:p>
            </c:rich>
          </c:tx>
          <c:overlay val="0"/>
        </c:title>
        <c:numFmt formatCode="General" sourceLinked="0"/>
        <c:majorTickMark val="out"/>
        <c:minorTickMark val="none"/>
        <c:tickLblPos val="nextTo"/>
        <c:crossAx val="137844992"/>
        <c:crosses val="autoZero"/>
        <c:auto val="1"/>
        <c:lblAlgn val="ctr"/>
        <c:lblOffset val="100"/>
        <c:noMultiLvlLbl val="0"/>
      </c:catAx>
      <c:valAx>
        <c:axId val="137844992"/>
        <c:scaling>
          <c:orientation val="minMax"/>
        </c:scaling>
        <c:delete val="0"/>
        <c:axPos val="l"/>
        <c:majorGridlines/>
        <c:title>
          <c:tx>
            <c:rich>
              <a:bodyPr rot="-5400000" vert="horz"/>
              <a:lstStyle/>
              <a:p>
                <a:pPr>
                  <a:defRPr/>
                </a:pPr>
                <a:r>
                  <a:rPr lang="en-US"/>
                  <a:t>Meilleurs solutions BS</a:t>
                </a:r>
              </a:p>
            </c:rich>
          </c:tx>
          <c:overlay val="0"/>
        </c:title>
        <c:numFmt formatCode="General" sourceLinked="1"/>
        <c:majorTickMark val="out"/>
        <c:minorTickMark val="none"/>
        <c:tickLblPos val="nextTo"/>
        <c:crossAx val="13784307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Feuille3!$P$25</c:f>
              <c:strCache>
                <c:ptCount val="1"/>
                <c:pt idx="0">
                  <c:v>ACO</c:v>
                </c:pt>
              </c:strCache>
            </c:strRef>
          </c:tx>
          <c:marker>
            <c:symbol val="none"/>
          </c:marker>
          <c:cat>
            <c:strRef>
              <c:f>Feuille3!$O$26:$O$43</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Feuille3!$P$26:$P$43</c:f>
              <c:numCache>
                <c:formatCode>General</c:formatCode>
                <c:ptCount val="18"/>
                <c:pt idx="0">
                  <c:v>1204.4100000000001</c:v>
                </c:pt>
                <c:pt idx="1">
                  <c:v>1340.44</c:v>
                </c:pt>
                <c:pt idx="2">
                  <c:v>1316.3897999999999</c:v>
                </c:pt>
                <c:pt idx="3">
                  <c:v>1217.47</c:v>
                </c:pt>
                <c:pt idx="4">
                  <c:v>1128.4000000000001</c:v>
                </c:pt>
                <c:pt idx="5">
                  <c:v>1255.8899999999999</c:v>
                </c:pt>
                <c:pt idx="6">
                  <c:v>1217.46</c:v>
                </c:pt>
                <c:pt idx="7">
                  <c:v>1230.3900999999998</c:v>
                </c:pt>
                <c:pt idx="8">
                  <c:v>1270.1299999999999</c:v>
                </c:pt>
                <c:pt idx="9">
                  <c:v>1232.8998999999999</c:v>
                </c:pt>
                <c:pt idx="10">
                  <c:v>1185.6904999999983</c:v>
                </c:pt>
                <c:pt idx="11">
                  <c:v>1289.3695</c:v>
                </c:pt>
                <c:pt idx="12">
                  <c:v>1229.2349999999999</c:v>
                </c:pt>
                <c:pt idx="13">
                  <c:v>1216.4780000000001</c:v>
                </c:pt>
                <c:pt idx="14">
                  <c:v>1276.25</c:v>
                </c:pt>
                <c:pt idx="15">
                  <c:v>1224.731</c:v>
                </c:pt>
                <c:pt idx="16">
                  <c:v>1253.1029999999998</c:v>
                </c:pt>
                <c:pt idx="17">
                  <c:v>1274.1148999999998</c:v>
                </c:pt>
              </c:numCache>
            </c:numRef>
          </c:val>
          <c:smooth val="0"/>
          <c:extLst>
            <c:ext xmlns:c16="http://schemas.microsoft.com/office/drawing/2014/chart" uri="{C3380CC4-5D6E-409C-BE32-E72D297353CC}">
              <c16:uniqueId val="{00000000-767E-4777-B8EF-CF8A3E75321A}"/>
            </c:ext>
          </c:extLst>
        </c:ser>
        <c:ser>
          <c:idx val="1"/>
          <c:order val="1"/>
          <c:tx>
            <c:strRef>
              <c:f>Feuille3!$Q$25</c:f>
              <c:strCache>
                <c:ptCount val="1"/>
                <c:pt idx="0">
                  <c:v>BBO</c:v>
                </c:pt>
              </c:strCache>
            </c:strRef>
          </c:tx>
          <c:marker>
            <c:symbol val="none"/>
          </c:marker>
          <c:cat>
            <c:strRef>
              <c:f>Feuille3!$O$26:$O$43</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Feuille3!$Q$26:$Q$43</c:f>
              <c:numCache>
                <c:formatCode>General</c:formatCode>
                <c:ptCount val="18"/>
                <c:pt idx="0">
                  <c:v>1204.4100000000001</c:v>
                </c:pt>
                <c:pt idx="1">
                  <c:v>1340.44</c:v>
                </c:pt>
                <c:pt idx="2">
                  <c:v>1316.3897999999999</c:v>
                </c:pt>
                <c:pt idx="3">
                  <c:v>1217.47</c:v>
                </c:pt>
                <c:pt idx="4">
                  <c:v>1128.4000000000001</c:v>
                </c:pt>
                <c:pt idx="5">
                  <c:v>1253.8899999999999</c:v>
                </c:pt>
                <c:pt idx="6">
                  <c:v>1210.46</c:v>
                </c:pt>
                <c:pt idx="7">
                  <c:v>1225.3900999999998</c:v>
                </c:pt>
                <c:pt idx="8">
                  <c:v>1252.1299999999999</c:v>
                </c:pt>
                <c:pt idx="9">
                  <c:v>1222.8998999999999</c:v>
                </c:pt>
                <c:pt idx="10">
                  <c:v>1176.04</c:v>
                </c:pt>
                <c:pt idx="11">
                  <c:v>1260.5099</c:v>
                </c:pt>
                <c:pt idx="12">
                  <c:v>1216.92</c:v>
                </c:pt>
                <c:pt idx="13">
                  <c:v>1206.96</c:v>
                </c:pt>
                <c:pt idx="14">
                  <c:v>1269.25</c:v>
                </c:pt>
                <c:pt idx="15">
                  <c:v>1216.92</c:v>
                </c:pt>
                <c:pt idx="16">
                  <c:v>1240.3899999999999</c:v>
                </c:pt>
                <c:pt idx="17">
                  <c:v>1249.8798999999999</c:v>
                </c:pt>
              </c:numCache>
            </c:numRef>
          </c:val>
          <c:smooth val="0"/>
          <c:extLst>
            <c:ext xmlns:c16="http://schemas.microsoft.com/office/drawing/2014/chart" uri="{C3380CC4-5D6E-409C-BE32-E72D297353CC}">
              <c16:uniqueId val="{00000001-767E-4777-B8EF-CF8A3E75321A}"/>
            </c:ext>
          </c:extLst>
        </c:ser>
        <c:ser>
          <c:idx val="2"/>
          <c:order val="2"/>
          <c:tx>
            <c:strRef>
              <c:f>Feuille3!$R$25</c:f>
              <c:strCache>
                <c:ptCount val="1"/>
                <c:pt idx="0">
                  <c:v>GA</c:v>
                </c:pt>
              </c:strCache>
            </c:strRef>
          </c:tx>
          <c:marker>
            <c:symbol val="none"/>
          </c:marker>
          <c:cat>
            <c:strRef>
              <c:f>Feuille3!$O$26:$O$43</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Feuille3!$R$26:$R$43</c:f>
              <c:numCache>
                <c:formatCode>General</c:formatCode>
                <c:ptCount val="18"/>
                <c:pt idx="0">
                  <c:v>1204.4100000000001</c:v>
                </c:pt>
                <c:pt idx="1">
                  <c:v>1340.44</c:v>
                </c:pt>
                <c:pt idx="2">
                  <c:v>1316.3897999999999</c:v>
                </c:pt>
                <c:pt idx="3">
                  <c:v>1217.47</c:v>
                </c:pt>
                <c:pt idx="4">
                  <c:v>1128.4000000000001</c:v>
                </c:pt>
                <c:pt idx="5">
                  <c:v>1255.8899999999999</c:v>
                </c:pt>
                <c:pt idx="6">
                  <c:v>1217.46</c:v>
                </c:pt>
                <c:pt idx="7">
                  <c:v>1230.3900999999998</c:v>
                </c:pt>
                <c:pt idx="8">
                  <c:v>1270.1299999999999</c:v>
                </c:pt>
                <c:pt idx="9">
                  <c:v>1232.8998999999999</c:v>
                </c:pt>
                <c:pt idx="10">
                  <c:v>1185.6904999999983</c:v>
                </c:pt>
                <c:pt idx="11">
                  <c:v>1289.3695</c:v>
                </c:pt>
                <c:pt idx="12">
                  <c:v>1229.2349999999999</c:v>
                </c:pt>
                <c:pt idx="13">
                  <c:v>1216.4780000000001</c:v>
                </c:pt>
                <c:pt idx="14">
                  <c:v>1276.25</c:v>
                </c:pt>
                <c:pt idx="15">
                  <c:v>1224.731</c:v>
                </c:pt>
                <c:pt idx="16">
                  <c:v>1253.1029999999998</c:v>
                </c:pt>
                <c:pt idx="17">
                  <c:v>1274.1148999999998</c:v>
                </c:pt>
              </c:numCache>
            </c:numRef>
          </c:val>
          <c:smooth val="0"/>
          <c:extLst>
            <c:ext xmlns:c16="http://schemas.microsoft.com/office/drawing/2014/chart" uri="{C3380CC4-5D6E-409C-BE32-E72D297353CC}">
              <c16:uniqueId val="{00000002-767E-4777-B8EF-CF8A3E75321A}"/>
            </c:ext>
          </c:extLst>
        </c:ser>
        <c:ser>
          <c:idx val="3"/>
          <c:order val="3"/>
          <c:tx>
            <c:strRef>
              <c:f>Feuille3!$S$25</c:f>
              <c:strCache>
                <c:ptCount val="1"/>
                <c:pt idx="0">
                  <c:v>Coopération</c:v>
                </c:pt>
              </c:strCache>
            </c:strRef>
          </c:tx>
          <c:marker>
            <c:symbol val="none"/>
          </c:marker>
          <c:cat>
            <c:strRef>
              <c:f>Feuille3!$O$26:$O$43</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Feuille3!$S$26:$S$43</c:f>
              <c:numCache>
                <c:formatCode>General</c:formatCode>
                <c:ptCount val="18"/>
                <c:pt idx="0">
                  <c:v>1204.4100000000001</c:v>
                </c:pt>
                <c:pt idx="1">
                  <c:v>1340.44</c:v>
                </c:pt>
                <c:pt idx="2">
                  <c:v>1316.3897999999999</c:v>
                </c:pt>
                <c:pt idx="3">
                  <c:v>1217.47</c:v>
                </c:pt>
                <c:pt idx="4">
                  <c:v>1128.4000000000001</c:v>
                </c:pt>
                <c:pt idx="5">
                  <c:v>1254.1499999999999</c:v>
                </c:pt>
                <c:pt idx="6">
                  <c:v>1206.79</c:v>
                </c:pt>
                <c:pt idx="7">
                  <c:v>1216.1569999999999</c:v>
                </c:pt>
                <c:pt idx="8">
                  <c:v>1249.1299999999999</c:v>
                </c:pt>
                <c:pt idx="9">
                  <c:v>1220.7629999999999</c:v>
                </c:pt>
                <c:pt idx="10">
                  <c:v>1174.6499999999999</c:v>
                </c:pt>
                <c:pt idx="11">
                  <c:v>1252.7439999999999</c:v>
                </c:pt>
                <c:pt idx="12">
                  <c:v>1215.43</c:v>
                </c:pt>
                <c:pt idx="13">
                  <c:v>1203.27</c:v>
                </c:pt>
                <c:pt idx="14">
                  <c:v>1256.1799999999998</c:v>
                </c:pt>
                <c:pt idx="15">
                  <c:v>1209.46</c:v>
                </c:pt>
                <c:pt idx="16">
                  <c:v>1231.28</c:v>
                </c:pt>
                <c:pt idx="17">
                  <c:v>1246.7349999999999</c:v>
                </c:pt>
              </c:numCache>
            </c:numRef>
          </c:val>
          <c:smooth val="0"/>
          <c:extLst>
            <c:ext xmlns:c16="http://schemas.microsoft.com/office/drawing/2014/chart" uri="{C3380CC4-5D6E-409C-BE32-E72D297353CC}">
              <c16:uniqueId val="{00000003-767E-4777-B8EF-CF8A3E75321A}"/>
            </c:ext>
          </c:extLst>
        </c:ser>
        <c:dLbls>
          <c:showLegendKey val="0"/>
          <c:showVal val="0"/>
          <c:showCatName val="0"/>
          <c:showSerName val="0"/>
          <c:showPercent val="0"/>
          <c:showBubbleSize val="0"/>
        </c:dLbls>
        <c:smooth val="0"/>
        <c:axId val="137871744"/>
        <c:axId val="137873664"/>
      </c:lineChart>
      <c:catAx>
        <c:axId val="137871744"/>
        <c:scaling>
          <c:orientation val="minMax"/>
        </c:scaling>
        <c:delete val="0"/>
        <c:axPos val="b"/>
        <c:title>
          <c:tx>
            <c:rich>
              <a:bodyPr/>
              <a:lstStyle/>
              <a:p>
                <a:pPr>
                  <a:defRPr/>
                </a:pPr>
                <a:r>
                  <a:rPr lang="en-US"/>
                  <a:t>Instances</a:t>
                </a:r>
              </a:p>
            </c:rich>
          </c:tx>
          <c:overlay val="0"/>
        </c:title>
        <c:numFmt formatCode="General" sourceLinked="0"/>
        <c:majorTickMark val="out"/>
        <c:minorTickMark val="none"/>
        <c:tickLblPos val="nextTo"/>
        <c:crossAx val="137873664"/>
        <c:crosses val="autoZero"/>
        <c:auto val="1"/>
        <c:lblAlgn val="ctr"/>
        <c:lblOffset val="100"/>
        <c:noMultiLvlLbl val="0"/>
      </c:catAx>
      <c:valAx>
        <c:axId val="137873664"/>
        <c:scaling>
          <c:orientation val="minMax"/>
        </c:scaling>
        <c:delete val="0"/>
        <c:axPos val="l"/>
        <c:majorGridlines/>
        <c:title>
          <c:tx>
            <c:rich>
              <a:bodyPr rot="-5400000" vert="horz"/>
              <a:lstStyle/>
              <a:p>
                <a:pPr>
                  <a:defRPr/>
                </a:pPr>
                <a:r>
                  <a:rPr lang="en-US"/>
                  <a:t>Qualité moyenne de la solution AVG</a:t>
                </a:r>
              </a:p>
            </c:rich>
          </c:tx>
          <c:overlay val="0"/>
        </c:title>
        <c:numFmt formatCode="General" sourceLinked="1"/>
        <c:majorTickMark val="out"/>
        <c:minorTickMark val="none"/>
        <c:tickLblPos val="nextTo"/>
        <c:crossAx val="1378717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B395F5-E1C8-40CA-8452-FA83DDA06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1</Pages>
  <Words>3115</Words>
  <Characters>17134</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Khadidja Cheklat</dc:creator>
  <dc:description/>
  <cp:lastModifiedBy>El-Djazaery ibrahim</cp:lastModifiedBy>
  <cp:revision>76</cp:revision>
  <dcterms:created xsi:type="dcterms:W3CDTF">2019-05-17T12:23:00Z</dcterms:created>
  <dcterms:modified xsi:type="dcterms:W3CDTF">2019-06-07T02:26:00Z</dcterms:modified>
  <dc:language>fr-FR</dc:language>
</cp:coreProperties>
</file>