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A2B4A"/>
          <w:sz w:val="48"/>
          <w:szCs w:val="48"/>
        </w:rPr>
        <w:t xml:space="preserve">FINTRACK</w:t>
      </w:r>
    </w:p>
    <w:p>
      <w:pPr>
        <w:spacing w:after="80" w:before="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Architecture Technique</w:t>
      </w:r>
    </w:p>
    <w:p>
      <w:pPr>
        <w:pBdr>
          <w:bottom w:val="single" w:color="2563EB" w:sz="8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Version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1.0 — Document de haut niveau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Date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Avril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Statut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Brouillon — à valider avant specs techniques détaillées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Audience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CTO, équipe développement, chef de projet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4"/>
              <w:left w:val="single" w:color="2563EB" w:sz="16"/>
              <w:bottom w:val="single" w:color="BFDBFE" w:sz="4"/>
              <w:right w:val="single" w:color="BFDBFE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Décisions techniques validées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Frontend  :  React + Vite  •  PWA (Service Worker, Web Push, offline-first)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Backend   :  Node.js / Express  •  API REST versionnée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Base de données  :  PostgreSQL 16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Auth  :  JWT stateless (access 15 min / refresh 7 j)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Open Banking  :  module isolé, interface prête (stub)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Orchestration locale  :  Docker Compose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Déploiement cible  :  AWS (ECS Fargate + RDS + CloudFront)</w:t>
            </w:r>
          </w:p>
        </w:tc>
      </w:tr>
    </w:tbl>
    <w:p>
      <w:pPr>
        <w:spacing w:after="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1.  Schéma d'architecture global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L'application repose sur une architecture 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trois couches découplées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: un frontend PWA servi en CDN, une API REST stateless, et une couche données PostgreSQL. Le tout est orchestré localement via Docker Compose et déployé sur AWS.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                    UTILISATEUR      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          Browser / PWA installée (mobile &amp; desktop)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│ HTTPS / TLS 1.3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┌───────────────────────────▼─────────────────────────────────────┐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                CDN (CloudFront / Nginx)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Assets statiques React + Vite  •  Service Worker  •  manifest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└───────────────────────────┬─────────────────────────────────────┘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│ /api/v1/*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┌───────────────────────────▼─────────────────────────────────────┐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              API GATEWAY / Load Balancer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          Rate limiting  •  CORS  •  TLS termination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└──────┬──────────────┬───────────────┬────────────────┬──────────┘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│              │               │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┌────▼────┐   ┌────▼────┐   ┌──────▼──────┐  ┌─────▼─────┐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│  Auth   │   │ Core    │   │  Analytics  │  │  Banking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│ Service │   │ Service │   │  / Insights │  │  Gateway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│  /auth  │   │ /txn    │   │  /insights  │  │ (stub v1)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│  /users │   │ /budget │   │  /score     │  └───────────┘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└────┬────┘   │ /goals  │   └──────┬──────┘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│        └────┬────┘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┌──────▼─────────────▼──────────────▼───────────────────────────┐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              PostgreSQL 16  (RDS multi-AZ en prod)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users │ accounts │ transactions │ budgets │ goals │ insights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└──────────────────────────────────┬─────────────────────────────┘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┌──────────────────────────────────▼─────────────────────────────┐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             Services transverses      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Redis (sessions / cache taux change)  •  S3 (reçus / exports)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│  SES (e-mails)  •  Web Push (notifications)  •  FX Rate API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1.1  Environnement local — Docker Compose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Quatre services composent l'environnement de développement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 local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node:22-alpine (vite dev)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5173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PWA React + HMR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node:22-alpine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3000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Express REST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5432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PostgreSQL persistant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6379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Cache &amp; pub/sub</w:t>
            </w:r>
          </w:p>
        </w:tc>
      </w:tr>
    </w:tbl>
    <w:p>
      <w:pPr>
        <w:spacing w:after="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2.  Flux de données principaux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2.1  Ajout d'une dépense</w:t>
      </w:r>
    </w:p>
    <w:p>
      <w:pPr>
        <w:spacing w:after="1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Flux critique — doit fonctionner en mode hors-ligne (offline-first).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CLIENT (PWA)                    SERVICE WORKER          API / 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1. Saisie rapide (&lt;10 s)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Floating Action Button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│──2. POST /api/v1/transactions──►│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[Si en ligne]  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│──3. Forward request─►│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│──4. Valide (RG-01)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│──5. INSERT transaction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│──6. Update budget solde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│──7. Check alertes (RG-08)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│◄────200 + payload───│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│◄───────────────────────────────│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8. Mise à jour cache local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9. Actualise UI (optimistic)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[Si hors-ligne]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│──2b. POST intercepté──────────►│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│──Stocke IndexedDB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│◄───202 Accepted (local)────────│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Indicateur offline affiché    │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[Retour réseau]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│──Background Sync───►│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      │                     │──5-7. (idem)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│◄───────Push notification───────│◄────────────────────│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2.2  Consultation du tableau de bord</w:t>
      </w:r>
    </w:p>
    <w:p>
      <w:pPr>
        <w:spacing w:after="1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Lecture optimisée via cache Service Worker + requête API agrégée.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CLIENT (PWA)              SERVICE WORKER          API           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1. Navigue /dashboard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│──GET /api/v1/dashboard──►│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[Cache frais &lt; 5 min]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│◄──Stale-While-Revalidate─│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Affichage immédiat   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│──2. Fetch réseau─►│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│──3. Query───►│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Agrégat :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• Soldes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• Budgets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• Cash flow│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│◄────────────│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│◄──200 + payload───│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│◄──Mise à jour silencieuse│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(si données changées)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                     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[Hors-ligne]            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│◄──Cache 30 j IndexedDB───│                   │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│  Bannière 'mode offline' │                   │             │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Endpoint d'agrégation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Un seul appel </w:t>
      </w: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/api/v1/dashboard?period=2026-04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retourne un payload consolidé pour éviter le sur-chargement de requêtes côté client. L'API compose les données depuis plusieurs tables en une seule transaction de lecture.</w:t>
      </w:r>
    </w:p>
    <w:p>
      <w:pPr>
        <w:pageBreakBefore/>
      </w:pP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3.  Modèle de données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3.1  Entités principales</w:t>
      </w:r>
    </w:p>
    <w:p>
      <w:pPr>
        <w:spacing w:after="14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 schéma est normalisé en 3NF. Les montants sont stockés en </w:t>
      </w: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centimes (integer)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pour éviter les erreurs d'arrondi flottant. Les devises étrangères conservent le taux appliqué à la saisie (RG-05).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USERS                    ACCOUNTS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──────────────────────   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          UUID PK   id             UUID PK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email          TEXT      user_id        UUID FK → users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password_hash  TEXT      name      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plan           ENUM      type           ENUM (cash|card|savings|credit)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created_at     TSTZ      currency       CHAR(3)   -- devise native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balance_cents  BIGINT    -- calculé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initial_balance BIGINT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is_active      BOOL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TRANSACTIONS                              CATEGORIES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─────────────────────────────────────     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           UUID PK                   id          UUID PK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user_id         UUID FK → users            user_id     UUID FK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account_id      UUID FK → accounts         name   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category_id     UUID FK → categories       icon   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amount_cents    BIGINT   -- toujours &gt; 0   color  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            ENUM (expense|income|      type        ENUM (expense|income)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transfer)           is_default  BOOL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ref_amount_cents BIGINT  -- en devise ref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fx_rate         NUMERIC(12,6)  -- figé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currency        CHAR(3)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date            DATE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note       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receipt_url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is_recurring    BOOL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recurring_id    UUID FK → recurring_rules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is_tax_deduct.  BOOL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tags            TEXT[]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created_at      TSTZ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BUDGETS                          GOALS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───────────────────────────────  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        UUID PK             id            UUID PK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user_id      UUID FK             user_id       UUID FK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category_id  UUID FK             name          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amount_cents BIGINT              target_cents  BIGINT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period       ENUM (monthly|ann.) current_cents BIGINT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month        DATE                target_date   DATE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spent_cents  BIGINT (calc)       account_id    UUID FK (opt.)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alert_80     BOOL                status        ENUM (active|done|archived)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alert_100    BOOL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RECURRING_RULES              INSIGHTS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─────────────────────────    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       UUID PK          id          UUID PK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user_id     UUID FK          user_id     UUID FK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frequency   ENUM             week_start  DATE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next_date   DATE             score       SMALLINT (0-100)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amount_cents BIGINT          breakdown   JSONB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description TEXT             computed_at TSTZ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BANK_CONNECTIONS (Open Banking — stub v1)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id             UUID PK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user_id        UUID FK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provider       TEXT (tink|powens|...)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access_token   TEXT (chiffré AES-256)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refresh_token  TEXT (chiffré)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expires_at     TSTZ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status         ENUM (active|expired|error)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last_sync_at   TSTZ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3.2  Relations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 / règle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 → accounts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 utilisateur peut avoir N comptes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 → transactions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Toutes les transactions sont isolées par user_id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accounts → transactions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Suppression compte : soft-delete, transactions conservées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categories → transactions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Suppression catégorie bloquée si transactions actives (RG-06)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categories → budgets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1/mois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Un budget par catégorie par période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recurring_rules → transactions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Récurrences passées immuables (RG-04)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 → goals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Max 3 goals actifs en plan 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users → insights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→ 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 enregistrement/semaine, calculé en batch</w:t>
            </w:r>
          </w:p>
        </w:tc>
      </w:tr>
    </w:tbl>
    <w:p>
      <w:pPr>
        <w:spacing w:after="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4.  Diagrammes d'états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4.1  États d'une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┌──────────┐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[Saisie manuelle]│  DRAFT   │  (hors-ligne uniquement)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─────────────────►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└────┬─────┘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│ Background Sync / réseau 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┌──────────┐      ┌──────────────┐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[Saisie en ligne]│ CONFIRMED│─────►│   MODIFIED   │ (edit utilisateur)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─────────────────►          │◄─────│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└──────────┘      └──────────────┘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│ [Suppression logique]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┌──────────┐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│  DELETED │  (soft-delete, conservée 30 j)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└──────────┘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[Import Open Banking]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──────────────────────►┌────────────────┐     ┌──────────────┐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│ IMPORTED_PENDING│────►│  CATEGORIZED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│ (à catégoriser) │     │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└────────────────┘     └──────────────┘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┌────────────────┐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│  DUPLICATE ?   │──► Fusion / Ignore (RG-18)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└────────────────┘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4.2  États d'une connexion bancaire (Open Banking)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[User initie]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──────────────►┌──────────────┐     ┌──────────────┐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│   PENDING    │────►│    ACTIVE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│ (OAuth flow) │     │  Sync: 1×/j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└──────────────┘     └──────┬───────┘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       │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[Token expire]│         │[User révoque]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       ▼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┌──────────┐ ┌──────────┐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│ EXPIRED  │ │REVOKED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│Notif J-7 │ │Token révoqué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└────┬─────┘ │aggrégateur│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[Renouvelle]│        └──────────┘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     ▼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┌──────────┐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│  ACTIVE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   └──────────┘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4.3  États d'un objectif d'épargne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[Création]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──────────►┌──────────┐                ┌──────────┐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│  ACTIVE  │────[Atteint]───►│  DONE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│          │                 │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└────┬─────┘                 └────┬─────┘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│    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[Archiver]                   [Archiver]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│                    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└──────────────►┌────────────┴─┐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│   ARCHIVED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└──────────────┘</w:t>
            </w:r>
          </w:p>
        </w:tc>
      </w:tr>
    </w:tbl>
    <w:p>
      <w:pPr>
        <w:spacing w:after="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5.  Choix techniques justifiés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5.1  Frontend — React + 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 &amp; justification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React 18. Écosystème mature, bibliothèques PWA (Workbox) et state management (Zustand / TanStack Query) bien rodées. Choix naturel pour une équipe francophone polyvalente.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Build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Vite 5. HMR ultra-rapide en dev, bundle optimisé en prod (Rollup). Code-splitting automatique par route.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PWA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Workbox (vite-plugin-pwa). Stratégie Stale-While-Revalidate pour les appels API, Cache-First pour les assets. Background Sync pour les transactions offline.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TanStack Query pour le server state (cache, invalidation, prefetch). Zustand pour l'UI state local. Évite Redux pour un projet de cette taille.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Style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Tailwind CSS + Radix UI (composants accessibles WCAG 2.1 AA). Pas de CSS-in-JS pour éviter le surcoût runtime.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5.2  Backend — Node.js /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 &amp; justification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Node.js 22 LTS. Écosystème npm riche, I/O non-bloquant adapté aux appels API concurrents (FX rate, Open Banking).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Express 5. Minimaliste, large adoption, middleware robuste (helmet, cors, express-rate-limit). Pas de Fastify car l'équipe est plus familière avec Express.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API design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REST versionnée (/api/v1/). Versioning dans le chemin (plus lisible qu'en header). Réponses JSON:API légères.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Zod pour la validation des schémas d'entrée (types partagés avec le frontend via monorepo ou package privé).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ORM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Drizzle ORM. Type-safe, proche du SQL, migrations explicites. Alternative légère à Prisma avec moins de magie implicite.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Jobs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BullMQ (Redis) pour les tâches asynchrones : calcul score santé, digest hebdomadaire, sync Open Banking, push notifications.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5.3  Base de données — PostgreSQL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 &amp; justification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Moteur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PostgreSQL 16. ACID strict requis pour les transactions financières. Support natif de JSONB (breakdown insights), tableaux (tags), UUID, types ENUM.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Montants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Stockés en BIGINT (centimes). Zéro risque d'arrondi flottant. Conversion à l'affichage côté API.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Multi-devises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fx_rate NUMERIC(12,6) figé par transaction (RG-05). Conversion en devise de référence calculée à la saisie.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Index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Index composites sur (user_id, date DESC) pour les requêtes transactions/dashboard. Index partiel sur is_deleted=false.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Row-Level Security (RLS) activé : chaque requête filtrée automatiquement sur user_id. Défense en profondeur contre les fuites inter-utilisateurs.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Chiffrement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Tokens OAuth bancaires chiffrés AES-256 via pgcrypto. Données au repos chiffrées (RDS encrypted volumes).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5.4  Authentification — JWT stateless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JWT signé RS256 · durée 15 minutes · payload : user_id, plan, iat, exp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Opaque token (256 bits) stocké en DB (table refresh_tokens) · durée 7 jours · rotation à chaque usage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Stockage client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Access token : mémoire JS (pas localStorage). Refresh token : cookie HttpOnly SameSite=Strict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2FA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TOTP (otplib) ou SMS (Twilio). Vérifié à la délivrance de l'access token initial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PIN / biométrie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Gérée côté client (Web Authentication API). Déverrouille l'accès à l'access token en mémoire sans appel serveur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Révocation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Blacklist Redis pour les access tokens révoqués avant expiration. Refresh tokens supprimés de DB à la déconnexion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5.5  Module Open Banking (stub v1)</w:t>
      </w:r>
    </w:p>
    <w:p>
      <w:pPr>
        <w:spacing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 module est structuré mais non branché à un agrégateur réel en v1. Cette approche permet de livrer le MVP sans dépendance externe critique, tout en rendant l'intégration future non-invasive.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src/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└── modules/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└── banking/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├── banking.controller.ts   ← Routes /api/v1/banking/*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├── banking.service.ts      ← Interface IProviderAdapter (non implémentée)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├── banking.types.ts        ← Contrats TypeScript partagés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├── providers/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│   ├── tink.adapter.ts     ← À implémenter en v2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│   └── powens.adapter.ts   ← À implémenter en v2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└── banking.stub.ts         ← Mock retournant des fixtures (v1)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Les routes existent et retournent des données mock. Le frontend peut développer l'UI complète. L'intégration réelle remplace uniquement le stub sans modifier les contrats.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5.6  Infrastructure AWS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AWS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Frontend PWA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CDN global, cache agressif assets statiques, HTTPS natif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API Express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ECS Fargate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Conteneurs sans gestion de VM, scaling horizontal automatique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RDS PostgreSQL Multi-AZ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Haute disponibilité, backups automatiques, chiffrement at-rest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Cache / Jobs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ElastiCache Redis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Managed Redis pour BullMQ et cache taux de change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Stockage reçus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S3 + pré-signed URLs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Reçus jamais servis directement par l'API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E-mails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Digest hebdomadaire, alertes, RGPD — fiable et peu coûteux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Rotation automatique tokens DB, clés JWT, tokens OAuth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CloudWatch + X-Ray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Logs centralisés, traces distribuées, alertes latence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5.7  Sécurité — principes transverses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TLS 1.3 obligatoire sur toutes les communications (requis pour Service Worker PWA)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Helmet.js : headers sécurité (CSP, HSTS, X-Frame-Options) sur toutes les réponses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Rate limiting : 100 req/min par IP sur les endpoints publics, 1000 req/min authentifiés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CORS strict : origines whitelistées uniquement (domaine PWA + localhost en 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Validation Zod sur 100% des entrées API — pas de confiance implicite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Soft-delete systématique — aucune suppression physique sans consentement explicite RGPD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Audit log : toute action sensible (login, export, suppression) tracée en table immuable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Row-Level Security PostgreSQL : isolation garantie au niveau base de données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B4A"/>
          <w:sz w:val="26"/>
          <w:szCs w:val="26"/>
        </w:rPr>
        <w:t xml:space="preserve">5.8  Performance 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Mécanisme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Score Lighthouse mobile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≥ 90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Code splitting Vite, lazy loading routes, images WebP, Service Worker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First Contentful Paint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 1,5 s (4G)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Shell HTML minimaliste servi par CDN, assets préchargés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Latence API P95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Index PostgreSQL, requête dashboard agrégée, cache Redis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Saisie transaction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&lt; 10 s UX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Optimistic update, FAB accessible depuis toutes les pages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Disponibilité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99,5% SLA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ECS Fargate multi-AZ, RDS failover automatique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BD5E1" w:sz="4"/>
        </w:pBdr>
        <w:spacing w:after="80" w:before="20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Références</w:t>
      </w:r>
    </w:p>
    <w:p>
      <w:pPr>
        <w:spacing w:after="8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Ce document est à lire conjointement avec : Spécifications fonctionnelles v2.0 (23 avril 2026) · Maquettes UX Fintrack (en cours) · Points ouverts PO-01 à PO-13 à arbitrer avant implémentation.</w:t>
      </w:r>
    </w:p>
    <w:p>
      <w:r>
        <w:rPr>
          <w:rFonts w:ascii="Arial" w:cs="Arial" w:eastAsia="Arial" w:hAnsi="Arial"/>
          <w:color w:val="475569"/>
          <w:sz w:val="20"/>
          <w:szCs w:val="20"/>
        </w:rPr>
        <w:t xml:space="preserve">Prochaine étape : validation des choix techniques → maquettage UX → spécifications d'implémentation (API contracts, schéma DB détaillé, plan de sprints MVP 12 semaines).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</w:p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Document d'architecture de haut niveau</w:t>
          </w:r>
        </w:p>
      </w:tc>
      <w:tc>
        <w:tcPr>
          <w:tcW w:type="dxa" w:w="3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638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Fintrack — Architecture Technique v1.0</w:t>
          </w:r>
        </w:p>
      </w:tc>
      <w:tc>
        <w:tcPr>
          <w:tcW w:type="dxa" w:w="2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6"/>
              <w:szCs w:val="16"/>
            </w:rPr>
            <w:t xml:space="preserve">Confidentiel · Avril 2026</w:t>
          </w:r>
        </w:p>
      </w:tc>
    </w:tr>
  </w:tbl>
  <w:p>
    <w:pPr>
      <w:pBdr>
        <w:bottom w:val="single" w:color="CBD5E1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2B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2026-04-23T10:38:54.791Z</dcterms:created>
  <dcterms:modified xsi:type="dcterms:W3CDTF">2026-04-23T10:38:54.792Z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