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Technical Report</w:t>
      </w:r>
    </w:p>
    <w:p>
      <w:pPr>
        <w:spacing w:after="60"/>
      </w:pPr>
      <w:r>
        <w:rPr>
          <w:rFonts w:ascii="Calibri" w:cs="Calibri" w:eastAsia="Calibri" w:hAnsi="Calibri"/>
          <w:b/>
          <w:bCs/>
          <w:sz w:val="26"/>
          <w:szCs w:val="26"/>
        </w:rPr>
        <w:t xml:space="preserve">Personal Portfolio Website — Static XHTML/HTML5, CSS3 and JSON Architecture</w:t>
      </w:r>
    </w:p>
    <w:p>
      <w:pPr>
        <w:spacing w:after="20"/>
      </w:pPr>
      <w:r>
        <w:rPr>
          <w:rFonts w:ascii="Calibri" w:cs="Calibri" w:eastAsia="Calibri" w:hAnsi="Calibri"/>
          <w:sz w:val="22"/>
          <w:szCs w:val="22"/>
        </w:rPr>
        <w:t xml:space="preserve">Umar Faruk Yakubu (El Farouq)  ·  UYF GLOBAL VENTURES</w:t>
      </w:r>
    </w:p>
    <w:p>
      <w:pPr>
        <w:spacing w:after="20"/>
      </w:pPr>
      <w:r>
        <w:rPr>
          <w:rFonts w:ascii="Calibri" w:cs="Calibri" w:eastAsia="Calibri" w:hAnsi="Calibri"/>
          <w:sz w:val="22"/>
          <w:szCs w:val="22"/>
        </w:rPr>
        <w:t xml:space="preserve">ufarukyakubu@gmail.com  ·  0814 410 8204</w:t>
      </w:r>
    </w:p>
    <w:p>
      <w:pPr>
        <w:spacing w:after="400"/>
      </w:pPr>
      <w:r>
        <w:rPr>
          <w:rFonts w:ascii="Calibri" w:cs="Calibri" w:eastAsia="Calibri" w:hAnsi="Calibri"/>
          <w:sz w:val="22"/>
          <w:szCs w:val="22"/>
        </w:rPr>
        <w:t xml:space="preserve">Ahmadu Bello University, Zaria — Final Year, Computer Engineering</w:t>
      </w:r>
    </w:p>
    <w:p>
      <w:pPr>
        <w:pStyle w:val="Heading1"/>
        <w:spacing w:after="160" w:before="320"/>
      </w:pPr>
      <w:r>
        <w:t xml:space="preserve">1. Project Overview</w:t>
      </w:r>
    </w:p>
    <w:p>
      <w:pPr>
        <w:spacing w:after="160" w:line="276"/>
      </w:pPr>
      <w:r>
        <w:rPr>
          <w:rFonts w:ascii="Calibri" w:cs="Calibri" w:eastAsia="Calibri" w:hAnsi="Calibri"/>
          <w:sz w:val="22"/>
          <w:szCs w:val="22"/>
        </w:rPr>
        <w:t xml:space="preserve">This report documents the design, data architecture, and technical standards used to build a personal portfolio website for Umar Faruk Yakubu, presented under the UYF GLOBAL VENTURES brand. The brief required a strictly no-JavaScript, no-CMS implementation using only XHTML/HTML5, CSS3, and JSON. The deliverable is a set of eight static, hand-authored pages (Home, About Me, Educational Background, Technical Skills, Projects, Hobbies &amp; Interests, Curriculum Vitae, and Contact Me), one shared stylesheet, a structured data.json file modelling the site's content entities, and JSON-LD structured data embedded in every page for search-engine indexing.</w:t>
      </w:r>
    </w:p>
    <w:p>
      <w:pPr>
        <w:spacing w:after="160" w:line="276"/>
      </w:pPr>
      <w:r>
        <w:rPr>
          <w:rFonts w:ascii="Calibri" w:cs="Calibri" w:eastAsia="Calibri" w:hAnsi="Calibri"/>
          <w:sz w:val="22"/>
          <w:szCs w:val="22"/>
        </w:rPr>
        <w:t xml:space="preserve">All interactivity — the mobile navigation menu, the skills accordion, and the project detail overlays — is implemented using pure CSS mechanisms: the checkbox-hack pattern for the menu, the native HTML5 &lt;details&gt;/&lt;summary&gt; element for the accordion, and the :target pseudo-class for modal overlays. No inline scripts, external .js files, or DOM manipulation of any kind are used anywhere in the codebase.</w:t>
      </w:r>
    </w:p>
    <w:p>
      <w:pPr>
        <w:pStyle w:val="Heading1"/>
        <w:spacing w:after="160" w:before="320"/>
      </w:pPr>
      <w:r>
        <w:t xml:space="preserve">2. Directory Structure and Static Content Management</w:t>
      </w:r>
    </w:p>
    <w:p>
      <w:pPr>
        <w:spacing w:after="160" w:line="276"/>
      </w:pPr>
      <w:r>
        <w:rPr>
          <w:rFonts w:ascii="Calibri" w:cs="Calibri" w:eastAsia="Calibri" w:hAnsi="Calibri"/>
          <w:sz w:val="22"/>
          <w:szCs w:val="22"/>
        </w:rPr>
        <w:t xml:space="preserve">Assets are organized into a standard, predictable static-site hierarchy so that stylesheets, images, and data are each addressable by a stable relative path from every page:</w:t>
      </w:r>
    </w:p>
    <w:p>
      <w:pPr>
        <w:shd w:fill="F1F3F5" w:val="clear"/>
        <w:spacing w:after="120"/>
      </w:pPr>
      <w:r>
        <w:rPr>
          <w:rFonts w:ascii="Consolas" w:cs="Consolas" w:eastAsia="Consolas" w:hAnsi="Consolas"/>
          <w:sz w:val="19"/>
          <w:szCs w:val="19"/>
        </w:rPr>
        <w:t xml:space="preserve">/</w:t>
      </w:r>
    </w:p>
    <w:p>
      <w:pPr>
        <w:shd w:fill="F1F3F5" w:val="clear"/>
        <w:spacing w:after="120"/>
      </w:pPr>
      <w:r>
        <w:rPr>
          <w:rFonts w:ascii="Consolas" w:cs="Consolas" w:eastAsia="Consolas" w:hAnsi="Consolas"/>
          <w:sz w:val="19"/>
          <w:szCs w:val="19"/>
        </w:rPr>
        <w:t xml:space="preserve">  index.html            Home</w:t>
      </w:r>
    </w:p>
    <w:p>
      <w:pPr>
        <w:shd w:fill="F1F3F5" w:val="clear"/>
        <w:spacing w:after="120"/>
      </w:pPr>
      <w:r>
        <w:rPr>
          <w:rFonts w:ascii="Consolas" w:cs="Consolas" w:eastAsia="Consolas" w:hAnsi="Consolas"/>
          <w:sz w:val="19"/>
          <w:szCs w:val="19"/>
        </w:rPr>
        <w:t xml:space="preserve">  about.html            About Me</w:t>
      </w:r>
    </w:p>
    <w:p>
      <w:pPr>
        <w:shd w:fill="F1F3F5" w:val="clear"/>
        <w:spacing w:after="120"/>
      </w:pPr>
      <w:r>
        <w:rPr>
          <w:rFonts w:ascii="Consolas" w:cs="Consolas" w:eastAsia="Consolas" w:hAnsi="Consolas"/>
          <w:sz w:val="19"/>
          <w:szCs w:val="19"/>
        </w:rPr>
        <w:t xml:space="preserve">  education.html        Educational Background</w:t>
      </w:r>
    </w:p>
    <w:p>
      <w:pPr>
        <w:shd w:fill="F1F3F5" w:val="clear"/>
        <w:spacing w:after="120"/>
      </w:pPr>
      <w:r>
        <w:rPr>
          <w:rFonts w:ascii="Consolas" w:cs="Consolas" w:eastAsia="Consolas" w:hAnsi="Consolas"/>
          <w:sz w:val="19"/>
          <w:szCs w:val="19"/>
        </w:rPr>
        <w:t xml:space="preserve">  skills.html           Technical Skills</w:t>
      </w:r>
    </w:p>
    <w:p>
      <w:pPr>
        <w:shd w:fill="F1F3F5" w:val="clear"/>
        <w:spacing w:after="120"/>
      </w:pPr>
      <w:r>
        <w:rPr>
          <w:rFonts w:ascii="Consolas" w:cs="Consolas" w:eastAsia="Consolas" w:hAnsi="Consolas"/>
          <w:sz w:val="19"/>
          <w:szCs w:val="19"/>
        </w:rPr>
        <w:t xml:space="preserve">  projects.html         Projects</w:t>
      </w:r>
    </w:p>
    <w:p>
      <w:pPr>
        <w:shd w:fill="F1F3F5" w:val="clear"/>
        <w:spacing w:after="120"/>
      </w:pPr>
      <w:r>
        <w:rPr>
          <w:rFonts w:ascii="Consolas" w:cs="Consolas" w:eastAsia="Consolas" w:hAnsi="Consolas"/>
          <w:sz w:val="19"/>
          <w:szCs w:val="19"/>
        </w:rPr>
        <w:t xml:space="preserve">  hobbies.html          Hobbies &amp; Interests</w:t>
      </w:r>
    </w:p>
    <w:p>
      <w:pPr>
        <w:shd w:fill="F1F3F5" w:val="clear"/>
        <w:spacing w:after="120"/>
      </w:pPr>
      <w:r>
        <w:rPr>
          <w:rFonts w:ascii="Consolas" w:cs="Consolas" w:eastAsia="Consolas" w:hAnsi="Consolas"/>
          <w:sz w:val="19"/>
          <w:szCs w:val="19"/>
        </w:rPr>
        <w:t xml:space="preserve">  cv.html               Curriculum Vitae</w:t>
      </w:r>
    </w:p>
    <w:p>
      <w:pPr>
        <w:shd w:fill="F1F3F5" w:val="clear"/>
        <w:spacing w:after="120"/>
      </w:pPr>
      <w:r>
        <w:rPr>
          <w:rFonts w:ascii="Consolas" w:cs="Consolas" w:eastAsia="Consolas" w:hAnsi="Consolas"/>
          <w:sz w:val="19"/>
          <w:szCs w:val="19"/>
        </w:rPr>
        <w:t xml:space="preserve">  contact.html          Contact Me</w:t>
      </w:r>
    </w:p>
    <w:p>
      <w:pPr>
        <w:shd w:fill="F1F3F5" w:val="clear"/>
        <w:spacing w:after="120"/>
      </w:pPr>
      <w:r>
        <w:rPr>
          <w:rFonts w:ascii="Consolas" w:cs="Consolas" w:eastAsia="Consolas" w:hAnsi="Consolas"/>
          <w:sz w:val="19"/>
          <w:szCs w:val="19"/>
        </w:rPr>
        <w:t xml:space="preserve">  /assets</w:t>
      </w:r>
    </w:p>
    <w:p>
      <w:pPr>
        <w:shd w:fill="F1F3F5" w:val="clear"/>
        <w:spacing w:after="120"/>
      </w:pPr>
      <w:r>
        <w:rPr>
          <w:rFonts w:ascii="Consolas" w:cs="Consolas" w:eastAsia="Consolas" w:hAnsi="Consolas"/>
          <w:sz w:val="19"/>
          <w:szCs w:val="19"/>
        </w:rPr>
        <w:t xml:space="preserve">    /css/styles.css     Single shared stylesheet (mobile-first)</w:t>
      </w:r>
    </w:p>
    <w:p>
      <w:pPr>
        <w:shd w:fill="F1F3F5" w:val="clear"/>
        <w:spacing w:after="120"/>
      </w:pPr>
      <w:r>
        <w:rPr>
          <w:rFonts w:ascii="Consolas" w:cs="Consolas" w:eastAsia="Consolas" w:hAnsi="Consolas"/>
          <w:sz w:val="19"/>
          <w:szCs w:val="19"/>
        </w:rPr>
        <w:t xml:space="preserve">    /images/projects/  Project SVG illustrations (prj-01 .. prj-04)</w:t>
      </w:r>
    </w:p>
    <w:p>
      <w:pPr>
        <w:shd w:fill="F1F3F5" w:val="clear"/>
        <w:spacing w:after="120"/>
      </w:pPr>
      <w:r>
        <w:rPr>
          <w:rFonts w:ascii="Consolas" w:cs="Consolas" w:eastAsia="Consolas" w:hAnsi="Consolas"/>
          <w:sz w:val="19"/>
          <w:szCs w:val="19"/>
        </w:rPr>
        <w:t xml:space="preserve">  /data</w:t>
      </w:r>
    </w:p>
    <w:p>
      <w:pPr>
        <w:shd w:fill="F1F3F5" w:val="clear"/>
        <w:spacing w:after="120"/>
      </w:pPr>
      <w:r>
        <w:rPr>
          <w:rFonts w:ascii="Consolas" w:cs="Consolas" w:eastAsia="Consolas" w:hAnsi="Consolas"/>
          <w:sz w:val="19"/>
          <w:szCs w:val="19"/>
        </w:rPr>
        <w:t xml:space="preserve">    data.json           Structured content: site, projects, education, skills</w:t>
      </w:r>
    </w:p>
    <w:p>
      <w:pPr>
        <w:shd w:fill="F1F3F5" w:val="clear"/>
        <w:spacing w:after="120"/>
      </w:pPr>
      <w:r>
        <w:rPr>
          <w:rFonts w:ascii="Consolas" w:cs="Consolas" w:eastAsia="Consolas" w:hAnsi="Consolas"/>
          <w:sz w:val="19"/>
          <w:szCs w:val="19"/>
        </w:rPr>
        <w:t xml:space="preserve">  /report</w:t>
      </w:r>
    </w:p>
    <w:p>
      <w:pPr>
        <w:shd w:fill="F1F3F5" w:val="clear"/>
        <w:spacing w:after="120"/>
      </w:pPr>
      <w:r>
        <w:rPr>
          <w:rFonts w:ascii="Consolas" w:cs="Consolas" w:eastAsia="Consolas" w:hAnsi="Consolas"/>
          <w:sz w:val="19"/>
          <w:szCs w:val="19"/>
        </w:rPr>
        <w:t xml:space="preserve">    technical-report.docx  This document</w:t>
      </w:r>
    </w:p>
    <w:p>
      <w:pPr>
        <w:spacing w:after="200"/>
      </w:pPr>
    </w:p>
    <w:p>
      <w:pPr>
        <w:spacing w:after="160" w:line="276"/>
      </w:pPr>
      <w:r>
        <w:rPr>
          <w:rFonts w:ascii="Calibri" w:cs="Calibri" w:eastAsia="Calibri" w:hAnsi="Calibri"/>
          <w:sz w:val="22"/>
          <w:szCs w:val="22"/>
        </w:rPr>
        <w:t xml:space="preserve">Every page links the same /assets/css/styles.css file, so visual changes are made once and apply site-wide, and every page references image assets and data using paths relative to the site root, keeping the whole package portable to any static host (GitHub Pages, Netlify, or a university web host) without modification.</w:t>
      </w:r>
    </w:p>
    <w:p>
      <w:pPr>
        <w:pStyle w:val="Heading1"/>
        <w:spacing w:after="160" w:before="320"/>
      </w:pPr>
      <w:r>
        <w:t xml:space="preserve">3. Visual Design Rationale</w:t>
      </w:r>
    </w:p>
    <w:p>
      <w:pPr>
        <w:spacing w:after="160" w:line="276"/>
      </w:pPr>
      <w:r>
        <w:rPr>
          <w:rFonts w:ascii="Calibri" w:cs="Calibri" w:eastAsia="Calibri" w:hAnsi="Calibri"/>
          <w:sz w:val="22"/>
          <w:szCs w:val="22"/>
        </w:rPr>
        <w:t xml:space="preserve">The site adopts an engineering-datasheet / blueprint aesthetic deliberately chosen to reflect the subject matter: a computer engineering portfolio should look and feel like an engineering artifact, not a generic marketing template.</w:t>
      </w:r>
    </w:p>
    <w:p>
      <w:pPr>
        <w:pStyle w:val="Heading2"/>
        <w:spacing w:after="120" w:before="240"/>
      </w:pPr>
      <w:r>
        <w:t xml:space="preserve">3.1 Colour</w:t>
      </w:r>
    </w:p>
    <w:p>
      <w:pPr>
        <w:spacing w:after="160" w:line="276"/>
      </w:pPr>
      <w:r>
        <w:rPr>
          <w:rFonts w:ascii="Calibri" w:cs="Calibri" w:eastAsia="Calibri" w:hAnsi="Calibri"/>
          <w:sz w:val="22"/>
          <w:szCs w:val="22"/>
        </w:rPr>
        <w:t xml:space="preserve">The palette is built around a deep blueprint navy (#0A1C30 background, #0F2740 panels) overlaid with a faint blueprint grid, an electric cyan accent (#7DD3FC) used for interactive elements and schematic trace lines, and a warm amber (#F2A54A) used sparingly for identifiers and callouts (project IDs, dates, placeholder warnings). This mirrors the visual language of circuit schematics and engineering drawings rather than a conventional "warm cream / terracotta" or "dark mode with a single neon accent" template look.</w:t>
      </w:r>
    </w:p>
    <w:p>
      <w:pPr>
        <w:pStyle w:val="Heading2"/>
        <w:spacing w:after="120" w:before="240"/>
      </w:pPr>
      <w:r>
        <w:t xml:space="preserve">3.2 Typography</w:t>
      </w:r>
    </w:p>
    <w:p>
      <w:pPr>
        <w:spacing w:after="160" w:line="276"/>
      </w:pPr>
      <w:r>
        <w:rPr>
          <w:rFonts w:ascii="Calibri" w:cs="Calibri" w:eastAsia="Calibri" w:hAnsi="Calibri"/>
          <w:sz w:val="22"/>
          <w:szCs w:val="22"/>
        </w:rPr>
        <w:t xml:space="preserve">Three typefaces carry distinct roles: Space Grotesk (display) for headings and the hero name treatment, Inter (body) for prose, and JetBrains Mono (utility) for labels, tags, dates, and navigation pins — echoing the monospace readouts found on real datasheets and lab equipment.</w:t>
      </w:r>
    </w:p>
    <w:p>
      <w:pPr>
        <w:pStyle w:val="Heading2"/>
        <w:spacing w:after="120" w:before="240"/>
      </w:pPr>
      <w:r>
        <w:t xml:space="preserve">3.3 Layout and signature element</w:t>
      </w:r>
    </w:p>
    <w:p>
      <w:pPr>
        <w:spacing w:after="160" w:line="276"/>
      </w:pPr>
      <w:r>
        <w:rPr>
          <w:rFonts w:ascii="Calibri" w:cs="Calibri" w:eastAsia="Calibri" w:hAnsi="Calibri"/>
          <w:sz w:val="22"/>
          <w:szCs w:val="22"/>
        </w:rPr>
        <w:t xml:space="preserve">The homepage hero is framed as a component datasheet: a part number, revision, and package line sit above the name, and a three-field parameter table (Discipline / Focus / Stage) closes the hero — reframing a personal introduction as a hardware specification sheet. Section headers throughout the site are numbered "FIG. 0X" captions, consistent with figure numbering in real engineering documentation, and content cards carry corner brackets reminiscent of technical drawing annotations. This numbering is meaningful rather than decorative: it reflects the fixed reading order of the site's pages.</w:t>
      </w:r>
    </w:p>
    <w:p>
      <w:pPr>
        <w:pStyle w:val="Heading2"/>
        <w:spacing w:after="120" w:before="240"/>
      </w:pPr>
      <w:r>
        <w:t xml:space="preserve">3.4 Responsiveness</w:t>
      </w:r>
    </w:p>
    <w:p>
      <w:pPr>
        <w:spacing w:after="160" w:line="276"/>
      </w:pPr>
      <w:r>
        <w:rPr>
          <w:rFonts w:ascii="Calibri" w:cs="Calibri" w:eastAsia="Calibri" w:hAnsi="Calibri"/>
          <w:sz w:val="22"/>
          <w:szCs w:val="22"/>
        </w:rPr>
        <w:t xml:space="preserve">The stylesheet is written mobile-first: base rules target narrow viewports, and min-width media queries progressively enhance the layout for tablets and desktops (a single-column navigation drawer becomes a horizontal bar at 860px; single-column grids become two-column at 640–780px depending on content density). Flexbox is used for one-dimensional alignment (navigation, cards, button rows) and CSS Grid for two-dimensional layouts (skills groups, project cards, footer columns).</w:t>
      </w:r>
    </w:p>
    <w:p>
      <w:pPr>
        <w:pStyle w:val="Heading1"/>
        <w:spacing w:after="160" w:before="320"/>
      </w:pPr>
      <w:r>
        <w:t xml:space="preserve">4. Structured Data: data.json Schema Definitions</w:t>
      </w:r>
    </w:p>
    <w:p>
      <w:pPr>
        <w:spacing w:after="160" w:line="276"/>
      </w:pPr>
      <w:r>
        <w:rPr>
          <w:rFonts w:ascii="Calibri" w:cs="Calibri" w:eastAsia="Calibri" w:hAnsi="Calibri"/>
          <w:sz w:val="22"/>
          <w:szCs w:val="22"/>
        </w:rPr>
        <w:t xml:space="preserve">The file /data/data.json models the portfolio's content entities as plain JSON so that the same information could, in a future JavaScript- or server-enabled iteration, be rendered dynamically instead of being hand-duplicated into HTML. It is organized into four top-level keys: site, projects, education, and skills.</w:t>
      </w:r>
    </w:p>
    <w:p>
      <w:pPr>
        <w:pStyle w:val="Heading2"/>
        <w:spacing w:after="120" w:before="240"/>
      </w:pPr>
      <w:r>
        <w:t xml:space="preserve">4.1 projects[] — artifact objects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300"/>
      </w:tblGrid>
      <w:tr>
        <w:tc>
          <w:tcPr>
            <w:tcW w:type="dxa" w:w="1600"/>
            <w:shd w:fill="123256" w:val="clear"/>
          </w:tcPr>
          <w:p>
            <w:r>
              <w:rPr>
                <w:rFonts w:ascii="Calibri" w:cs="Calibri" w:eastAsia="Calibri" w:hAnsi="Calibri"/>
                <w:b/>
                <w:bCs/>
                <w:color w:val="FFFFFF"/>
                <w:sz w:val="20"/>
                <w:szCs w:val="20"/>
              </w:rPr>
              <w:t xml:space="preserve">Field</w:t>
            </w:r>
          </w:p>
        </w:tc>
        <w:tc>
          <w:tcPr>
            <w:tcW w:type="dxa" w:w="1800"/>
            <w:shd w:fill="123256" w:val="clear"/>
          </w:tcPr>
          <w:p>
            <w:r>
              <w:rPr>
                <w:rFonts w:ascii="Calibri" w:cs="Calibri" w:eastAsia="Calibri" w:hAnsi="Calibri"/>
                <w:b/>
                <w:bCs/>
                <w:color w:val="FFFFFF"/>
                <w:sz w:val="20"/>
                <w:szCs w:val="20"/>
              </w:rPr>
              <w:t xml:space="preserve">Type</w:t>
            </w:r>
          </w:p>
        </w:tc>
        <w:tc>
          <w:tcPr>
            <w:tcW w:type="dxa" w:w="5300"/>
            <w:shd w:fill="123256" w:val="clear"/>
          </w:tcPr>
          <w:p>
            <w:r>
              <w:rPr>
                <w:rFonts w:ascii="Calibri" w:cs="Calibri" w:eastAsia="Calibri" w:hAnsi="Calibri"/>
                <w:b/>
                <w:bCs/>
                <w:color w:val="FFFFFF"/>
                <w:sz w:val="20"/>
                <w:szCs w:val="20"/>
              </w:rPr>
              <w:t xml:space="preserve">Description</w:t>
            </w:r>
          </w:p>
        </w:tc>
      </w:tr>
      <w:tr>
        <w:tc>
          <w:tcPr>
            <w:tcW w:type="dxa" w:w="1600"/>
          </w:tcPr>
          <w:p>
            <w:r>
              <w:rPr>
                <w:rFonts w:ascii="Consolas" w:cs="Consolas" w:eastAsia="Consolas" w:hAnsi="Consolas"/>
                <w:b w:val="false"/>
                <w:bCs w:val="false"/>
                <w:color w:val="000000"/>
                <w:sz w:val="20"/>
                <w:szCs w:val="20"/>
              </w:rPr>
              <w:t xml:space="preserve">id</w:t>
            </w:r>
          </w:p>
        </w:tc>
        <w:tc>
          <w:tcPr>
            <w:tcW w:type="dxa" w:w="1800"/>
          </w:tcPr>
          <w:p>
            <w:r>
              <w:rPr>
                <w:rFonts w:ascii="Consolas" w:cs="Consolas" w:eastAsia="Consolas" w:hAnsi="Consolas"/>
                <w:b w:val="false"/>
                <w:bCs w:val="false"/>
                <w:color w:val="000000"/>
                <w:sz w:val="20"/>
                <w:szCs w:val="20"/>
              </w:rPr>
              <w:t xml:space="preserve">string</w:t>
            </w:r>
          </w:p>
        </w:tc>
        <w:tc>
          <w:tcPr>
            <w:tcW w:type="dxa" w:w="5300"/>
          </w:tcPr>
          <w:p>
            <w:r>
              <w:rPr>
                <w:rFonts w:ascii="Calibri" w:cs="Calibri" w:eastAsia="Calibri" w:hAnsi="Calibri"/>
                <w:b w:val="false"/>
                <w:bCs w:val="false"/>
                <w:color w:val="000000"/>
                <w:sz w:val="20"/>
                <w:szCs w:val="20"/>
              </w:rPr>
              <w:t xml:space="preserve">Unique slug identifier for the project, e.g. "prj-01".</w:t>
            </w:r>
          </w:p>
        </w:tc>
      </w:tr>
      <w:tr>
        <w:tc>
          <w:tcPr>
            <w:tcW w:type="dxa" w:w="1600"/>
          </w:tcPr>
          <w:p>
            <w:r>
              <w:rPr>
                <w:rFonts w:ascii="Consolas" w:cs="Consolas" w:eastAsia="Consolas" w:hAnsi="Consolas"/>
                <w:b w:val="false"/>
                <w:bCs w:val="false"/>
                <w:color w:val="000000"/>
                <w:sz w:val="20"/>
                <w:szCs w:val="20"/>
              </w:rPr>
              <w:t xml:space="preserve">title</w:t>
            </w:r>
          </w:p>
        </w:tc>
        <w:tc>
          <w:tcPr>
            <w:tcW w:type="dxa" w:w="1800"/>
          </w:tcPr>
          <w:p>
            <w:r>
              <w:rPr>
                <w:rFonts w:ascii="Consolas" w:cs="Consolas" w:eastAsia="Consolas" w:hAnsi="Consolas"/>
                <w:b w:val="false"/>
                <w:bCs w:val="false"/>
                <w:color w:val="000000"/>
                <w:sz w:val="20"/>
                <w:szCs w:val="20"/>
              </w:rPr>
              <w:t xml:space="preserve">string</w:t>
            </w:r>
          </w:p>
        </w:tc>
        <w:tc>
          <w:tcPr>
            <w:tcW w:type="dxa" w:w="5300"/>
          </w:tcPr>
          <w:p>
            <w:r>
              <w:rPr>
                <w:rFonts w:ascii="Calibri" w:cs="Calibri" w:eastAsia="Calibri" w:hAnsi="Calibri"/>
                <w:b w:val="false"/>
                <w:bCs w:val="false"/>
                <w:color w:val="000000"/>
                <w:sz w:val="20"/>
                <w:szCs w:val="20"/>
              </w:rPr>
              <w:t xml:space="preserve">Full project title as displayed on the Projects page.</w:t>
            </w:r>
          </w:p>
        </w:tc>
      </w:tr>
      <w:tr>
        <w:tc>
          <w:tcPr>
            <w:tcW w:type="dxa" w:w="1600"/>
          </w:tcPr>
          <w:p>
            <w:r>
              <w:rPr>
                <w:rFonts w:ascii="Consolas" w:cs="Consolas" w:eastAsia="Consolas" w:hAnsi="Consolas"/>
                <w:b w:val="false"/>
                <w:bCs w:val="false"/>
                <w:color w:val="000000"/>
                <w:sz w:val="20"/>
                <w:szCs w:val="20"/>
              </w:rPr>
              <w:t xml:space="preserve">date</w:t>
            </w:r>
          </w:p>
        </w:tc>
        <w:tc>
          <w:tcPr>
            <w:tcW w:type="dxa" w:w="1800"/>
          </w:tcPr>
          <w:p>
            <w:r>
              <w:rPr>
                <w:rFonts w:ascii="Consolas" w:cs="Consolas" w:eastAsia="Consolas" w:hAnsi="Consolas"/>
                <w:b w:val="false"/>
                <w:bCs w:val="false"/>
                <w:color w:val="000000"/>
                <w:sz w:val="20"/>
                <w:szCs w:val="20"/>
              </w:rPr>
              <w:t xml:space="preserve">string</w:t>
            </w:r>
          </w:p>
        </w:tc>
        <w:tc>
          <w:tcPr>
            <w:tcW w:type="dxa" w:w="5300"/>
          </w:tcPr>
          <w:p>
            <w:r>
              <w:rPr>
                <w:rFonts w:ascii="Calibri" w:cs="Calibri" w:eastAsia="Calibri" w:hAnsi="Calibri"/>
                <w:b w:val="false"/>
                <w:bCs w:val="false"/>
                <w:color w:val="000000"/>
                <w:sz w:val="20"/>
                <w:szCs w:val="20"/>
              </w:rPr>
              <w:t xml:space="preserve">Year the project was completed.</w:t>
            </w:r>
          </w:p>
        </w:tc>
      </w:tr>
      <w:tr>
        <w:tc>
          <w:tcPr>
            <w:tcW w:type="dxa" w:w="1600"/>
          </w:tcPr>
          <w:p>
            <w:r>
              <w:rPr>
                <w:rFonts w:ascii="Consolas" w:cs="Consolas" w:eastAsia="Consolas" w:hAnsi="Consolas"/>
                <w:b w:val="false"/>
                <w:bCs w:val="false"/>
                <w:color w:val="000000"/>
                <w:sz w:val="20"/>
                <w:szCs w:val="20"/>
              </w:rPr>
              <w:t xml:space="preserve">category</w:t>
            </w:r>
          </w:p>
        </w:tc>
        <w:tc>
          <w:tcPr>
            <w:tcW w:type="dxa" w:w="1800"/>
          </w:tcPr>
          <w:p>
            <w:r>
              <w:rPr>
                <w:rFonts w:ascii="Consolas" w:cs="Consolas" w:eastAsia="Consolas" w:hAnsi="Consolas"/>
                <w:b w:val="false"/>
                <w:bCs w:val="false"/>
                <w:color w:val="000000"/>
                <w:sz w:val="20"/>
                <w:szCs w:val="20"/>
              </w:rPr>
              <w:t xml:space="preserve">string</w:t>
            </w:r>
          </w:p>
        </w:tc>
        <w:tc>
          <w:tcPr>
            <w:tcW w:type="dxa" w:w="5300"/>
          </w:tcPr>
          <w:p>
            <w:r>
              <w:rPr>
                <w:rFonts w:ascii="Calibri" w:cs="Calibri" w:eastAsia="Calibri" w:hAnsi="Calibri"/>
                <w:b w:val="false"/>
                <w:bCs w:val="false"/>
                <w:color w:val="000000"/>
                <w:sz w:val="20"/>
                <w:szCs w:val="20"/>
              </w:rPr>
              <w:t xml:space="preserve">Discipline / domain classification.</w:t>
            </w:r>
          </w:p>
        </w:tc>
      </w:tr>
      <w:tr>
        <w:tc>
          <w:tcPr>
            <w:tcW w:type="dxa" w:w="1600"/>
          </w:tcPr>
          <w:p>
            <w:r>
              <w:rPr>
                <w:rFonts w:ascii="Consolas" w:cs="Consolas" w:eastAsia="Consolas" w:hAnsi="Consolas"/>
                <w:b w:val="false"/>
                <w:bCs w:val="false"/>
                <w:color w:val="000000"/>
                <w:sz w:val="20"/>
                <w:szCs w:val="20"/>
              </w:rPr>
              <w:t xml:space="preserve">description</w:t>
            </w:r>
          </w:p>
        </w:tc>
        <w:tc>
          <w:tcPr>
            <w:tcW w:type="dxa" w:w="1800"/>
          </w:tcPr>
          <w:p>
            <w:r>
              <w:rPr>
                <w:rFonts w:ascii="Consolas" w:cs="Consolas" w:eastAsia="Consolas" w:hAnsi="Consolas"/>
                <w:b w:val="false"/>
                <w:bCs w:val="false"/>
                <w:color w:val="000000"/>
                <w:sz w:val="20"/>
                <w:szCs w:val="20"/>
              </w:rPr>
              <w:t xml:space="preserve">string</w:t>
            </w:r>
          </w:p>
        </w:tc>
        <w:tc>
          <w:tcPr>
            <w:tcW w:type="dxa" w:w="5300"/>
          </w:tcPr>
          <w:p>
            <w:r>
              <w:rPr>
                <w:rFonts w:ascii="Calibri" w:cs="Calibri" w:eastAsia="Calibri" w:hAnsi="Calibri"/>
                <w:b w:val="false"/>
                <w:bCs w:val="false"/>
                <w:color w:val="000000"/>
                <w:sz w:val="20"/>
                <w:szCs w:val="20"/>
              </w:rPr>
              <w:t xml:space="preserve">Full descriptive summary of the project.</w:t>
            </w:r>
          </w:p>
        </w:tc>
      </w:tr>
      <w:tr>
        <w:tc>
          <w:tcPr>
            <w:tcW w:type="dxa" w:w="1600"/>
          </w:tcPr>
          <w:p>
            <w:r>
              <w:rPr>
                <w:rFonts w:ascii="Consolas" w:cs="Consolas" w:eastAsia="Consolas" w:hAnsi="Consolas"/>
                <w:b w:val="false"/>
                <w:bCs w:val="false"/>
                <w:color w:val="000000"/>
                <w:sz w:val="20"/>
                <w:szCs w:val="20"/>
              </w:rPr>
              <w:t xml:space="preserve">image_url</w:t>
            </w:r>
          </w:p>
        </w:tc>
        <w:tc>
          <w:tcPr>
            <w:tcW w:type="dxa" w:w="1800"/>
          </w:tcPr>
          <w:p>
            <w:r>
              <w:rPr>
                <w:rFonts w:ascii="Consolas" w:cs="Consolas" w:eastAsia="Consolas" w:hAnsi="Consolas"/>
                <w:b w:val="false"/>
                <w:bCs w:val="false"/>
                <w:color w:val="000000"/>
                <w:sz w:val="20"/>
                <w:szCs w:val="20"/>
              </w:rPr>
              <w:t xml:space="preserve">string</w:t>
            </w:r>
          </w:p>
        </w:tc>
        <w:tc>
          <w:tcPr>
            <w:tcW w:type="dxa" w:w="5300"/>
          </w:tcPr>
          <w:p>
            <w:r>
              <w:rPr>
                <w:rFonts w:ascii="Calibri" w:cs="Calibri" w:eastAsia="Calibri" w:hAnsi="Calibri"/>
                <w:b w:val="false"/>
                <w:bCs w:val="false"/>
                <w:color w:val="000000"/>
                <w:sz w:val="20"/>
                <w:szCs w:val="20"/>
              </w:rPr>
              <w:t xml:space="preserve">Relative path to the project's SVG illustration.</w:t>
            </w:r>
          </w:p>
        </w:tc>
      </w:tr>
      <w:tr>
        <w:tc>
          <w:tcPr>
            <w:tcW w:type="dxa" w:w="1600"/>
          </w:tcPr>
          <w:p>
            <w:r>
              <w:rPr>
                <w:rFonts w:ascii="Consolas" w:cs="Consolas" w:eastAsia="Consolas" w:hAnsi="Consolas"/>
                <w:b w:val="false"/>
                <w:bCs w:val="false"/>
                <w:color w:val="000000"/>
                <w:sz w:val="20"/>
                <w:szCs w:val="20"/>
              </w:rPr>
              <w:t xml:space="preserve">tags</w:t>
            </w:r>
          </w:p>
        </w:tc>
        <w:tc>
          <w:tcPr>
            <w:tcW w:type="dxa" w:w="1800"/>
          </w:tcPr>
          <w:p>
            <w:r>
              <w:rPr>
                <w:rFonts w:ascii="Consolas" w:cs="Consolas" w:eastAsia="Consolas" w:hAnsi="Consolas"/>
                <w:b w:val="false"/>
                <w:bCs w:val="false"/>
                <w:color w:val="000000"/>
                <w:sz w:val="20"/>
                <w:szCs w:val="20"/>
              </w:rPr>
              <w:t xml:space="preserve">array&lt;string&gt;</w:t>
            </w:r>
          </w:p>
        </w:tc>
        <w:tc>
          <w:tcPr>
            <w:tcW w:type="dxa" w:w="5300"/>
          </w:tcPr>
          <w:p>
            <w:r>
              <w:rPr>
                <w:rFonts w:ascii="Calibri" w:cs="Calibri" w:eastAsia="Calibri" w:hAnsi="Calibri"/>
                <w:b w:val="false"/>
                <w:bCs w:val="false"/>
                <w:color w:val="000000"/>
                <w:sz w:val="20"/>
                <w:szCs w:val="20"/>
              </w:rPr>
              <w:t xml:space="preserve">Short keyword tags shown on the project card.</w:t>
            </w:r>
          </w:p>
        </w:tc>
      </w:tr>
    </w:tbl>
    <w:p>
      <w:pPr>
        <w:spacing w:after="220"/>
      </w:pPr>
    </w:p>
    <w:p>
      <w:pPr>
        <w:pStyle w:val="Heading2"/>
        <w:spacing w:after="120" w:before="240"/>
      </w:pPr>
      <w:r>
        <w:t xml:space="preserve">4.2 education[] and skills[]</w:t>
      </w:r>
    </w:p>
    <w:p>
      <w:pPr>
        <w:spacing w:after="160" w:line="276"/>
      </w:pPr>
      <w:r>
        <w:rPr>
          <w:rFonts w:ascii="Calibri" w:cs="Calibri" w:eastAsia="Calibri" w:hAnsi="Calibri"/>
          <w:sz w:val="22"/>
          <w:szCs w:val="22"/>
        </w:rPr>
        <w:t xml:space="preserve">education[] models each academic entry (id, credential, institution, period, description); skills[] models each skill category as an object with a category name and an items array of individual competencies. The site object holds site-wide constants — owner name, alias, brand, role, institution, contact details, and location — mirroring the information repeated in the header, hero, and footer of every page.</w:t>
      </w:r>
    </w:p>
    <w:p>
      <w:pPr>
        <w:spacing w:after="160" w:line="276"/>
      </w:pPr>
      <w:r>
        <w:rPr>
          <w:rFonts w:ascii="Calibri" w:cs="Calibri" w:eastAsia="Calibri" w:hAnsi="Calibri"/>
          <w:sz w:val="22"/>
          <w:szCs w:val="22"/>
        </w:rPr>
        <w:t xml:space="preserve">Because the brief excludes JavaScript entirely, data.json is not fetched or parsed by the browser at runtime; it exists as the authoritative, machine-readable source of truth that the static HTML content was manually written to match. Section 7 discusses the conditions under which this manual synchronization step would be replaced by real data binding.</w:t>
      </w:r>
    </w:p>
    <w:p>
      <w:pPr>
        <w:pStyle w:val="Heading1"/>
        <w:spacing w:after="160" w:before="320"/>
      </w:pPr>
      <w:r>
        <w:t xml:space="preserve">5. Semantic Linked Data (JSON-LD)</w:t>
      </w:r>
    </w:p>
    <w:p>
      <w:pPr>
        <w:spacing w:after="160" w:line="276"/>
      </w:pPr>
      <w:r>
        <w:rPr>
          <w:rFonts w:ascii="Calibri" w:cs="Calibri" w:eastAsia="Calibri" w:hAnsi="Calibri"/>
          <w:sz w:val="22"/>
          <w:szCs w:val="22"/>
        </w:rPr>
        <w:t xml:space="preserve">Every page embeds a schema.org JSON-LD block inside its &lt;head&gt;, matched to that page's purpose: Person on the homepage, AboutPage on About Me, ProfilePage with a nested EducationalOccupationalCredential on Educational Background, ProfilePage with knowsAbout on Technical Skills, CollectionPage with an ItemList of CreativeWork entries on Projects, WebPage on Hobbies &amp; Interests, ProfilePage on the CV page, and ContactPage with a PostalAddress on Contact Me.</w:t>
      </w:r>
    </w:p>
    <w:p>
      <w:pPr>
        <w:spacing w:after="160" w:line="276"/>
      </w:pPr>
      <w:r>
        <w:rPr>
          <w:rFonts w:ascii="Calibri" w:cs="Calibri" w:eastAsia="Calibri" w:hAnsi="Calibri"/>
          <w:sz w:val="22"/>
          <w:szCs w:val="22"/>
        </w:rPr>
        <w:t xml:space="preserve">This satisfies the requirement for machine-readable metadata without any client-side scripting: JSON-LD is inert, declarative data that search engines and other crawlers parse directly from the page source. It has no effect on rendering and requires no JavaScript execution.</w:t>
      </w:r>
    </w:p>
    <w:p>
      <w:pPr>
        <w:pStyle w:val="Heading1"/>
        <w:spacing w:after="160" w:before="320"/>
      </w:pPr>
      <w:r>
        <w:t xml:space="preserve">6. HTTP/HTTPS Protocol and MIME Type Overview</w:t>
      </w:r>
    </w:p>
    <w:p>
      <w:pPr>
        <w:spacing w:after="160" w:line="276"/>
      </w:pPr>
      <w:r>
        <w:rPr>
          <w:rFonts w:ascii="Calibri" w:cs="Calibri" w:eastAsia="Calibri" w:hAnsi="Calibri"/>
          <w:sz w:val="22"/>
          <w:szCs w:val="22"/>
        </w:rPr>
        <w:t xml:space="preserve">The site is a pure collection of static files, so its delivery relies entirely on standard HTTP/HTTPS request-response semantics with no server-side processing required.</w:t>
      </w:r>
    </w:p>
    <w:p>
      <w:pPr>
        <w:pStyle w:val="ListParagraph"/>
        <w:numPr>
          <w:ilvl w:val="0"/>
          <w:numId w:val="1"/>
        </w:numPr>
        <w:spacing w:after="80"/>
      </w:pPr>
      <w:r>
        <w:rPr>
          <w:rFonts w:ascii="Calibri" w:cs="Calibri" w:eastAsia="Calibri" w:hAnsi="Calibri"/>
          <w:sz w:val="22"/>
          <w:szCs w:val="22"/>
        </w:rPr>
        <w:t xml:space="preserve">Request: a browser requests a URL (e.g. GET /projects.html) over HTTP, or HTTPS where TLS encrypts the connection — recommended for any live deployment (GitHub Pages and Netlify both provide this by default).</w:t>
      </w:r>
    </w:p>
    <w:p>
      <w:pPr>
        <w:pStyle w:val="ListParagraph"/>
        <w:numPr>
          <w:ilvl w:val="0"/>
          <w:numId w:val="1"/>
        </w:numPr>
        <w:spacing w:after="80"/>
      </w:pPr>
      <w:r>
        <w:rPr>
          <w:rFonts w:ascii="Calibri" w:cs="Calibri" w:eastAsia="Calibri" w:hAnsi="Calibri"/>
          <w:sz w:val="22"/>
          <w:szCs w:val="22"/>
        </w:rPr>
        <w:t xml:space="preserve">Response headers: the server returns a status code (200 OK for a successful static file fetch, 404 if a path is missing) along with a Content-Type header describing the MIME type of the file being returned.</w:t>
      </w:r>
    </w:p>
    <w:p>
      <w:pPr>
        <w:pStyle w:val="ListParagraph"/>
        <w:numPr>
          <w:ilvl w:val="0"/>
          <w:numId w:val="1"/>
        </w:numPr>
        <w:spacing w:after="80"/>
      </w:pPr>
      <w:r>
        <w:rPr>
          <w:rFonts w:ascii="Calibri" w:cs="Calibri" w:eastAsia="Calibri" w:hAnsi="Calibri"/>
          <w:sz w:val="22"/>
          <w:szCs w:val="22"/>
        </w:rPr>
        <w:t xml:space="preserve">MIME types in this project: .html files are served as text/html; charset=utf-8, the shared stylesheet as text/css, and data.json as application/json. The .svg project illustrations are served as image/svg+xml.</w:t>
      </w:r>
    </w:p>
    <w:p>
      <w:pPr>
        <w:pStyle w:val="ListParagraph"/>
        <w:numPr>
          <w:ilvl w:val="0"/>
          <w:numId w:val="1"/>
        </w:numPr>
        <w:spacing w:after="80"/>
      </w:pPr>
      <w:r>
        <w:rPr>
          <w:rFonts w:ascii="Calibri" w:cs="Calibri" w:eastAsia="Calibri" w:hAnsi="Calibri"/>
          <w:sz w:val="22"/>
          <w:szCs w:val="22"/>
        </w:rPr>
        <w:t xml:space="preserve">Rendering behaviour: the browser uses the Content-Type header — not the file extension — to decide how to interpret a response. text/html triggers the HTML parser, which in turn requests linked resources (the stylesheet, fonts, images) as separate HTTP requests; text/css is applied as render-blocking styling; application/json, if ever fetched, would be handed to a script as raw text/JSON rather than rendered, which is precisely why data.json remains an inert reference file under a no-JavaScript constraint.</w:t>
      </w:r>
    </w:p>
    <w:p>
      <w:pPr>
        <w:pStyle w:val="ListParagraph"/>
        <w:numPr>
          <w:ilvl w:val="0"/>
          <w:numId w:val="1"/>
        </w:numPr>
        <w:spacing w:after="80"/>
      </w:pPr>
      <w:r>
        <w:rPr>
          <w:rFonts w:ascii="Calibri" w:cs="Calibri" w:eastAsia="Calibri" w:hAnsi="Calibri"/>
          <w:sz w:val="22"/>
          <w:szCs w:val="22"/>
        </w:rPr>
        <w:t xml:space="preserve">Caching: static hosts typically attach Cache-Control and ETag headers to these MIME-typed responses, allowing browsers and CDNs to cache unchanging assets like styles.css and the SVG illustrations, which reduces load time on repeat visits.</w:t>
      </w:r>
    </w:p>
    <w:p>
      <w:pPr>
        <w:pStyle w:val="Heading1"/>
        <w:spacing w:after="160" w:before="320"/>
      </w:pPr>
      <w:r>
        <w:t xml:space="preserve">7. CMS Comparative Evaluation</w:t>
      </w:r>
    </w:p>
    <w:p>
      <w:pPr>
        <w:spacing w:after="160" w:line="276"/>
      </w:pPr>
      <w:r>
        <w:rPr>
          <w:rFonts w:ascii="Calibri" w:cs="Calibri" w:eastAsia="Calibri" w:hAnsi="Calibri"/>
          <w:sz w:val="22"/>
          <w:szCs w:val="22"/>
        </w:rPr>
        <w:t xml:space="preserve">Although this brief deliberately excludes CMS platforms, it is worth evaluating the manual XHTML/CSS/JSON architecture against a mainstream CMS such as WordPress, or a static-site framework such as Eleventy or Next.js, to establish when migration would actually be justified.</w:t>
      </w:r>
    </w:p>
    <w:p>
      <w:pPr>
        <w:spacing w:after="160" w:line="276"/>
      </w:pPr>
      <w:r>
        <w:rPr>
          <w:rFonts w:ascii="Calibri" w:cs="Calibri" w:eastAsia="Calibri" w:hAnsi="Calibri"/>
          <w:sz w:val="22"/>
          <w:szCs w:val="22"/>
        </w:rPr>
        <w:t xml:space="preserve">For a single-owner, low-frequency-update portfolio like this one, the hand-built static approach has clear advantages. There is no database, no server-side runtime, and no plugin ecosystem to patch or secure, which minimizes the attack surface and hosting cost — the entire site can be served from a free static host with effectively zero maintenance overhead. Page-load performance is excellent by default, since there is no CMS bootstrapping, template engine, or database query on each request; every byte served is exactly the byte written. Full control over markup also means every element can be hand-tuned for the specific visual identity described in Section 3, without fighting a theme's opinionated defaults. Given that the content — one person's projects, education, and contact details — changes only a handful of times a year, the cost of manually editing HTML on each update is negligible.</w:t>
      </w:r>
    </w:p>
    <w:p>
      <w:pPr>
        <w:spacing w:after="160" w:line="276"/>
      </w:pPr>
      <w:r>
        <w:rPr>
          <w:rFonts w:ascii="Calibri" w:cs="Calibri" w:eastAsia="Calibri" w:hAnsi="Calibri"/>
          <w:sz w:val="22"/>
          <w:szCs w:val="22"/>
        </w:rPr>
        <w:t xml:space="preserve">A CMS becomes justified once the constraints that make static authoring cheap start to break down. The clearest trigger is team size and editor technical skill: the moment someone who cannot read HTML needs to publish updates — for instance if UYF GLOBAL VENTURES grows into a small studio where a non-technical assistant maintains the projects list — a CMS's editorial interface removes the developer as a bottleneck. A second trigger is content update frequency and volume: a portfolio that publishes a new project write-up weekly, or that grows from four projects to several hundred, benefits from a CMS's templating (one project template rendering many entries from a database) rather than hand-duplicating markup, which is exactly where the current data.json falls short today — it is descriptive, not functionally connected to the rendered HTML, because no scripting or server logic is permitted to bind them. A third trigger is the need for dynamic features that are difficult or impossible in pure CSS: real user-submitted contact forms with server-side validation and storage, search across projects, multilingual content management, or role-based access for multiple editors all point toward a CMS or at minimum a lightweight backend. Finally, once the site needs scheduled publishing, revision history, or workflow approval before content goes live, a CMS's built-in editorial workflow outperforms manually tracked file edits.</w:t>
      </w:r>
    </w:p>
    <w:p>
      <w:pPr>
        <w:spacing w:after="160" w:line="276"/>
      </w:pPr>
      <w:r>
        <w:rPr>
          <w:rFonts w:ascii="Calibri" w:cs="Calibri" w:eastAsia="Calibri" w:hAnsi="Calibri"/>
          <w:sz w:val="22"/>
          <w:szCs w:val="22"/>
        </w:rPr>
        <w:t xml:space="preserve">In short: for a single-author portfolio with infrequent updates and a hand-crafted visual identity, the static architecture built here is the more efficient choice. The threshold for migrating to a CMS is crossed when editing shifts from the owner-developer to non-technical staff, when content volume or update cadence makes manual HTML editing a genuine bottleneck, or when the site needs dynamic, stateful features that pure static assets structurally cannot provide.</w:t>
      </w:r>
    </w:p>
    <w:p>
      <w:pPr>
        <w:pStyle w:val="Heading1"/>
        <w:spacing w:after="160" w:before="320"/>
      </w:pPr>
      <w:r>
        <w:t xml:space="preserve">8. Conclusion</w:t>
      </w:r>
    </w:p>
    <w:p>
      <w:pPr>
        <w:spacing w:after="160" w:line="276"/>
      </w:pPr>
      <w:r>
        <w:rPr>
          <w:rFonts w:ascii="Calibri" w:cs="Calibri" w:eastAsia="Calibri" w:hAnsi="Calibri"/>
          <w:sz w:val="22"/>
          <w:szCs w:val="22"/>
        </w:rPr>
        <w:t xml:space="preserve">This project delivers a fully static, standards-compliant, no-JavaScript, no-CMS portfolio website that satisfies every structural requirement of the brief: eight semantically marked-up pages, a mobile-first responsive stylesheet, CSS-only interactive components, a structured data.json content model, embedded JSON-LD for search indexing, and a clean, host-agnostic directory layout ready for deployment to any static file server.</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2026-08-30T01:00:23.877Z</dcterms:created>
  <dcterms:modified xsi:type="dcterms:W3CDTF">2026-08-30T01:00:23.889Z</dcterms:modified>
</cp:coreProperties>
</file>

<file path=docProps/custom.xml><?xml version="1.0" encoding="utf-8"?>
<Properties xmlns="http://schemas.openxmlformats.org/officeDocument/2006/custom-properties" xmlns:vt="http://schemas.openxmlformats.org/officeDocument/2006/docPropsVTypes"/>
</file>