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1A4B6" w14:textId="77777777" w:rsidR="00424298" w:rsidRPr="00C76263" w:rsidRDefault="00133289" w:rsidP="00C76263">
      <w:pPr>
        <w:spacing w:before="100" w:beforeAutospacing="1" w:after="100" w:afterAutospacing="1"/>
        <w:jc w:val="center"/>
        <w:outlineLvl w:val="0"/>
        <w:rPr>
          <w:rFonts w:ascii="Times New Roman" w:eastAsia="Times New Roman" w:hAnsi="Times New Roman" w:cs="Times New Roman"/>
          <w:b/>
          <w:bCs/>
          <w:kern w:val="36"/>
          <w:sz w:val="28"/>
          <w:szCs w:val="28"/>
          <w:lang w:eastAsia="it-IT" w:bidi="ar-SA"/>
        </w:rPr>
      </w:pPr>
      <w:bookmarkStart w:id="0" w:name="_GoBack"/>
      <w:r>
        <w:rPr>
          <w:rFonts w:ascii="Times New Roman" w:eastAsia="Times New Roman" w:hAnsi="Times New Roman" w:cs="Times New Roman"/>
          <w:b/>
          <w:bCs/>
          <w:kern w:val="36"/>
          <w:sz w:val="28"/>
          <w:szCs w:val="28"/>
          <w:lang w:eastAsia="it-IT" w:bidi="ar-SA"/>
        </w:rPr>
        <w:t>To dock, or not to dock… how to deal with the</w:t>
      </w:r>
      <w:r w:rsidR="00C76263" w:rsidRPr="00C76263">
        <w:rPr>
          <w:rFonts w:ascii="Times New Roman" w:eastAsia="Times New Roman" w:hAnsi="Times New Roman" w:cs="Times New Roman"/>
          <w:b/>
          <w:bCs/>
          <w:kern w:val="36"/>
          <w:sz w:val="28"/>
          <w:szCs w:val="28"/>
          <w:lang w:eastAsia="it-IT" w:bidi="ar-SA"/>
        </w:rPr>
        <w:t xml:space="preserve"> quality assessment </w:t>
      </w:r>
      <w:r w:rsidR="00C76263" w:rsidRPr="00C76263">
        <w:rPr>
          <w:rFonts w:ascii="Times New Roman" w:eastAsia="Times New Roman" w:hAnsi="Times New Roman" w:cs="Times New Roman"/>
          <w:b/>
          <w:bCs/>
          <w:noProof/>
          <w:kern w:val="36"/>
          <w:sz w:val="28"/>
          <w:szCs w:val="28"/>
          <w:lang w:eastAsia="it-IT" w:bidi="ar-SA"/>
        </w:rPr>
        <w:t>strategy</w:t>
      </w:r>
      <w:r w:rsidRPr="00133289">
        <w:rPr>
          <w:rFonts w:ascii="Times New Roman" w:eastAsia="Times New Roman" w:hAnsi="Times New Roman" w:cs="Times New Roman"/>
          <w:b/>
          <w:bCs/>
          <w:noProof/>
          <w:kern w:val="36"/>
          <w:sz w:val="28"/>
          <w:szCs w:val="28"/>
          <w:lang w:eastAsia="it-IT" w:bidi="ar-SA"/>
        </w:rPr>
        <w:t xml:space="preserve"> </w:t>
      </w:r>
      <w:r w:rsidRPr="006A59AB">
        <w:rPr>
          <w:rFonts w:ascii="Times New Roman" w:eastAsia="Times New Roman" w:hAnsi="Times New Roman" w:cs="Times New Roman"/>
          <w:b/>
          <w:bCs/>
          <w:noProof/>
          <w:kern w:val="36"/>
          <w:sz w:val="28"/>
          <w:szCs w:val="28"/>
          <w:lang w:eastAsia="it-IT" w:bidi="ar-SA"/>
        </w:rPr>
        <w:t xml:space="preserve">of </w:t>
      </w:r>
      <w:r w:rsidR="00C76263" w:rsidRPr="00C76263">
        <w:rPr>
          <w:rFonts w:ascii="Times New Roman" w:eastAsia="Times New Roman" w:hAnsi="Times New Roman" w:cs="Times New Roman"/>
          <w:b/>
          <w:bCs/>
          <w:noProof/>
          <w:kern w:val="36"/>
          <w:sz w:val="28"/>
          <w:szCs w:val="28"/>
          <w:lang w:eastAsia="it-IT" w:bidi="ar-SA"/>
        </w:rPr>
        <w:t xml:space="preserve"> </w:t>
      </w:r>
      <w:r w:rsidRPr="006A59AB">
        <w:rPr>
          <w:rFonts w:ascii="Times New Roman" w:eastAsia="Times New Roman" w:hAnsi="Times New Roman" w:cs="Times New Roman"/>
          <w:b/>
          <w:bCs/>
          <w:noProof/>
          <w:kern w:val="36"/>
          <w:sz w:val="28"/>
          <w:szCs w:val="28"/>
          <w:lang w:eastAsia="it-IT" w:bidi="ar-SA"/>
        </w:rPr>
        <w:t>protein</w:t>
      </w:r>
      <w:r w:rsidRPr="00C76263">
        <w:rPr>
          <w:rFonts w:ascii="Times New Roman" w:eastAsia="Times New Roman" w:hAnsi="Times New Roman" w:cs="Times New Roman"/>
          <w:b/>
          <w:bCs/>
          <w:noProof/>
          <w:kern w:val="36"/>
          <w:sz w:val="28"/>
          <w:szCs w:val="28"/>
          <w:lang w:eastAsia="it-IT" w:bidi="ar-SA"/>
        </w:rPr>
        <w:t>-ligand</w:t>
      </w:r>
      <w:r w:rsidRPr="00C76263">
        <w:rPr>
          <w:rFonts w:ascii="Times New Roman" w:eastAsia="Times New Roman" w:hAnsi="Times New Roman" w:cs="Times New Roman"/>
          <w:b/>
          <w:bCs/>
          <w:kern w:val="36"/>
          <w:sz w:val="28"/>
          <w:szCs w:val="28"/>
          <w:lang w:eastAsia="it-IT" w:bidi="ar-SA"/>
        </w:rPr>
        <w:t xml:space="preserve"> docking protocols </w:t>
      </w:r>
      <w:r>
        <w:rPr>
          <w:rFonts w:ascii="Times New Roman" w:eastAsia="Times New Roman" w:hAnsi="Times New Roman" w:cs="Times New Roman"/>
          <w:b/>
          <w:bCs/>
          <w:kern w:val="36"/>
          <w:sz w:val="28"/>
          <w:szCs w:val="28"/>
          <w:lang w:eastAsia="it-IT" w:bidi="ar-SA"/>
        </w:rPr>
        <w:t xml:space="preserve">comparing </w:t>
      </w:r>
      <w:r w:rsidRPr="00133289">
        <w:rPr>
          <w:rFonts w:ascii="Times New Roman" w:eastAsia="Times New Roman" w:hAnsi="Times New Roman" w:cs="Times New Roman"/>
          <w:b/>
          <w:bCs/>
          <w:noProof/>
          <w:kern w:val="36"/>
          <w:sz w:val="28"/>
          <w:szCs w:val="28"/>
          <w:lang w:eastAsia="it-IT" w:bidi="ar-SA"/>
        </w:rPr>
        <w:t>their</w:t>
      </w:r>
      <w:r w:rsidR="00C76263" w:rsidRPr="00C76263">
        <w:rPr>
          <w:rFonts w:ascii="Times New Roman" w:eastAsia="Times New Roman" w:hAnsi="Times New Roman" w:cs="Times New Roman"/>
          <w:b/>
          <w:bCs/>
          <w:noProof/>
          <w:kern w:val="36"/>
          <w:sz w:val="28"/>
          <w:szCs w:val="28"/>
          <w:lang w:eastAsia="it-IT" w:bidi="ar-SA"/>
        </w:rPr>
        <w:t xml:space="preserve"> performances</w:t>
      </w:r>
      <w:bookmarkEnd w:id="0"/>
      <w:r>
        <w:rPr>
          <w:rFonts w:ascii="Times New Roman" w:eastAsia="Times New Roman" w:hAnsi="Times New Roman" w:cs="Times New Roman"/>
          <w:b/>
          <w:bCs/>
          <w:kern w:val="36"/>
          <w:sz w:val="28"/>
          <w:szCs w:val="28"/>
          <w:lang w:eastAsia="it-IT" w:bidi="ar-SA"/>
        </w:rPr>
        <w:t>.</w:t>
      </w:r>
    </w:p>
    <w:p w14:paraId="18A8B04A" w14:textId="77777777" w:rsidR="00424298" w:rsidRPr="00C76263" w:rsidRDefault="00424298">
      <w:pPr>
        <w:jc w:val="center"/>
        <w:rPr>
          <w:rFonts w:ascii="Times New Roman" w:hAnsi="Times New Roman" w:cs="Times New Roman"/>
        </w:rPr>
      </w:pPr>
    </w:p>
    <w:p w14:paraId="1A7FB604" w14:textId="77777777" w:rsidR="00424298" w:rsidRPr="00C76263" w:rsidRDefault="006A59AB">
      <w:pPr>
        <w:jc w:val="center"/>
        <w:rPr>
          <w:rFonts w:ascii="Times New Roman" w:hAnsi="Times New Roman" w:cs="Times New Roman"/>
          <w:i/>
          <w:iCs/>
          <w:u w:val="single"/>
        </w:rPr>
      </w:pPr>
      <w:r w:rsidRPr="00C76263">
        <w:rPr>
          <w:rFonts w:ascii="Times New Roman" w:hAnsi="Times New Roman" w:cs="Times New Roman"/>
          <w:i/>
          <w:iCs/>
          <w:u w:val="single"/>
        </w:rPr>
        <w:t xml:space="preserve">Stefano </w:t>
      </w:r>
      <w:r w:rsidR="00C76263">
        <w:rPr>
          <w:rFonts w:ascii="Times New Roman" w:hAnsi="Times New Roman" w:cs="Times New Roman"/>
          <w:i/>
          <w:iCs/>
          <w:u w:val="single"/>
        </w:rPr>
        <w:t>Moro</w:t>
      </w:r>
    </w:p>
    <w:p w14:paraId="30767499" w14:textId="77777777" w:rsidR="00C76263" w:rsidRDefault="00C76263">
      <w:pPr>
        <w:jc w:val="center"/>
        <w:rPr>
          <w:rFonts w:ascii="Times New Roman" w:hAnsi="Times New Roman" w:cs="Times New Roman"/>
          <w:i/>
          <w:iCs/>
        </w:rPr>
      </w:pPr>
      <w:r>
        <w:rPr>
          <w:rFonts w:ascii="Times New Roman" w:hAnsi="Times New Roman" w:cs="Times New Roman"/>
          <w:i/>
          <w:iCs/>
        </w:rPr>
        <w:t>Molecular Modeling Section (MMS)</w:t>
      </w:r>
    </w:p>
    <w:p w14:paraId="4B63CD73" w14:textId="77777777" w:rsidR="00424298" w:rsidRPr="00C76263" w:rsidRDefault="006A59AB">
      <w:pPr>
        <w:jc w:val="center"/>
        <w:rPr>
          <w:rFonts w:ascii="Times New Roman" w:hAnsi="Times New Roman" w:cs="Times New Roman"/>
          <w:i/>
          <w:iCs/>
        </w:rPr>
      </w:pPr>
      <w:r w:rsidRPr="00C76263">
        <w:rPr>
          <w:rFonts w:ascii="Times New Roman" w:hAnsi="Times New Roman" w:cs="Times New Roman"/>
          <w:i/>
          <w:iCs/>
        </w:rPr>
        <w:t xml:space="preserve">Dept. of </w:t>
      </w:r>
      <w:r w:rsidR="00C76263">
        <w:rPr>
          <w:rFonts w:ascii="Times New Roman" w:hAnsi="Times New Roman" w:cs="Times New Roman"/>
          <w:i/>
          <w:iCs/>
        </w:rPr>
        <w:t>Pharmaceutical and Pharmacological Sciences</w:t>
      </w:r>
    </w:p>
    <w:p w14:paraId="4ECD93A3" w14:textId="77777777" w:rsidR="00424298" w:rsidRPr="00C76263" w:rsidRDefault="00C76263">
      <w:pPr>
        <w:jc w:val="center"/>
        <w:rPr>
          <w:rFonts w:ascii="Times New Roman" w:hAnsi="Times New Roman" w:cs="Times New Roman"/>
          <w:i/>
          <w:iCs/>
          <w:lang w:val="it-IT"/>
        </w:rPr>
      </w:pPr>
      <w:r w:rsidRPr="00C76263">
        <w:rPr>
          <w:rFonts w:ascii="Times New Roman" w:hAnsi="Times New Roman" w:cs="Times New Roman"/>
          <w:i/>
          <w:iCs/>
          <w:lang w:val="it-IT"/>
        </w:rPr>
        <w:t xml:space="preserve">Via </w:t>
      </w:r>
      <w:proofErr w:type="spellStart"/>
      <w:r w:rsidRPr="00C76263">
        <w:rPr>
          <w:rFonts w:ascii="Times New Roman" w:hAnsi="Times New Roman" w:cs="Times New Roman"/>
          <w:i/>
          <w:iCs/>
          <w:lang w:val="it-IT"/>
        </w:rPr>
        <w:t>Marzolo</w:t>
      </w:r>
      <w:proofErr w:type="spellEnd"/>
      <w:r w:rsidRPr="00C76263">
        <w:rPr>
          <w:rFonts w:ascii="Times New Roman" w:hAnsi="Times New Roman" w:cs="Times New Roman"/>
          <w:i/>
          <w:iCs/>
          <w:lang w:val="it-IT"/>
        </w:rPr>
        <w:t xml:space="preserve"> 5, 35131 Padova - IT</w:t>
      </w:r>
    </w:p>
    <w:p w14:paraId="3FA5AC68" w14:textId="77777777" w:rsidR="00424298" w:rsidRPr="00E66D18" w:rsidRDefault="00E66D18">
      <w:pPr>
        <w:jc w:val="center"/>
        <w:rPr>
          <w:rFonts w:ascii="Times New Roman" w:hAnsi="Times New Roman" w:cs="Times New Roman"/>
          <w:lang w:val="it-IT"/>
        </w:rPr>
      </w:pPr>
      <w:r>
        <w:fldChar w:fldCharType="begin"/>
      </w:r>
      <w:r w:rsidRPr="00E66D18">
        <w:rPr>
          <w:lang w:val="it-IT"/>
        </w:rPr>
        <w:instrText xml:space="preserve"> HYPERLINK "file:///C:\\Users\\Stefano%20Moro\\AppData\\Local\\Temp\\stefano.moro@unipd.it" </w:instrText>
      </w:r>
      <w:r>
        <w:fldChar w:fldCharType="separate"/>
      </w:r>
      <w:r w:rsidR="00C76263" w:rsidRPr="00E66D18">
        <w:rPr>
          <w:rStyle w:val="Hyperlink"/>
          <w:rFonts w:ascii="Times New Roman" w:hAnsi="Times New Roman" w:cs="Times New Roman"/>
          <w:lang w:val="it-IT"/>
        </w:rPr>
        <w:t>stefano.moro@unipd.it</w:t>
      </w:r>
      <w:r>
        <w:rPr>
          <w:rStyle w:val="Hyperlink"/>
          <w:rFonts w:ascii="Times New Roman" w:hAnsi="Times New Roman" w:cs="Times New Roman"/>
        </w:rPr>
        <w:fldChar w:fldCharType="end"/>
      </w:r>
      <w:r w:rsidR="006A59AB" w:rsidRPr="00E66D18">
        <w:rPr>
          <w:rFonts w:ascii="Times New Roman" w:hAnsi="Times New Roman" w:cs="Times New Roman"/>
          <w:lang w:val="it-IT"/>
        </w:rPr>
        <w:br/>
      </w:r>
    </w:p>
    <w:p w14:paraId="51D3E39A" w14:textId="77777777" w:rsidR="00424298" w:rsidRDefault="00C76263">
      <w:pPr>
        <w:jc w:val="both"/>
      </w:pPr>
      <w:r>
        <w:t xml:space="preserve">The progress made in the field of bio-crystallography has increased the adoption of docking-driven approaches for the identification or the optimization of novel potent and selective ligands.(1) As routinely demonstrated, docking programs are usually successful in generating multiple poses that include binding modes similar to the </w:t>
      </w:r>
      <w:proofErr w:type="spellStart"/>
      <w:r>
        <w:t>crystallographically</w:t>
      </w:r>
      <w:proofErr w:type="spellEnd"/>
      <w:r>
        <w:t xml:space="preserve"> determined bound structure, whereas scoring functions are much less successful at correctly identify the corresponding “bioactive” binding mode.</w:t>
      </w:r>
      <w:r w:rsidR="00EF08DB">
        <w:t xml:space="preserve"> (1)</w:t>
      </w:r>
      <w:r>
        <w:t xml:space="preserve"> This intrinsic limitation generally implies the need for the calibration of the docking protocol through benchmark studies prior to applying it. Traditionally, these benchmarks have focused on </w:t>
      </w:r>
      <w:proofErr w:type="spellStart"/>
      <w:r>
        <w:t>redocking</w:t>
      </w:r>
      <w:proofErr w:type="spellEnd"/>
      <w:r>
        <w:t xml:space="preserve"> the cognate ligand of a crystallographic receptor–ligand complex to measure geometric pose prediction accuracy.</w:t>
      </w:r>
      <w:r w:rsidR="00BB72C0">
        <w:t xml:space="preserve"> (1)</w:t>
      </w:r>
    </w:p>
    <w:p w14:paraId="48CF7245" w14:textId="77777777" w:rsidR="00C76263" w:rsidRPr="00D917E2" w:rsidRDefault="00C76263">
      <w:pPr>
        <w:jc w:val="both"/>
        <w:rPr>
          <w:rFonts w:ascii="Times New Roman" w:hAnsi="Times New Roman" w:cs="Times New Roman"/>
        </w:rPr>
      </w:pPr>
      <w:r>
        <w:t xml:space="preserve">In our research group, we have recently proposed an alternative </w:t>
      </w:r>
      <w:r w:rsidR="00D917E2" w:rsidRPr="00C76263">
        <w:rPr>
          <w:rFonts w:ascii="Times New Roman" w:eastAsia="Times New Roman" w:hAnsi="Times New Roman" w:cs="Times New Roman"/>
          <w:bCs/>
          <w:kern w:val="36"/>
          <w:lang w:eastAsia="it-IT" w:bidi="ar-SA"/>
        </w:rPr>
        <w:t xml:space="preserve">assessment strategy to compare performances of </w:t>
      </w:r>
      <w:r w:rsidR="00D917E2" w:rsidRPr="00D917E2">
        <w:rPr>
          <w:rFonts w:ascii="Times New Roman" w:eastAsia="Times New Roman" w:hAnsi="Times New Roman" w:cs="Times New Roman"/>
          <w:bCs/>
          <w:kern w:val="36"/>
          <w:lang w:eastAsia="it-IT" w:bidi="ar-SA"/>
        </w:rPr>
        <w:t>protein</w:t>
      </w:r>
      <w:r w:rsidR="00D917E2" w:rsidRPr="00C76263">
        <w:rPr>
          <w:rFonts w:ascii="Times New Roman" w:eastAsia="Times New Roman" w:hAnsi="Times New Roman" w:cs="Times New Roman"/>
          <w:bCs/>
          <w:kern w:val="36"/>
          <w:lang w:eastAsia="it-IT" w:bidi="ar-SA"/>
        </w:rPr>
        <w:t>-ligand docking protocols</w:t>
      </w:r>
      <w:r w:rsidR="00D917E2">
        <w:rPr>
          <w:rFonts w:ascii="Times New Roman" w:eastAsia="Times New Roman" w:hAnsi="Times New Roman" w:cs="Times New Roman"/>
          <w:bCs/>
          <w:kern w:val="36"/>
          <w:lang w:eastAsia="it-IT" w:bidi="ar-SA"/>
        </w:rPr>
        <w:t xml:space="preserve">, named </w:t>
      </w:r>
      <w:proofErr w:type="spellStart"/>
      <w:r w:rsidR="00D917E2">
        <w:rPr>
          <w:rFonts w:ascii="Times New Roman" w:eastAsia="Times New Roman" w:hAnsi="Times New Roman" w:cs="Times New Roman"/>
          <w:bCs/>
          <w:kern w:val="36"/>
          <w:lang w:eastAsia="it-IT" w:bidi="ar-SA"/>
        </w:rPr>
        <w:t>DockBench</w:t>
      </w:r>
      <w:proofErr w:type="spellEnd"/>
      <w:r w:rsidR="00D917E2">
        <w:rPr>
          <w:rFonts w:ascii="Times New Roman" w:eastAsia="Times New Roman" w:hAnsi="Times New Roman" w:cs="Times New Roman"/>
          <w:bCs/>
          <w:kern w:val="36"/>
          <w:lang w:eastAsia="it-IT" w:bidi="ar-SA"/>
        </w:rPr>
        <w:t xml:space="preserve">. </w:t>
      </w:r>
      <w:r w:rsidR="00D917E2">
        <w:rPr>
          <w:rStyle w:val="fs13"/>
        </w:rPr>
        <w:t>This tool is an integrate informatics platform to automatically perform and compare RMDS-based molecular docking performances (benchmark) of different docking/scoring methods. An intuitive graphical analysis can help docking users, including non-expert users, to identify the best docking/scoring combination to perform a docking-based virtual screening campaign.</w:t>
      </w:r>
      <w:r w:rsidR="00EF08DB">
        <w:rPr>
          <w:rStyle w:val="fs13"/>
        </w:rPr>
        <w:t xml:space="preserve"> (2-5)</w:t>
      </w:r>
    </w:p>
    <w:p w14:paraId="595FAD69" w14:textId="77777777" w:rsidR="00424298" w:rsidRPr="00C76263" w:rsidRDefault="00424298">
      <w:pPr>
        <w:jc w:val="both"/>
        <w:rPr>
          <w:rFonts w:ascii="Times New Roman" w:hAnsi="Times New Roman" w:cs="Times New Roman"/>
        </w:rPr>
      </w:pPr>
    </w:p>
    <w:p w14:paraId="468C8802" w14:textId="77777777" w:rsidR="00424298" w:rsidRPr="00C76263" w:rsidRDefault="00424298">
      <w:pPr>
        <w:jc w:val="both"/>
        <w:rPr>
          <w:rFonts w:ascii="Times New Roman" w:hAnsi="Times New Roman" w:cs="Times New Roman"/>
        </w:rPr>
      </w:pPr>
    </w:p>
    <w:p w14:paraId="184AA007" w14:textId="77777777" w:rsidR="00424298" w:rsidRPr="00C76263" w:rsidRDefault="006A59AB">
      <w:pPr>
        <w:rPr>
          <w:rFonts w:ascii="Times New Roman" w:hAnsi="Times New Roman" w:cs="Times New Roman"/>
          <w:b/>
          <w:bCs/>
        </w:rPr>
      </w:pPr>
      <w:r w:rsidRPr="00825B71">
        <w:rPr>
          <w:rFonts w:ascii="Times New Roman" w:hAnsi="Times New Roman" w:cs="Times New Roman"/>
          <w:b/>
          <w:bCs/>
          <w:noProof/>
        </w:rPr>
        <w:t>Re</w:t>
      </w:r>
      <w:r w:rsidR="00825B71">
        <w:rPr>
          <w:rFonts w:ascii="Times New Roman" w:hAnsi="Times New Roman" w:cs="Times New Roman"/>
          <w:b/>
          <w:bCs/>
          <w:noProof/>
        </w:rPr>
        <w:t>fer</w:t>
      </w:r>
      <w:r w:rsidRPr="00825B71">
        <w:rPr>
          <w:rFonts w:ascii="Times New Roman" w:hAnsi="Times New Roman" w:cs="Times New Roman"/>
          <w:b/>
          <w:bCs/>
          <w:noProof/>
        </w:rPr>
        <w:t>ences</w:t>
      </w:r>
    </w:p>
    <w:p w14:paraId="01E9E438" w14:textId="77777777" w:rsidR="00424298" w:rsidRPr="00C76263" w:rsidRDefault="006A59AB">
      <w:pPr>
        <w:jc w:val="both"/>
        <w:rPr>
          <w:rFonts w:ascii="Times New Roman" w:hAnsi="Times New Roman" w:cs="Times New Roman"/>
        </w:rPr>
      </w:pPr>
      <w:r w:rsidRPr="00C76263">
        <w:rPr>
          <w:rFonts w:ascii="Times New Roman" w:hAnsi="Times New Roman" w:cs="Times New Roman"/>
        </w:rPr>
        <w:t xml:space="preserve">1. </w:t>
      </w:r>
      <w:proofErr w:type="spellStart"/>
      <w:r w:rsidR="00BB72C0">
        <w:rPr>
          <w:rStyle w:val="fs13"/>
        </w:rPr>
        <w:t>Bortolato</w:t>
      </w:r>
      <w:proofErr w:type="spellEnd"/>
      <w:r w:rsidR="00BB72C0">
        <w:rPr>
          <w:rStyle w:val="fs13"/>
        </w:rPr>
        <w:t xml:space="preserve"> A, </w:t>
      </w:r>
      <w:proofErr w:type="spellStart"/>
      <w:r w:rsidR="00BB72C0">
        <w:rPr>
          <w:rStyle w:val="fs13"/>
        </w:rPr>
        <w:t>Fanton</w:t>
      </w:r>
      <w:proofErr w:type="spellEnd"/>
      <w:r w:rsidR="00BB72C0">
        <w:rPr>
          <w:rStyle w:val="fs13"/>
        </w:rPr>
        <w:t xml:space="preserve"> M, Mason JS, Moro S. "Molecular docking methodologies." Methods </w:t>
      </w:r>
      <w:proofErr w:type="spellStart"/>
      <w:r w:rsidR="00BB72C0">
        <w:rPr>
          <w:rStyle w:val="fs13"/>
        </w:rPr>
        <w:t>Mol</w:t>
      </w:r>
      <w:proofErr w:type="spellEnd"/>
      <w:r w:rsidR="00BB72C0">
        <w:rPr>
          <w:rStyle w:val="fs13"/>
        </w:rPr>
        <w:t xml:space="preserve"> Biol. 924, 339-360 (2013).</w:t>
      </w:r>
    </w:p>
    <w:p w14:paraId="04E4EA40" w14:textId="77777777" w:rsidR="00424298" w:rsidRPr="00C76263" w:rsidRDefault="006A59AB">
      <w:pPr>
        <w:jc w:val="both"/>
        <w:rPr>
          <w:rFonts w:ascii="Times New Roman" w:hAnsi="Times New Roman" w:cs="Times New Roman"/>
        </w:rPr>
      </w:pPr>
      <w:r w:rsidRPr="00C76263">
        <w:rPr>
          <w:rFonts w:ascii="Times New Roman" w:hAnsi="Times New Roman" w:cs="Times New Roman"/>
          <w:color w:val="222222"/>
        </w:rPr>
        <w:t>2.</w:t>
      </w:r>
      <w:r w:rsidR="00BB72C0" w:rsidRPr="00BB72C0">
        <w:rPr>
          <w:rStyle w:val="fs13"/>
        </w:rPr>
        <w:t xml:space="preserve"> </w:t>
      </w:r>
      <w:proofErr w:type="spellStart"/>
      <w:r w:rsidR="00BB72C0">
        <w:rPr>
          <w:rStyle w:val="fs13"/>
        </w:rPr>
        <w:t>Ciancetta</w:t>
      </w:r>
      <w:proofErr w:type="spellEnd"/>
      <w:r w:rsidR="00BB72C0">
        <w:rPr>
          <w:rStyle w:val="fs13"/>
        </w:rPr>
        <w:t xml:space="preserve"> A, </w:t>
      </w:r>
      <w:proofErr w:type="spellStart"/>
      <w:r w:rsidR="00BB72C0">
        <w:rPr>
          <w:rStyle w:val="fs13"/>
        </w:rPr>
        <w:t>Cuzzolin</w:t>
      </w:r>
      <w:proofErr w:type="spellEnd"/>
      <w:r w:rsidR="00BB72C0">
        <w:rPr>
          <w:rStyle w:val="fs13"/>
        </w:rPr>
        <w:t xml:space="preserve"> A, Moro S. "Alternative Quality Assessment Strategy to Compare Performances of GPCR-Ligand Docking Protocols: The Human Adenosine A2A Receptor as a Case Study." J </w:t>
      </w:r>
      <w:proofErr w:type="spellStart"/>
      <w:r w:rsidR="00BB72C0">
        <w:rPr>
          <w:rStyle w:val="fs13"/>
        </w:rPr>
        <w:t>Chem</w:t>
      </w:r>
      <w:proofErr w:type="spellEnd"/>
      <w:r w:rsidR="00BB72C0">
        <w:rPr>
          <w:rStyle w:val="fs13"/>
        </w:rPr>
        <w:t xml:space="preserve"> </w:t>
      </w:r>
      <w:proofErr w:type="spellStart"/>
      <w:r w:rsidR="00BB72C0">
        <w:rPr>
          <w:rStyle w:val="fs13"/>
        </w:rPr>
        <w:t>Inf</w:t>
      </w:r>
      <w:proofErr w:type="spellEnd"/>
      <w:r w:rsidR="00BB72C0">
        <w:rPr>
          <w:rStyle w:val="fs13"/>
        </w:rPr>
        <w:t xml:space="preserve"> Model. 54, 2243-2254 (2014).</w:t>
      </w:r>
    </w:p>
    <w:p w14:paraId="5CFB4BAD" w14:textId="77777777" w:rsidR="00424298" w:rsidRPr="00C76263" w:rsidRDefault="006A59AB">
      <w:pPr>
        <w:jc w:val="both"/>
        <w:rPr>
          <w:rFonts w:ascii="Times New Roman" w:hAnsi="Times New Roman" w:cs="Times New Roman"/>
        </w:rPr>
      </w:pPr>
      <w:proofErr w:type="gramStart"/>
      <w:r w:rsidRPr="00C76263">
        <w:rPr>
          <w:rFonts w:ascii="Times New Roman" w:hAnsi="Times New Roman" w:cs="Times New Roman"/>
          <w:color w:val="222222"/>
        </w:rPr>
        <w:t>3 .</w:t>
      </w:r>
      <w:proofErr w:type="gramEnd"/>
      <w:r w:rsidRPr="00C76263">
        <w:rPr>
          <w:rFonts w:ascii="Times New Roman" w:hAnsi="Times New Roman" w:cs="Times New Roman"/>
          <w:color w:val="222222"/>
        </w:rPr>
        <w:t xml:space="preserve"> </w:t>
      </w:r>
      <w:proofErr w:type="spellStart"/>
      <w:r w:rsidR="00EF08DB">
        <w:rPr>
          <w:rStyle w:val="fs13"/>
        </w:rPr>
        <w:t>Cuzzolin</w:t>
      </w:r>
      <w:proofErr w:type="spellEnd"/>
      <w:r w:rsidR="00EF08DB">
        <w:rPr>
          <w:rStyle w:val="fs13"/>
        </w:rPr>
        <w:t xml:space="preserve"> A, </w:t>
      </w:r>
      <w:proofErr w:type="spellStart"/>
      <w:r w:rsidR="00EF08DB">
        <w:rPr>
          <w:rStyle w:val="fs13"/>
        </w:rPr>
        <w:t>Sturlese</w:t>
      </w:r>
      <w:proofErr w:type="spellEnd"/>
      <w:r w:rsidR="00EF08DB">
        <w:rPr>
          <w:rStyle w:val="fs13"/>
        </w:rPr>
        <w:t xml:space="preserve"> M, </w:t>
      </w:r>
      <w:r w:rsidR="00EF08DB" w:rsidRPr="006A59AB">
        <w:rPr>
          <w:rStyle w:val="fs13"/>
          <w:noProof/>
        </w:rPr>
        <w:t>Malvacio</w:t>
      </w:r>
      <w:r w:rsidR="00EF08DB">
        <w:rPr>
          <w:rStyle w:val="fs13"/>
        </w:rPr>
        <w:t xml:space="preserve"> I, </w:t>
      </w:r>
      <w:proofErr w:type="spellStart"/>
      <w:r w:rsidR="00EF08DB">
        <w:rPr>
          <w:rStyle w:val="fs13"/>
        </w:rPr>
        <w:t>Ciancetta</w:t>
      </w:r>
      <w:proofErr w:type="spellEnd"/>
      <w:r w:rsidR="00EF08DB">
        <w:rPr>
          <w:rStyle w:val="fs13"/>
        </w:rPr>
        <w:t xml:space="preserve"> A, Moro S. "</w:t>
      </w:r>
      <w:proofErr w:type="spellStart"/>
      <w:r w:rsidR="00EF08DB">
        <w:rPr>
          <w:rStyle w:val="fs13"/>
        </w:rPr>
        <w:t>DockBench</w:t>
      </w:r>
      <w:proofErr w:type="spellEnd"/>
      <w:r w:rsidR="00EF08DB">
        <w:rPr>
          <w:rStyle w:val="fs13"/>
        </w:rPr>
        <w:t>: an integrate informatics platform bridging the gap between the robust validation of docking protocols and virtual screening simulations." Molecules 20, 9977-9993 (2015).</w:t>
      </w:r>
    </w:p>
    <w:p w14:paraId="2F93260C" w14:textId="77777777" w:rsidR="00424298" w:rsidRDefault="006A59AB">
      <w:pPr>
        <w:jc w:val="both"/>
        <w:rPr>
          <w:rFonts w:ascii="Times New Roman" w:hAnsi="Times New Roman" w:cs="Times New Roman"/>
          <w:color w:val="222222"/>
        </w:rPr>
      </w:pPr>
      <w:r w:rsidRPr="00C76263">
        <w:rPr>
          <w:rFonts w:ascii="Times New Roman" w:hAnsi="Times New Roman" w:cs="Times New Roman"/>
          <w:color w:val="222222"/>
        </w:rPr>
        <w:t xml:space="preserve">4. </w:t>
      </w:r>
      <w:proofErr w:type="spellStart"/>
      <w:r w:rsidR="00EF08DB">
        <w:rPr>
          <w:rStyle w:val="fs13"/>
        </w:rPr>
        <w:t>Ciancetta</w:t>
      </w:r>
      <w:proofErr w:type="spellEnd"/>
      <w:r w:rsidR="00EF08DB">
        <w:rPr>
          <w:rStyle w:val="fs13"/>
        </w:rPr>
        <w:t xml:space="preserve"> A, </w:t>
      </w:r>
      <w:proofErr w:type="spellStart"/>
      <w:r w:rsidR="00EF08DB">
        <w:rPr>
          <w:rStyle w:val="fs13"/>
        </w:rPr>
        <w:t>Sabbadin</w:t>
      </w:r>
      <w:proofErr w:type="spellEnd"/>
      <w:r w:rsidR="00EF08DB">
        <w:rPr>
          <w:rStyle w:val="fs13"/>
        </w:rPr>
        <w:t xml:space="preserve"> D, Federico S, </w:t>
      </w:r>
      <w:proofErr w:type="spellStart"/>
      <w:r w:rsidR="00EF08DB">
        <w:rPr>
          <w:rStyle w:val="fs13"/>
        </w:rPr>
        <w:t>Spalluto</w:t>
      </w:r>
      <w:proofErr w:type="spellEnd"/>
      <w:r w:rsidR="00EF08DB">
        <w:rPr>
          <w:rStyle w:val="fs13"/>
        </w:rPr>
        <w:t xml:space="preserve"> G, Moro S. "Advances in Computational Techniques to Study GPCR-Ligand Recognition." Trends </w:t>
      </w:r>
      <w:proofErr w:type="spellStart"/>
      <w:r w:rsidR="00EF08DB">
        <w:rPr>
          <w:rStyle w:val="fs13"/>
        </w:rPr>
        <w:t>Pharmacol</w:t>
      </w:r>
      <w:proofErr w:type="spellEnd"/>
      <w:r w:rsidR="00EF08DB">
        <w:rPr>
          <w:rStyle w:val="fs13"/>
        </w:rPr>
        <w:t xml:space="preserve"> Sci. 36, 878-890 </w:t>
      </w:r>
      <w:r w:rsidR="00EF08DB">
        <w:t>(2015)</w:t>
      </w:r>
      <w:r w:rsidRPr="00C76263">
        <w:rPr>
          <w:rFonts w:ascii="Times New Roman" w:hAnsi="Times New Roman" w:cs="Times New Roman"/>
          <w:color w:val="222222"/>
        </w:rPr>
        <w:t>.</w:t>
      </w:r>
    </w:p>
    <w:p w14:paraId="3B276EBB" w14:textId="77777777" w:rsidR="00EF08DB" w:rsidRPr="00C76263" w:rsidRDefault="00EF08DB">
      <w:pPr>
        <w:jc w:val="both"/>
        <w:rPr>
          <w:rFonts w:ascii="Times New Roman" w:hAnsi="Times New Roman" w:cs="Times New Roman"/>
        </w:rPr>
      </w:pPr>
      <w:r>
        <w:rPr>
          <w:rFonts w:ascii="Times New Roman" w:hAnsi="Times New Roman" w:cs="Times New Roman"/>
          <w:color w:val="222222"/>
        </w:rPr>
        <w:t xml:space="preserve">5. </w:t>
      </w:r>
      <w:proofErr w:type="spellStart"/>
      <w:r>
        <w:rPr>
          <w:rStyle w:val="fs13"/>
        </w:rPr>
        <w:t>Salmaso</w:t>
      </w:r>
      <w:proofErr w:type="spellEnd"/>
      <w:r>
        <w:rPr>
          <w:rStyle w:val="fs13"/>
        </w:rPr>
        <w:t xml:space="preserve"> V, </w:t>
      </w:r>
      <w:proofErr w:type="spellStart"/>
      <w:r>
        <w:rPr>
          <w:rStyle w:val="fs13"/>
        </w:rPr>
        <w:t>Sturlese</w:t>
      </w:r>
      <w:proofErr w:type="spellEnd"/>
      <w:r>
        <w:rPr>
          <w:rStyle w:val="fs13"/>
        </w:rPr>
        <w:t xml:space="preserve"> M, </w:t>
      </w:r>
      <w:proofErr w:type="spellStart"/>
      <w:r>
        <w:rPr>
          <w:rStyle w:val="fs13"/>
        </w:rPr>
        <w:t>Cuzzolin</w:t>
      </w:r>
      <w:proofErr w:type="spellEnd"/>
      <w:r>
        <w:rPr>
          <w:rStyle w:val="fs13"/>
        </w:rPr>
        <w:t xml:space="preserve"> A, Moro S. "</w:t>
      </w:r>
      <w:proofErr w:type="spellStart"/>
      <w:r>
        <w:rPr>
          <w:rStyle w:val="fs13"/>
        </w:rPr>
        <w:t>DockBench</w:t>
      </w:r>
      <w:proofErr w:type="spellEnd"/>
      <w:r>
        <w:rPr>
          <w:rStyle w:val="fs13"/>
        </w:rPr>
        <w:t xml:space="preserve"> as docking selector tool: the lesson learned from D3R Grand Challenge 2015." J </w:t>
      </w:r>
      <w:proofErr w:type="spellStart"/>
      <w:r>
        <w:rPr>
          <w:rStyle w:val="fs13"/>
        </w:rPr>
        <w:t>Comput</w:t>
      </w:r>
      <w:proofErr w:type="spellEnd"/>
      <w:r>
        <w:rPr>
          <w:rStyle w:val="fs13"/>
        </w:rPr>
        <w:t xml:space="preserve"> Aided </w:t>
      </w:r>
      <w:proofErr w:type="spellStart"/>
      <w:r>
        <w:rPr>
          <w:rStyle w:val="fs13"/>
        </w:rPr>
        <w:t>Mol</w:t>
      </w:r>
      <w:proofErr w:type="spellEnd"/>
      <w:r>
        <w:rPr>
          <w:rStyle w:val="fs13"/>
        </w:rPr>
        <w:t xml:space="preserve"> Des. 30, 773-789 (2016)</w:t>
      </w:r>
    </w:p>
    <w:sectPr w:rsidR="00EF08DB" w:rsidRPr="00C76263" w:rsidSect="0042429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zNLMwsTA1NDS3sLBU0lEKTi0uzszPAykwrAUAJtOxhSwAAAA="/>
  </w:docVars>
  <w:rsids>
    <w:rsidRoot w:val="00424298"/>
    <w:rsid w:val="00133289"/>
    <w:rsid w:val="00424298"/>
    <w:rsid w:val="006A59AB"/>
    <w:rsid w:val="00825B71"/>
    <w:rsid w:val="00BB72C0"/>
    <w:rsid w:val="00C76263"/>
    <w:rsid w:val="00D917E2"/>
    <w:rsid w:val="00E66D18"/>
    <w:rsid w:val="00EF08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3D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298"/>
  </w:style>
  <w:style w:type="paragraph" w:styleId="Heading1">
    <w:name w:val="heading 1"/>
    <w:basedOn w:val="Normal"/>
    <w:link w:val="Heading1Char"/>
    <w:uiPriority w:val="9"/>
    <w:qFormat/>
    <w:rsid w:val="00C76263"/>
    <w:pPr>
      <w:spacing w:before="100" w:beforeAutospacing="1" w:after="100" w:afterAutospacing="1"/>
      <w:outlineLvl w:val="0"/>
    </w:pPr>
    <w:rPr>
      <w:rFonts w:ascii="Times New Roman" w:eastAsia="Times New Roman" w:hAnsi="Times New Roman" w:cs="Times New Roman"/>
      <w:b/>
      <w:bCs/>
      <w:kern w:val="36"/>
      <w:sz w:val="48"/>
      <w:szCs w:val="48"/>
      <w:lang w:val="it-IT" w:eastAsia="it-IT"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424298"/>
    <w:rPr>
      <w:color w:val="000080"/>
      <w:u w:val="single"/>
    </w:rPr>
  </w:style>
  <w:style w:type="paragraph" w:customStyle="1" w:styleId="Heading">
    <w:name w:val="Heading"/>
    <w:basedOn w:val="Normal"/>
    <w:next w:val="BodyText"/>
    <w:qFormat/>
    <w:rsid w:val="00424298"/>
    <w:pPr>
      <w:keepNext/>
      <w:spacing w:before="240" w:after="120"/>
    </w:pPr>
    <w:rPr>
      <w:rFonts w:ascii="Liberation Sans" w:hAnsi="Liberation Sans"/>
      <w:sz w:val="28"/>
      <w:szCs w:val="28"/>
    </w:rPr>
  </w:style>
  <w:style w:type="paragraph" w:styleId="BodyText">
    <w:name w:val="Body Text"/>
    <w:basedOn w:val="Normal"/>
    <w:rsid w:val="00424298"/>
    <w:pPr>
      <w:spacing w:after="140" w:line="288" w:lineRule="auto"/>
    </w:pPr>
  </w:style>
  <w:style w:type="paragraph" w:styleId="List">
    <w:name w:val="List"/>
    <w:basedOn w:val="BodyText"/>
    <w:rsid w:val="00424298"/>
  </w:style>
  <w:style w:type="paragraph" w:customStyle="1" w:styleId="Caption1">
    <w:name w:val="Caption1"/>
    <w:basedOn w:val="Normal"/>
    <w:qFormat/>
    <w:rsid w:val="00424298"/>
    <w:pPr>
      <w:suppressLineNumbers/>
      <w:spacing w:before="120" w:after="120"/>
    </w:pPr>
    <w:rPr>
      <w:i/>
      <w:iCs/>
    </w:rPr>
  </w:style>
  <w:style w:type="paragraph" w:customStyle="1" w:styleId="Index">
    <w:name w:val="Index"/>
    <w:basedOn w:val="Normal"/>
    <w:qFormat/>
    <w:rsid w:val="00424298"/>
    <w:pPr>
      <w:suppressLineNumbers/>
    </w:pPr>
  </w:style>
  <w:style w:type="character" w:customStyle="1" w:styleId="Heading1Char">
    <w:name w:val="Heading 1 Char"/>
    <w:basedOn w:val="DefaultParagraphFont"/>
    <w:link w:val="Heading1"/>
    <w:uiPriority w:val="9"/>
    <w:rsid w:val="00C76263"/>
    <w:rPr>
      <w:rFonts w:ascii="Times New Roman" w:eastAsia="Times New Roman" w:hAnsi="Times New Roman" w:cs="Times New Roman"/>
      <w:b/>
      <w:bCs/>
      <w:kern w:val="36"/>
      <w:sz w:val="48"/>
      <w:szCs w:val="48"/>
      <w:lang w:val="it-IT" w:eastAsia="it-IT" w:bidi="ar-SA"/>
    </w:rPr>
  </w:style>
  <w:style w:type="character" w:customStyle="1" w:styleId="fs13">
    <w:name w:val="fs13"/>
    <w:basedOn w:val="DefaultParagraphFont"/>
    <w:rsid w:val="00C76263"/>
  </w:style>
  <w:style w:type="character" w:styleId="Hyperlink">
    <w:name w:val="Hyperlink"/>
    <w:basedOn w:val="DefaultParagraphFont"/>
    <w:uiPriority w:val="99"/>
    <w:unhideWhenUsed/>
    <w:rsid w:val="00C76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0913">
      <w:bodyDiv w:val="1"/>
      <w:marLeft w:val="0"/>
      <w:marRight w:val="0"/>
      <w:marTop w:val="0"/>
      <w:marBottom w:val="0"/>
      <w:divBdr>
        <w:top w:val="none" w:sz="0" w:space="0" w:color="auto"/>
        <w:left w:val="none" w:sz="0" w:space="0" w:color="auto"/>
        <w:bottom w:val="none" w:sz="0" w:space="0" w:color="auto"/>
        <w:right w:val="none" w:sz="0" w:space="0" w:color="auto"/>
      </w:divBdr>
    </w:div>
    <w:div w:id="10036305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Macintosh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Forli</dc:creator>
  <cp:lastModifiedBy>allegra.via@gmail.com</cp:lastModifiedBy>
  <cp:revision>2</cp:revision>
  <dcterms:created xsi:type="dcterms:W3CDTF">2017-04-03T19:13:00Z</dcterms:created>
  <dcterms:modified xsi:type="dcterms:W3CDTF">2017-04-03T19:13:00Z</dcterms:modified>
  <dc:language>en-US</dc:language>
</cp:coreProperties>
</file>