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Lumen Robotics company profile</w:t>
      </w:r>
    </w:p>
    <w:p>
      <w:r>
        <w:t>Lumen Robotics is headquartered in Berlin. Lena Fischer founded Lumen Robotics in 2016. Lena Fischer is the CEO of Lumen Robotics.</w:t>
      </w:r>
    </w:p>
    <w:p>
      <w:r>
        <w:t>Lumen Robotics develops LumenArm. Lumen Robotics uses PyTorch for grasp planning. Lumen Robotics competes with Atlas Dynamics. Lumen Robotics partnered with Atlas Dynamics in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Lumen Robotics company profile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