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45BCF" w14:textId="64C319C2" w:rsidR="00C33FBD" w:rsidRDefault="00C33FBD" w:rsidP="00B56C16">
      <w:pPr>
        <w:spacing w:before="100" w:beforeAutospacing="1" w:after="0" w:line="240" w:lineRule="auto"/>
        <w:jc w:val="both"/>
        <w:rPr>
          <w:rFonts w:ascii="Arial" w:eastAsia="Times New Roman" w:hAnsi="Arial" w:cs="Arial"/>
          <w:b/>
          <w:bCs/>
          <w:sz w:val="24"/>
          <w:szCs w:val="24"/>
          <w:lang w:eastAsia="pt-BR"/>
        </w:rPr>
      </w:pPr>
      <w:r w:rsidRPr="00C33FBD">
        <w:rPr>
          <w:rFonts w:ascii="Arial" w:eastAsia="Times New Roman" w:hAnsi="Arial" w:cs="Arial"/>
          <w:b/>
          <w:bCs/>
          <w:sz w:val="24"/>
          <w:szCs w:val="24"/>
          <w:lang w:eastAsia="pt-BR"/>
        </w:rPr>
        <w:t>EXMA. SRA. JUIZA DE DIREITO DA 2ª VARA CRIMINAL DA COMARCA DE ERECHIM/</w:t>
      </w:r>
      <w:r w:rsidR="003D2AEE">
        <w:rPr>
          <w:rFonts w:ascii="Arial" w:eastAsia="Times New Roman" w:hAnsi="Arial" w:cs="Arial"/>
          <w:b/>
          <w:bCs/>
          <w:sz w:val="24"/>
          <w:szCs w:val="24"/>
          <w:lang w:eastAsia="pt-BR"/>
        </w:rPr>
        <w:t>RS</w:t>
      </w:r>
    </w:p>
    <w:p w14:paraId="08E628B7" w14:textId="77777777" w:rsidR="00B56C16" w:rsidRPr="00C33FBD" w:rsidRDefault="00B56C16" w:rsidP="00C33FBD">
      <w:pPr>
        <w:spacing w:before="100" w:beforeAutospacing="1" w:after="100" w:afterAutospacing="1" w:line="240" w:lineRule="auto"/>
        <w:jc w:val="both"/>
        <w:rPr>
          <w:rFonts w:ascii="Times New Roman" w:eastAsia="Times New Roman" w:hAnsi="Times New Roman" w:cs="Times New Roman"/>
          <w:sz w:val="24"/>
          <w:szCs w:val="24"/>
          <w:lang w:eastAsia="pt-BR"/>
        </w:rPr>
      </w:pPr>
    </w:p>
    <w:p w14:paraId="27D2B3E5" w14:textId="77777777" w:rsidR="00C33FBD" w:rsidRDefault="00C33FBD" w:rsidP="00B56C16">
      <w:pPr>
        <w:spacing w:after="0" w:line="240" w:lineRule="auto"/>
        <w:jc w:val="both"/>
        <w:rPr>
          <w:rFonts w:ascii="Arial" w:eastAsia="Times New Roman" w:hAnsi="Arial" w:cs="Arial"/>
          <w:b/>
          <w:bCs/>
          <w:sz w:val="24"/>
          <w:szCs w:val="24"/>
          <w:lang w:eastAsia="pt-BR"/>
        </w:rPr>
      </w:pPr>
      <w:r w:rsidRPr="00C33FBD">
        <w:rPr>
          <w:rFonts w:ascii="Arial" w:eastAsia="Times New Roman" w:hAnsi="Arial" w:cs="Arial"/>
          <w:b/>
          <w:bCs/>
          <w:sz w:val="24"/>
          <w:szCs w:val="24"/>
          <w:lang w:eastAsia="pt-BR"/>
        </w:rPr>
        <w:t>Processo nº: 5013906-97.2025.8.21.0013</w:t>
      </w:r>
    </w:p>
    <w:p w14:paraId="191D7EAF" w14:textId="77777777" w:rsidR="005735BB" w:rsidRPr="00C33FBD" w:rsidRDefault="005735BB" w:rsidP="00C33FBD">
      <w:pPr>
        <w:spacing w:before="100" w:beforeAutospacing="1" w:after="100" w:afterAutospacing="1" w:line="240" w:lineRule="auto"/>
        <w:jc w:val="both"/>
        <w:rPr>
          <w:rFonts w:ascii="Times New Roman" w:eastAsia="Times New Roman" w:hAnsi="Times New Roman" w:cs="Times New Roman"/>
          <w:sz w:val="24"/>
          <w:szCs w:val="24"/>
          <w:lang w:eastAsia="pt-BR"/>
        </w:rPr>
      </w:pPr>
    </w:p>
    <w:p w14:paraId="594C2BAA" w14:textId="77777777" w:rsidR="00C33FBD" w:rsidRPr="00C33FBD" w:rsidRDefault="00C33FBD" w:rsidP="005735BB">
      <w:pPr>
        <w:spacing w:before="100" w:beforeAutospacing="1" w:after="100" w:afterAutospacing="1" w:line="240" w:lineRule="auto"/>
        <w:ind w:left="2160"/>
        <w:jc w:val="both"/>
        <w:rPr>
          <w:rFonts w:ascii="Times New Roman" w:eastAsia="Times New Roman" w:hAnsi="Times New Roman" w:cs="Times New Roman"/>
          <w:sz w:val="24"/>
          <w:szCs w:val="24"/>
          <w:lang w:eastAsia="pt-BR"/>
        </w:rPr>
      </w:pPr>
      <w:r w:rsidRPr="00C33FBD">
        <w:rPr>
          <w:rFonts w:ascii="Arial" w:eastAsia="Times New Roman" w:hAnsi="Arial" w:cs="Arial"/>
          <w:b/>
          <w:bCs/>
          <w:sz w:val="24"/>
          <w:szCs w:val="24"/>
          <w:lang w:eastAsia="pt-BR"/>
        </w:rPr>
        <w:t>WILLIAM DE SOUZA CASTRO</w:t>
      </w:r>
      <w:r w:rsidRPr="00C33FBD">
        <w:rPr>
          <w:rFonts w:ascii="Arial" w:eastAsia="Times New Roman" w:hAnsi="Arial" w:cs="Arial"/>
          <w:sz w:val="24"/>
          <w:szCs w:val="24"/>
          <w:lang w:eastAsia="pt-BR"/>
        </w:rPr>
        <w:t>, já qualificado nos autos do processo em epígrafe, por seu Defensor Público que esta subscreve, vem, respeitosamente, perante Vossa Excelência, interpor</w:t>
      </w:r>
    </w:p>
    <w:p w14:paraId="640D084D" w14:textId="77777777" w:rsidR="00592361" w:rsidRDefault="00592361" w:rsidP="00592361">
      <w:pPr>
        <w:spacing w:before="100" w:beforeAutospacing="1" w:after="100" w:afterAutospacing="1" w:line="240" w:lineRule="auto"/>
        <w:ind w:left="2160"/>
        <w:jc w:val="center"/>
        <w:rPr>
          <w:rFonts w:ascii="Arial" w:eastAsia="Times New Roman" w:hAnsi="Arial" w:cs="Arial"/>
          <w:b/>
          <w:bCs/>
          <w:kern w:val="36"/>
          <w:sz w:val="26"/>
          <w:szCs w:val="26"/>
          <w:lang w:eastAsia="pt-BR"/>
        </w:rPr>
      </w:pPr>
      <w:r w:rsidRPr="00592361">
        <w:rPr>
          <w:rFonts w:ascii="Arial" w:eastAsia="Times New Roman" w:hAnsi="Arial" w:cs="Arial"/>
          <w:b/>
          <w:bCs/>
          <w:kern w:val="36"/>
          <w:sz w:val="26"/>
          <w:szCs w:val="26"/>
          <w:lang w:eastAsia="pt-BR"/>
        </w:rPr>
        <w:t>RECURSO DE APELAÇÃO CRIMINAL</w:t>
      </w:r>
    </w:p>
    <w:p w14:paraId="15A10CC0" w14:textId="46A932C2" w:rsidR="00C33FBD" w:rsidRPr="00C33FBD" w:rsidRDefault="00C96318" w:rsidP="005735BB">
      <w:pPr>
        <w:spacing w:before="100" w:beforeAutospacing="1" w:after="100" w:afterAutospacing="1" w:line="240" w:lineRule="auto"/>
        <w:ind w:left="2160"/>
        <w:jc w:val="both"/>
        <w:rPr>
          <w:rFonts w:ascii="Times New Roman" w:eastAsia="Times New Roman" w:hAnsi="Times New Roman" w:cs="Times New Roman"/>
          <w:sz w:val="24"/>
          <w:szCs w:val="24"/>
          <w:lang w:eastAsia="pt-BR"/>
        </w:rPr>
      </w:pPr>
      <w:r>
        <w:rPr>
          <w:rFonts w:ascii="Arial" w:eastAsia="Times New Roman" w:hAnsi="Arial" w:cs="Arial"/>
          <w:sz w:val="24"/>
          <w:szCs w:val="24"/>
          <w:lang w:eastAsia="pt-BR"/>
        </w:rPr>
        <w:t>c</w:t>
      </w:r>
      <w:r w:rsidR="00043315">
        <w:rPr>
          <w:rFonts w:ascii="Arial" w:eastAsia="Times New Roman" w:hAnsi="Arial" w:cs="Arial"/>
          <w:sz w:val="24"/>
          <w:szCs w:val="24"/>
          <w:lang w:eastAsia="pt-BR"/>
        </w:rPr>
        <w:t>om</w:t>
      </w:r>
      <w:r w:rsidR="00C33FBD" w:rsidRPr="00C33FBD">
        <w:rPr>
          <w:rFonts w:ascii="Arial" w:eastAsia="Times New Roman" w:hAnsi="Arial" w:cs="Arial"/>
          <w:sz w:val="24"/>
          <w:szCs w:val="24"/>
          <w:lang w:eastAsia="pt-BR"/>
        </w:rPr>
        <w:t xml:space="preserve"> fundamento no art. 593 do CPP, contra a sentença proferida nos autos do processo em epígrafe, requerendo o recebimento e remessa ao Egrégio Tribunal de Justiça.</w:t>
      </w:r>
    </w:p>
    <w:p w14:paraId="50F5D58E" w14:textId="77777777" w:rsidR="003D2AEE" w:rsidRDefault="003D2AEE" w:rsidP="005735BB">
      <w:pPr>
        <w:spacing w:before="100" w:beforeAutospacing="1" w:after="100" w:afterAutospacing="1" w:line="240" w:lineRule="auto"/>
        <w:rPr>
          <w:rFonts w:ascii="Arial" w:eastAsia="Times New Roman" w:hAnsi="Arial" w:cs="Arial"/>
          <w:sz w:val="24"/>
          <w:szCs w:val="24"/>
          <w:lang w:eastAsia="pt-BR"/>
        </w:rPr>
      </w:pPr>
    </w:p>
    <w:p w14:paraId="2997E0BE" w14:textId="281F39B6" w:rsidR="00C33FBD" w:rsidRDefault="00C33FBD" w:rsidP="005735BB">
      <w:pPr>
        <w:spacing w:after="0" w:line="240" w:lineRule="auto"/>
        <w:jc w:val="center"/>
        <w:rPr>
          <w:rFonts w:ascii="Arial" w:eastAsia="Times New Roman" w:hAnsi="Arial" w:cs="Arial"/>
          <w:sz w:val="24"/>
          <w:szCs w:val="24"/>
          <w:lang w:eastAsia="pt-BR"/>
        </w:rPr>
      </w:pPr>
      <w:r w:rsidRPr="00C33FBD">
        <w:rPr>
          <w:rFonts w:ascii="Arial" w:eastAsia="Times New Roman" w:hAnsi="Arial" w:cs="Arial"/>
          <w:sz w:val="24"/>
          <w:szCs w:val="24"/>
          <w:lang w:eastAsia="pt-BR"/>
        </w:rPr>
        <w:t>Nestes termos,</w:t>
      </w:r>
    </w:p>
    <w:p w14:paraId="5E72D0F4" w14:textId="38EE50A0" w:rsidR="00C33FBD" w:rsidRPr="00C33FBD" w:rsidRDefault="00C33FBD" w:rsidP="005735BB">
      <w:pPr>
        <w:spacing w:after="0" w:line="240" w:lineRule="auto"/>
        <w:jc w:val="center"/>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Pede deferimento.</w:t>
      </w:r>
    </w:p>
    <w:p w14:paraId="75C70B1C" w14:textId="5BD3710A" w:rsidR="00C33FBD" w:rsidRPr="00C33FBD" w:rsidRDefault="00C33FBD" w:rsidP="00043315">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 xml:space="preserve">Erechim/RS, </w:t>
      </w:r>
      <w:r w:rsidR="00F303D2">
        <w:rPr>
          <w:rFonts w:ascii="Arial" w:eastAsia="Times New Roman" w:hAnsi="Arial" w:cs="Arial"/>
          <w:sz w:val="24"/>
          <w:szCs w:val="24"/>
          <w:lang w:eastAsia="pt-BR"/>
        </w:rPr>
        <w:t>0</w:t>
      </w:r>
      <w:r w:rsidR="00B96167">
        <w:rPr>
          <w:rFonts w:ascii="Arial" w:eastAsia="Times New Roman" w:hAnsi="Arial" w:cs="Arial"/>
          <w:sz w:val="24"/>
          <w:szCs w:val="24"/>
          <w:lang w:eastAsia="pt-BR"/>
        </w:rPr>
        <w:t>4</w:t>
      </w:r>
      <w:r w:rsidRPr="00C33FBD">
        <w:rPr>
          <w:rFonts w:ascii="Arial" w:eastAsia="Times New Roman" w:hAnsi="Arial" w:cs="Arial"/>
          <w:sz w:val="24"/>
          <w:szCs w:val="24"/>
          <w:lang w:eastAsia="pt-BR"/>
        </w:rPr>
        <w:t xml:space="preserve"> de </w:t>
      </w:r>
      <w:r w:rsidR="00F303D2">
        <w:rPr>
          <w:rFonts w:ascii="Arial" w:eastAsia="Times New Roman" w:hAnsi="Arial" w:cs="Arial"/>
          <w:sz w:val="24"/>
          <w:szCs w:val="24"/>
          <w:lang w:eastAsia="pt-BR"/>
        </w:rPr>
        <w:t>março</w:t>
      </w:r>
      <w:r w:rsidRPr="00C33FBD">
        <w:rPr>
          <w:rFonts w:ascii="Arial" w:eastAsia="Times New Roman" w:hAnsi="Arial" w:cs="Arial"/>
          <w:sz w:val="24"/>
          <w:szCs w:val="24"/>
          <w:lang w:eastAsia="pt-BR"/>
        </w:rPr>
        <w:t xml:space="preserve"> de 2026.</w:t>
      </w:r>
    </w:p>
    <w:p w14:paraId="700235A4" w14:textId="44D943F2" w:rsidR="00C33FBD" w:rsidRDefault="0075564B" w:rsidP="005735BB">
      <w:pPr>
        <w:spacing w:after="0" w:line="24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t>Diego Hermann</w:t>
      </w:r>
    </w:p>
    <w:p w14:paraId="359BA179" w14:textId="1A9B7FFD" w:rsidR="0075564B" w:rsidRDefault="0075564B" w:rsidP="005735BB">
      <w:pPr>
        <w:spacing w:after="0" w:line="24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t>OAB/RS</w:t>
      </w:r>
      <w:r w:rsidR="005735BB">
        <w:rPr>
          <w:rFonts w:ascii="Arial" w:eastAsia="Times New Roman" w:hAnsi="Arial" w:cs="Arial"/>
          <w:sz w:val="24"/>
          <w:szCs w:val="24"/>
          <w:lang w:eastAsia="pt-BR"/>
        </w:rPr>
        <w:t xml:space="preserve"> 137.608</w:t>
      </w:r>
    </w:p>
    <w:p w14:paraId="733BB566" w14:textId="77777777" w:rsidR="005735BB" w:rsidRDefault="005735BB" w:rsidP="00043315">
      <w:pPr>
        <w:spacing w:before="100" w:beforeAutospacing="1" w:after="100" w:afterAutospacing="1" w:line="240" w:lineRule="auto"/>
        <w:jc w:val="center"/>
        <w:rPr>
          <w:rFonts w:ascii="Arial" w:eastAsia="Times New Roman" w:hAnsi="Arial" w:cs="Arial"/>
          <w:sz w:val="24"/>
          <w:szCs w:val="24"/>
          <w:lang w:eastAsia="pt-BR"/>
        </w:rPr>
      </w:pPr>
    </w:p>
    <w:p w14:paraId="07767FCF" w14:textId="77777777" w:rsidR="00043315" w:rsidRDefault="00043315" w:rsidP="00C33FBD">
      <w:pPr>
        <w:spacing w:before="100" w:beforeAutospacing="1" w:after="100" w:afterAutospacing="1" w:line="240" w:lineRule="auto"/>
        <w:jc w:val="both"/>
        <w:rPr>
          <w:rFonts w:ascii="Arial" w:eastAsia="Times New Roman" w:hAnsi="Arial" w:cs="Arial"/>
          <w:sz w:val="24"/>
          <w:szCs w:val="24"/>
          <w:lang w:eastAsia="pt-BR"/>
        </w:rPr>
      </w:pPr>
    </w:p>
    <w:p w14:paraId="1130A17F" w14:textId="77777777" w:rsidR="00043315" w:rsidRDefault="00043315" w:rsidP="00C33FBD">
      <w:pPr>
        <w:spacing w:before="100" w:beforeAutospacing="1" w:after="100" w:afterAutospacing="1" w:line="240" w:lineRule="auto"/>
        <w:jc w:val="both"/>
        <w:rPr>
          <w:rFonts w:ascii="Arial" w:eastAsia="Times New Roman" w:hAnsi="Arial" w:cs="Arial"/>
          <w:sz w:val="24"/>
          <w:szCs w:val="24"/>
          <w:lang w:eastAsia="pt-BR"/>
        </w:rPr>
      </w:pPr>
    </w:p>
    <w:p w14:paraId="3075D0D6" w14:textId="77777777" w:rsidR="00043315" w:rsidRDefault="00043315" w:rsidP="00C33FBD">
      <w:pPr>
        <w:spacing w:before="100" w:beforeAutospacing="1" w:after="100" w:afterAutospacing="1" w:line="240" w:lineRule="auto"/>
        <w:jc w:val="both"/>
        <w:rPr>
          <w:rFonts w:ascii="Arial" w:eastAsia="Times New Roman" w:hAnsi="Arial" w:cs="Arial"/>
          <w:sz w:val="24"/>
          <w:szCs w:val="24"/>
          <w:lang w:eastAsia="pt-BR"/>
        </w:rPr>
      </w:pPr>
    </w:p>
    <w:p w14:paraId="5CF3AE76" w14:textId="77777777" w:rsidR="00043315" w:rsidRDefault="00043315" w:rsidP="00C33FBD">
      <w:pPr>
        <w:spacing w:before="100" w:beforeAutospacing="1" w:after="100" w:afterAutospacing="1" w:line="240" w:lineRule="auto"/>
        <w:jc w:val="both"/>
        <w:rPr>
          <w:rFonts w:ascii="Arial" w:eastAsia="Times New Roman" w:hAnsi="Arial" w:cs="Arial"/>
          <w:sz w:val="24"/>
          <w:szCs w:val="24"/>
          <w:lang w:eastAsia="pt-BR"/>
        </w:rPr>
      </w:pPr>
    </w:p>
    <w:p w14:paraId="36636772" w14:textId="77777777" w:rsidR="00043315" w:rsidRDefault="00043315" w:rsidP="00C33FBD">
      <w:pPr>
        <w:spacing w:before="100" w:beforeAutospacing="1" w:after="100" w:afterAutospacing="1" w:line="240" w:lineRule="auto"/>
        <w:jc w:val="both"/>
        <w:rPr>
          <w:rFonts w:ascii="Arial" w:eastAsia="Times New Roman" w:hAnsi="Arial" w:cs="Arial"/>
          <w:sz w:val="24"/>
          <w:szCs w:val="24"/>
          <w:lang w:eastAsia="pt-BR"/>
        </w:rPr>
      </w:pPr>
    </w:p>
    <w:p w14:paraId="574D985C" w14:textId="77777777" w:rsidR="00043315" w:rsidRDefault="00043315" w:rsidP="00C33FBD">
      <w:pPr>
        <w:spacing w:before="100" w:beforeAutospacing="1" w:after="100" w:afterAutospacing="1" w:line="240" w:lineRule="auto"/>
        <w:jc w:val="both"/>
        <w:rPr>
          <w:rFonts w:ascii="Arial" w:eastAsia="Times New Roman" w:hAnsi="Arial" w:cs="Arial"/>
          <w:sz w:val="24"/>
          <w:szCs w:val="24"/>
          <w:lang w:eastAsia="pt-BR"/>
        </w:rPr>
      </w:pPr>
    </w:p>
    <w:p w14:paraId="286A64DD" w14:textId="77777777" w:rsidR="00043315" w:rsidRDefault="00043315" w:rsidP="00C33FBD">
      <w:pPr>
        <w:spacing w:before="100" w:beforeAutospacing="1" w:after="100" w:afterAutospacing="1" w:line="240" w:lineRule="auto"/>
        <w:jc w:val="both"/>
        <w:rPr>
          <w:rFonts w:ascii="Arial" w:eastAsia="Times New Roman" w:hAnsi="Arial" w:cs="Arial"/>
          <w:sz w:val="24"/>
          <w:szCs w:val="24"/>
          <w:lang w:eastAsia="pt-BR"/>
        </w:rPr>
      </w:pPr>
    </w:p>
    <w:p w14:paraId="2CE947BA" w14:textId="77777777" w:rsidR="00043315" w:rsidRDefault="00043315" w:rsidP="00C33FBD">
      <w:pPr>
        <w:spacing w:before="100" w:beforeAutospacing="1" w:after="100" w:afterAutospacing="1" w:line="240" w:lineRule="auto"/>
        <w:jc w:val="both"/>
        <w:rPr>
          <w:rFonts w:ascii="Arial" w:eastAsia="Times New Roman" w:hAnsi="Arial" w:cs="Arial"/>
          <w:sz w:val="24"/>
          <w:szCs w:val="24"/>
          <w:lang w:eastAsia="pt-BR"/>
        </w:rPr>
      </w:pPr>
    </w:p>
    <w:p w14:paraId="74D24AF2" w14:textId="77777777" w:rsidR="00043315" w:rsidRPr="00C33FBD" w:rsidRDefault="00043315" w:rsidP="00C33FBD">
      <w:pPr>
        <w:spacing w:before="100" w:beforeAutospacing="1" w:after="100" w:afterAutospacing="1" w:line="240" w:lineRule="auto"/>
        <w:jc w:val="both"/>
        <w:rPr>
          <w:rFonts w:ascii="Times New Roman" w:eastAsia="Times New Roman" w:hAnsi="Times New Roman" w:cs="Times New Roman"/>
          <w:sz w:val="24"/>
          <w:szCs w:val="24"/>
          <w:lang w:eastAsia="pt-BR"/>
        </w:rPr>
      </w:pPr>
    </w:p>
    <w:p w14:paraId="1FD0DA2D" w14:textId="77777777" w:rsidR="00C33FBD" w:rsidRDefault="00C33FBD" w:rsidP="00C33FBD">
      <w:pPr>
        <w:spacing w:before="100" w:beforeAutospacing="1" w:after="100" w:afterAutospacing="1" w:line="240" w:lineRule="auto"/>
        <w:jc w:val="both"/>
        <w:rPr>
          <w:rFonts w:ascii="Arial" w:eastAsia="Times New Roman" w:hAnsi="Arial" w:cs="Arial"/>
          <w:b/>
          <w:bCs/>
          <w:sz w:val="24"/>
          <w:szCs w:val="24"/>
          <w:lang w:eastAsia="pt-BR"/>
        </w:rPr>
      </w:pPr>
      <w:r w:rsidRPr="00C33FBD">
        <w:rPr>
          <w:rFonts w:ascii="Arial" w:eastAsia="Times New Roman" w:hAnsi="Arial" w:cs="Arial"/>
          <w:b/>
          <w:bCs/>
          <w:sz w:val="24"/>
          <w:szCs w:val="24"/>
          <w:lang w:eastAsia="pt-BR"/>
        </w:rPr>
        <w:lastRenderedPageBreak/>
        <w:t>EGRÉGIO TRIBUNAL DE JUSTIÇA DO ESTADO DO RIO GRANDE DO SUL – TJ/RS</w:t>
      </w:r>
    </w:p>
    <w:p w14:paraId="26BFA1BA" w14:textId="5B4A8117" w:rsidR="00A80E40" w:rsidRDefault="00A80E40" w:rsidP="00A80E40">
      <w:pPr>
        <w:spacing w:before="100" w:beforeAutospacing="1" w:after="100" w:afterAutospacing="1" w:line="240" w:lineRule="auto"/>
        <w:jc w:val="center"/>
        <w:rPr>
          <w:rFonts w:ascii="Arial" w:eastAsia="Times New Roman" w:hAnsi="Arial" w:cs="Arial"/>
          <w:b/>
          <w:bCs/>
          <w:sz w:val="24"/>
          <w:szCs w:val="24"/>
          <w:lang w:eastAsia="pt-BR"/>
        </w:rPr>
      </w:pPr>
      <w:r>
        <w:rPr>
          <w:rFonts w:ascii="Arial" w:eastAsia="Times New Roman" w:hAnsi="Arial" w:cs="Arial"/>
          <w:b/>
          <w:bCs/>
          <w:sz w:val="24"/>
          <w:szCs w:val="24"/>
          <w:lang w:eastAsia="pt-BR"/>
        </w:rPr>
        <w:t>RAZÕES DE APELAÇÃO</w:t>
      </w:r>
    </w:p>
    <w:p w14:paraId="29826122" w14:textId="052F382F" w:rsidR="00DB077D" w:rsidRPr="003B17D9" w:rsidRDefault="00DB077D" w:rsidP="003B17D9">
      <w:pPr>
        <w:rPr>
          <w:rFonts w:ascii="Arial" w:hAnsi="Arial" w:cs="Arial"/>
          <w:sz w:val="24"/>
          <w:szCs w:val="24"/>
        </w:rPr>
      </w:pPr>
      <w:r w:rsidRPr="003B17D9">
        <w:rPr>
          <w:rFonts w:ascii="Arial" w:hAnsi="Arial" w:cs="Arial"/>
          <w:b/>
          <w:bCs/>
          <w:sz w:val="24"/>
          <w:szCs w:val="24"/>
        </w:rPr>
        <w:t>Processo de origem nº</w:t>
      </w:r>
      <w:r w:rsidRPr="003B17D9">
        <w:rPr>
          <w:rFonts w:ascii="Arial" w:hAnsi="Arial" w:cs="Arial"/>
          <w:sz w:val="24"/>
          <w:szCs w:val="24"/>
        </w:rPr>
        <w:t xml:space="preserve">: </w:t>
      </w:r>
      <w:r w:rsidR="00397F11" w:rsidRPr="003B17D9">
        <w:rPr>
          <w:rFonts w:ascii="Arial" w:hAnsi="Arial" w:cs="Arial"/>
          <w:sz w:val="24"/>
          <w:szCs w:val="24"/>
        </w:rPr>
        <w:t>5013906-97.2025.8.21.0013</w:t>
      </w:r>
    </w:p>
    <w:p w14:paraId="09D52993" w14:textId="6435D5EF" w:rsidR="00DB077D" w:rsidRPr="003B17D9" w:rsidRDefault="00DB077D" w:rsidP="003B17D9">
      <w:pPr>
        <w:rPr>
          <w:rFonts w:ascii="Arial" w:hAnsi="Arial" w:cs="Arial"/>
          <w:sz w:val="24"/>
          <w:szCs w:val="24"/>
        </w:rPr>
      </w:pPr>
      <w:r w:rsidRPr="003B17D9">
        <w:rPr>
          <w:rFonts w:ascii="Arial" w:hAnsi="Arial" w:cs="Arial"/>
          <w:b/>
          <w:bCs/>
          <w:sz w:val="24"/>
          <w:szCs w:val="24"/>
        </w:rPr>
        <w:t>Vara de origem nº</w:t>
      </w:r>
      <w:r w:rsidRPr="003B17D9">
        <w:rPr>
          <w:rFonts w:ascii="Arial" w:hAnsi="Arial" w:cs="Arial"/>
          <w:sz w:val="24"/>
          <w:szCs w:val="24"/>
        </w:rPr>
        <w:t xml:space="preserve">: </w:t>
      </w:r>
      <w:r w:rsidR="00184707" w:rsidRPr="003B17D9">
        <w:rPr>
          <w:rFonts w:ascii="Arial" w:hAnsi="Arial" w:cs="Arial"/>
          <w:sz w:val="24"/>
          <w:szCs w:val="24"/>
        </w:rPr>
        <w:t>2ª VARA CRIMINAL DA COMARCA DE ERECHIM</w:t>
      </w:r>
    </w:p>
    <w:p w14:paraId="51A8A62C" w14:textId="7B47A4C5" w:rsidR="00DB077D" w:rsidRPr="003B17D9" w:rsidRDefault="00DB077D" w:rsidP="003B17D9">
      <w:pPr>
        <w:rPr>
          <w:rFonts w:ascii="Arial" w:hAnsi="Arial" w:cs="Arial"/>
          <w:sz w:val="24"/>
          <w:szCs w:val="24"/>
        </w:rPr>
      </w:pPr>
      <w:r w:rsidRPr="003B17D9">
        <w:rPr>
          <w:rFonts w:ascii="Arial" w:hAnsi="Arial" w:cs="Arial"/>
          <w:b/>
          <w:bCs/>
          <w:sz w:val="24"/>
          <w:szCs w:val="24"/>
        </w:rPr>
        <w:t>Apelante</w:t>
      </w:r>
      <w:r w:rsidRPr="003B17D9">
        <w:rPr>
          <w:rFonts w:ascii="Arial" w:hAnsi="Arial" w:cs="Arial"/>
          <w:sz w:val="24"/>
          <w:szCs w:val="24"/>
        </w:rPr>
        <w:t>:</w:t>
      </w:r>
      <w:r w:rsidR="006550BC" w:rsidRPr="003B17D9">
        <w:rPr>
          <w:rFonts w:ascii="Arial" w:hAnsi="Arial" w:cs="Arial"/>
          <w:sz w:val="24"/>
          <w:szCs w:val="24"/>
        </w:rPr>
        <w:t xml:space="preserve"> WILLIAM DE SOUZA CASTRO</w:t>
      </w:r>
    </w:p>
    <w:p w14:paraId="31C33985" w14:textId="4481047D" w:rsidR="00DB077D" w:rsidRPr="003B17D9" w:rsidRDefault="00DB077D" w:rsidP="003B17D9">
      <w:pPr>
        <w:rPr>
          <w:rFonts w:ascii="Arial" w:hAnsi="Arial" w:cs="Arial"/>
          <w:sz w:val="24"/>
          <w:szCs w:val="24"/>
        </w:rPr>
      </w:pPr>
      <w:r w:rsidRPr="003B17D9">
        <w:rPr>
          <w:rFonts w:ascii="Arial" w:hAnsi="Arial" w:cs="Arial"/>
          <w:b/>
          <w:bCs/>
          <w:sz w:val="24"/>
          <w:szCs w:val="24"/>
        </w:rPr>
        <w:t>Apelado</w:t>
      </w:r>
      <w:r w:rsidRPr="003B17D9">
        <w:rPr>
          <w:rFonts w:ascii="Arial" w:hAnsi="Arial" w:cs="Arial"/>
          <w:sz w:val="24"/>
          <w:szCs w:val="24"/>
        </w:rPr>
        <w:t xml:space="preserve">: </w:t>
      </w:r>
      <w:r w:rsidR="006550BC" w:rsidRPr="003B17D9">
        <w:rPr>
          <w:rFonts w:ascii="Arial" w:hAnsi="Arial" w:cs="Arial"/>
          <w:sz w:val="24"/>
          <w:szCs w:val="24"/>
        </w:rPr>
        <w:t>MINISTÉRIO PÚBLICO DO ESTADO DO RIO GRANDE DO SUL</w:t>
      </w:r>
    </w:p>
    <w:p w14:paraId="16C759E4" w14:textId="77777777" w:rsidR="006550BC" w:rsidRPr="002A20A1" w:rsidRDefault="006550BC" w:rsidP="002A20A1"/>
    <w:p w14:paraId="4EE17C5B" w14:textId="77777777" w:rsidR="00034830" w:rsidRPr="006550BC" w:rsidRDefault="00034830" w:rsidP="006550BC">
      <w:pPr>
        <w:jc w:val="center"/>
        <w:rPr>
          <w:rFonts w:ascii="Arial" w:hAnsi="Arial" w:cs="Arial"/>
          <w:b/>
          <w:bCs/>
          <w:sz w:val="28"/>
          <w:szCs w:val="28"/>
        </w:rPr>
      </w:pPr>
      <w:r w:rsidRPr="006550BC">
        <w:rPr>
          <w:rFonts w:ascii="Arial" w:hAnsi="Arial" w:cs="Arial"/>
          <w:b/>
          <w:bCs/>
          <w:sz w:val="28"/>
          <w:szCs w:val="28"/>
        </w:rPr>
        <w:t>Egrégio Tribunal,</w:t>
      </w:r>
    </w:p>
    <w:p w14:paraId="3B6C8D05" w14:textId="77777777" w:rsidR="00034830" w:rsidRPr="006550BC" w:rsidRDefault="00034830" w:rsidP="006550BC">
      <w:pPr>
        <w:jc w:val="center"/>
        <w:rPr>
          <w:rFonts w:ascii="Arial" w:hAnsi="Arial" w:cs="Arial"/>
          <w:b/>
          <w:bCs/>
          <w:sz w:val="28"/>
          <w:szCs w:val="28"/>
        </w:rPr>
      </w:pPr>
      <w:r w:rsidRPr="006550BC">
        <w:rPr>
          <w:rFonts w:ascii="Arial" w:hAnsi="Arial" w:cs="Arial"/>
          <w:b/>
          <w:bCs/>
          <w:sz w:val="28"/>
          <w:szCs w:val="28"/>
        </w:rPr>
        <w:t>Colenda câmara,</w:t>
      </w:r>
    </w:p>
    <w:p w14:paraId="10382E4D" w14:textId="308FAF53" w:rsidR="00034830" w:rsidRDefault="00034830" w:rsidP="002A20A1">
      <w:pPr>
        <w:jc w:val="center"/>
        <w:rPr>
          <w:rFonts w:ascii="Arial" w:hAnsi="Arial" w:cs="Arial"/>
          <w:b/>
          <w:bCs/>
          <w:sz w:val="28"/>
          <w:szCs w:val="28"/>
        </w:rPr>
      </w:pPr>
      <w:r w:rsidRPr="006550BC">
        <w:rPr>
          <w:rFonts w:ascii="Arial" w:hAnsi="Arial" w:cs="Arial"/>
          <w:b/>
          <w:bCs/>
          <w:sz w:val="28"/>
          <w:szCs w:val="28"/>
        </w:rPr>
        <w:t>Ínclitos julgadores,</w:t>
      </w:r>
    </w:p>
    <w:p w14:paraId="0AA8E3C1" w14:textId="77777777" w:rsidR="00C3097D" w:rsidRDefault="00C3097D" w:rsidP="002A20A1">
      <w:pPr>
        <w:jc w:val="center"/>
        <w:rPr>
          <w:rFonts w:ascii="Arial" w:hAnsi="Arial" w:cs="Arial"/>
          <w:b/>
          <w:bCs/>
          <w:sz w:val="28"/>
          <w:szCs w:val="28"/>
        </w:rPr>
      </w:pPr>
    </w:p>
    <w:p w14:paraId="7816C6A5" w14:textId="7F4471E3" w:rsidR="002A20A1" w:rsidRDefault="005B306F" w:rsidP="003025DD">
      <w:pPr>
        <w:spacing w:line="276" w:lineRule="auto"/>
        <w:ind w:firstLine="1440"/>
        <w:jc w:val="both"/>
        <w:rPr>
          <w:rFonts w:ascii="Arial" w:hAnsi="Arial" w:cs="Arial"/>
          <w:sz w:val="24"/>
          <w:szCs w:val="24"/>
        </w:rPr>
      </w:pPr>
      <w:r w:rsidRPr="005B306F">
        <w:rPr>
          <w:rFonts w:ascii="Arial" w:hAnsi="Arial" w:cs="Arial"/>
          <w:sz w:val="24"/>
          <w:szCs w:val="24"/>
        </w:rPr>
        <w:t>Merece ser reformada a respeitável Sentença recorrida, em razão da correta apreciação das questões de fato e de direito, conforme restará demonstrado ao final.</w:t>
      </w:r>
    </w:p>
    <w:p w14:paraId="39A606E4" w14:textId="77777777" w:rsidR="00E3332D" w:rsidRPr="00C33FBD" w:rsidRDefault="00E3332D" w:rsidP="003025DD">
      <w:pPr>
        <w:spacing w:line="276" w:lineRule="auto"/>
        <w:ind w:firstLine="1440"/>
        <w:jc w:val="both"/>
        <w:rPr>
          <w:rFonts w:ascii="Arial" w:hAnsi="Arial" w:cs="Arial"/>
          <w:sz w:val="24"/>
          <w:szCs w:val="24"/>
        </w:rPr>
      </w:pPr>
    </w:p>
    <w:p w14:paraId="2A4EC518" w14:textId="77777777" w:rsidR="00C33FBD" w:rsidRPr="00C33FBD" w:rsidRDefault="00C33FBD" w:rsidP="003025DD">
      <w:pPr>
        <w:spacing w:before="100" w:beforeAutospacing="1" w:after="100" w:afterAutospacing="1" w:line="276" w:lineRule="auto"/>
        <w:ind w:firstLine="1440"/>
        <w:outlineLvl w:val="0"/>
        <w:rPr>
          <w:rFonts w:ascii="Times New Roman" w:eastAsia="Times New Roman" w:hAnsi="Times New Roman" w:cs="Times New Roman"/>
          <w:b/>
          <w:bCs/>
          <w:kern w:val="36"/>
          <w:sz w:val="48"/>
          <w:szCs w:val="48"/>
          <w:lang w:eastAsia="pt-BR"/>
        </w:rPr>
      </w:pPr>
      <w:r w:rsidRPr="00C33FBD">
        <w:rPr>
          <w:rFonts w:ascii="Arial" w:eastAsia="Times New Roman" w:hAnsi="Arial" w:cs="Arial"/>
          <w:b/>
          <w:bCs/>
          <w:kern w:val="36"/>
          <w:sz w:val="28"/>
          <w:szCs w:val="28"/>
          <w:lang w:eastAsia="pt-BR"/>
        </w:rPr>
        <w:t>1. DA TEMPESTIVIDADE</w:t>
      </w:r>
    </w:p>
    <w:p w14:paraId="2AEBEDE8" w14:textId="77777777" w:rsidR="00C33FBD" w:rsidRPr="00C33FBD" w:rsidRDefault="00C33FBD" w:rsidP="003025DD">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A presente Apelação Criminal é interposta tempestivamente, dentro do prazo legal de 5 (cinco) dias, conforme preceitua o artigo 593 do Código de Processo Penal.</w:t>
      </w:r>
    </w:p>
    <w:p w14:paraId="38129BFF" w14:textId="27E6EBB1" w:rsidR="00C33FBD" w:rsidRPr="00C33FBD" w:rsidRDefault="00C33FBD" w:rsidP="003025DD">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 xml:space="preserve">A intimação da r. sentença condenatória, que ora se ataca, ocorreu em </w:t>
      </w:r>
      <w:r w:rsidR="00CE11F1">
        <w:rPr>
          <w:rFonts w:ascii="Arial" w:eastAsia="Times New Roman" w:hAnsi="Arial" w:cs="Arial"/>
          <w:sz w:val="24"/>
          <w:szCs w:val="24"/>
          <w:lang w:eastAsia="pt-BR"/>
        </w:rPr>
        <w:t>0</w:t>
      </w:r>
      <w:r w:rsidR="00EC7149">
        <w:rPr>
          <w:rFonts w:ascii="Arial" w:eastAsia="Times New Roman" w:hAnsi="Arial" w:cs="Arial"/>
          <w:sz w:val="24"/>
          <w:szCs w:val="24"/>
          <w:lang w:eastAsia="pt-BR"/>
        </w:rPr>
        <w:t>2</w:t>
      </w:r>
      <w:r w:rsidR="00CE11F1">
        <w:rPr>
          <w:rFonts w:ascii="Arial" w:eastAsia="Times New Roman" w:hAnsi="Arial" w:cs="Arial"/>
          <w:sz w:val="24"/>
          <w:szCs w:val="24"/>
          <w:lang w:eastAsia="pt-BR"/>
        </w:rPr>
        <w:t>/0</w:t>
      </w:r>
      <w:r w:rsidR="00EC7149">
        <w:rPr>
          <w:rFonts w:ascii="Arial" w:eastAsia="Times New Roman" w:hAnsi="Arial" w:cs="Arial"/>
          <w:sz w:val="24"/>
          <w:szCs w:val="24"/>
          <w:lang w:eastAsia="pt-BR"/>
        </w:rPr>
        <w:t>3</w:t>
      </w:r>
      <w:r w:rsidR="00CE11F1">
        <w:rPr>
          <w:rFonts w:ascii="Arial" w:eastAsia="Times New Roman" w:hAnsi="Arial" w:cs="Arial"/>
          <w:sz w:val="24"/>
          <w:szCs w:val="24"/>
          <w:lang w:eastAsia="pt-BR"/>
        </w:rPr>
        <w:t>/2026</w:t>
      </w:r>
      <w:r w:rsidRPr="00C33FBD">
        <w:rPr>
          <w:rFonts w:ascii="Arial" w:eastAsia="Times New Roman" w:hAnsi="Arial" w:cs="Arial"/>
          <w:sz w:val="24"/>
          <w:szCs w:val="24"/>
          <w:lang w:eastAsia="pt-BR"/>
        </w:rPr>
        <w:t xml:space="preserve">. O presente recurso foi interposto em </w:t>
      </w:r>
      <w:r w:rsidR="00EC7149">
        <w:rPr>
          <w:rFonts w:ascii="Arial" w:eastAsia="Times New Roman" w:hAnsi="Arial" w:cs="Arial"/>
          <w:sz w:val="24"/>
          <w:szCs w:val="24"/>
          <w:lang w:eastAsia="pt-BR"/>
        </w:rPr>
        <w:t>0</w:t>
      </w:r>
      <w:r w:rsidR="006A122A">
        <w:rPr>
          <w:rFonts w:ascii="Arial" w:eastAsia="Times New Roman" w:hAnsi="Arial" w:cs="Arial"/>
          <w:sz w:val="24"/>
          <w:szCs w:val="24"/>
          <w:lang w:eastAsia="pt-BR"/>
        </w:rPr>
        <w:t>4</w:t>
      </w:r>
      <w:r w:rsidR="003B0D1A">
        <w:rPr>
          <w:rFonts w:ascii="Arial" w:eastAsia="Times New Roman" w:hAnsi="Arial" w:cs="Arial"/>
          <w:sz w:val="24"/>
          <w:szCs w:val="24"/>
          <w:lang w:eastAsia="pt-BR"/>
        </w:rPr>
        <w:t>/0</w:t>
      </w:r>
      <w:r w:rsidR="00EC7149">
        <w:rPr>
          <w:rFonts w:ascii="Arial" w:eastAsia="Times New Roman" w:hAnsi="Arial" w:cs="Arial"/>
          <w:sz w:val="24"/>
          <w:szCs w:val="24"/>
          <w:lang w:eastAsia="pt-BR"/>
        </w:rPr>
        <w:t>3</w:t>
      </w:r>
      <w:r w:rsidR="003B0D1A">
        <w:rPr>
          <w:rFonts w:ascii="Arial" w:eastAsia="Times New Roman" w:hAnsi="Arial" w:cs="Arial"/>
          <w:sz w:val="24"/>
          <w:szCs w:val="24"/>
          <w:lang w:eastAsia="pt-BR"/>
        </w:rPr>
        <w:t>/2026</w:t>
      </w:r>
      <w:r w:rsidRPr="00C33FBD">
        <w:rPr>
          <w:rFonts w:ascii="Arial" w:eastAsia="Times New Roman" w:hAnsi="Arial" w:cs="Arial"/>
          <w:sz w:val="24"/>
          <w:szCs w:val="24"/>
          <w:lang w:eastAsia="pt-BR"/>
        </w:rPr>
        <w:t>, respeitando, assim, o prazo recursal estabelecido.</w:t>
      </w:r>
    </w:p>
    <w:p w14:paraId="3CF760C0" w14:textId="77777777" w:rsidR="00C33FBD" w:rsidRDefault="00C33FBD" w:rsidP="003025DD">
      <w:pPr>
        <w:spacing w:before="100" w:beforeAutospacing="1" w:after="100" w:afterAutospacing="1" w:line="276" w:lineRule="auto"/>
        <w:ind w:firstLine="1440"/>
        <w:jc w:val="both"/>
        <w:rPr>
          <w:rFonts w:ascii="Arial" w:eastAsia="Times New Roman" w:hAnsi="Arial" w:cs="Arial"/>
          <w:sz w:val="24"/>
          <w:szCs w:val="24"/>
          <w:lang w:eastAsia="pt-BR"/>
        </w:rPr>
      </w:pPr>
      <w:r w:rsidRPr="00C33FBD">
        <w:rPr>
          <w:rFonts w:ascii="Arial" w:eastAsia="Times New Roman" w:hAnsi="Arial" w:cs="Arial"/>
          <w:sz w:val="24"/>
          <w:szCs w:val="24"/>
          <w:lang w:eastAsia="pt-BR"/>
        </w:rPr>
        <w:t>Desta forma, resta demonstrada a tempestividade do presente recurso, razão pela qual requer-se o seu regular processamento.</w:t>
      </w:r>
    </w:p>
    <w:p w14:paraId="31035E23" w14:textId="77777777" w:rsidR="00E3332D" w:rsidRPr="00C33FBD" w:rsidRDefault="00E3332D" w:rsidP="003025DD">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p>
    <w:p w14:paraId="79477ACA" w14:textId="77777777" w:rsidR="00C33FBD" w:rsidRPr="00C33FBD" w:rsidRDefault="00C33FBD" w:rsidP="001D3516">
      <w:pPr>
        <w:spacing w:before="100" w:beforeAutospacing="1" w:after="100" w:afterAutospacing="1" w:line="240" w:lineRule="auto"/>
        <w:ind w:firstLine="1440"/>
        <w:outlineLvl w:val="0"/>
        <w:rPr>
          <w:rFonts w:ascii="Times New Roman" w:eastAsia="Times New Roman" w:hAnsi="Times New Roman" w:cs="Times New Roman"/>
          <w:b/>
          <w:bCs/>
          <w:kern w:val="36"/>
          <w:sz w:val="48"/>
          <w:szCs w:val="48"/>
          <w:lang w:eastAsia="pt-BR"/>
        </w:rPr>
      </w:pPr>
      <w:r w:rsidRPr="00C33FBD">
        <w:rPr>
          <w:rFonts w:ascii="Arial" w:eastAsia="Times New Roman" w:hAnsi="Arial" w:cs="Arial"/>
          <w:b/>
          <w:bCs/>
          <w:kern w:val="36"/>
          <w:sz w:val="28"/>
          <w:szCs w:val="28"/>
          <w:lang w:eastAsia="pt-BR"/>
        </w:rPr>
        <w:t>2. DO CABIMENTO</w:t>
      </w:r>
    </w:p>
    <w:p w14:paraId="463E9DCE" w14:textId="77777777" w:rsidR="00C33FBD" w:rsidRPr="00C33FBD" w:rsidRDefault="00C33FBD" w:rsidP="003025DD">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O presente recurso de Apelação Criminal encontra amparo legal no artigo 593, inciso I, do Código de Processo Penal, que expressamente prevê o cabimento da apelação contra sentenças definitivas de condenação ou absolvição proferidas por juiz singular.</w:t>
      </w:r>
    </w:p>
    <w:p w14:paraId="6B38BC94" w14:textId="6A6E9D99" w:rsidR="00C33FBD" w:rsidRPr="00C33FBD" w:rsidRDefault="00C33FBD" w:rsidP="003025DD">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lastRenderedPageBreak/>
        <w:t xml:space="preserve">A decisão ora recorrida, proferida pelo d. </w:t>
      </w:r>
      <w:r w:rsidR="00EC7149">
        <w:rPr>
          <w:rFonts w:ascii="Arial" w:eastAsia="Times New Roman" w:hAnsi="Arial" w:cs="Arial"/>
          <w:sz w:val="24"/>
          <w:szCs w:val="24"/>
          <w:lang w:eastAsia="pt-BR"/>
        </w:rPr>
        <w:t>Juízo</w:t>
      </w:r>
      <w:r w:rsidRPr="00C33FBD">
        <w:rPr>
          <w:rFonts w:ascii="Arial" w:eastAsia="Times New Roman" w:hAnsi="Arial" w:cs="Arial"/>
          <w:sz w:val="24"/>
          <w:szCs w:val="24"/>
          <w:lang w:eastAsia="pt-BR"/>
        </w:rPr>
        <w:t xml:space="preserve"> de primeiro grau é uma sentença condenatória que julgou o mérito da causa em desfavor do ora apelante, WILLIAM DE SOUZA CASTRO.</w:t>
      </w:r>
    </w:p>
    <w:p w14:paraId="7AA7644F" w14:textId="77777777" w:rsidR="00C33FBD" w:rsidRDefault="00C33FBD" w:rsidP="003025DD">
      <w:pPr>
        <w:spacing w:before="100" w:beforeAutospacing="1" w:after="100" w:afterAutospacing="1" w:line="276" w:lineRule="auto"/>
        <w:ind w:firstLine="1440"/>
        <w:jc w:val="both"/>
        <w:rPr>
          <w:rFonts w:ascii="Arial" w:eastAsia="Times New Roman" w:hAnsi="Arial" w:cs="Arial"/>
          <w:sz w:val="24"/>
          <w:szCs w:val="24"/>
          <w:lang w:eastAsia="pt-BR"/>
        </w:rPr>
      </w:pPr>
      <w:r w:rsidRPr="00C33FBD">
        <w:rPr>
          <w:rFonts w:ascii="Arial" w:eastAsia="Times New Roman" w:hAnsi="Arial" w:cs="Arial"/>
          <w:sz w:val="24"/>
          <w:szCs w:val="24"/>
          <w:lang w:eastAsia="pt-BR"/>
        </w:rPr>
        <w:t>Dessa forma, o presente recurso atende integralmente ao requisito de cabimento, autorizando a revisão da matéria fática e jurídica por esta Egrégia Corte de Justiça.</w:t>
      </w:r>
    </w:p>
    <w:p w14:paraId="3D2DB902" w14:textId="77777777" w:rsidR="00E3332D" w:rsidRPr="00C33FBD" w:rsidRDefault="00E3332D" w:rsidP="003025DD">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p>
    <w:p w14:paraId="02C0364B" w14:textId="77777777" w:rsidR="00C33FBD" w:rsidRPr="00C33FBD" w:rsidRDefault="00C33FBD" w:rsidP="001D3516">
      <w:pPr>
        <w:spacing w:before="100" w:beforeAutospacing="1" w:after="100" w:afterAutospacing="1" w:line="240" w:lineRule="auto"/>
        <w:ind w:firstLine="1440"/>
        <w:outlineLvl w:val="0"/>
        <w:rPr>
          <w:rFonts w:ascii="Times New Roman" w:eastAsia="Times New Roman" w:hAnsi="Times New Roman" w:cs="Times New Roman"/>
          <w:b/>
          <w:bCs/>
          <w:kern w:val="36"/>
          <w:sz w:val="48"/>
          <w:szCs w:val="48"/>
          <w:lang w:eastAsia="pt-BR"/>
        </w:rPr>
      </w:pPr>
      <w:r w:rsidRPr="00C33FBD">
        <w:rPr>
          <w:rFonts w:ascii="Arial" w:eastAsia="Times New Roman" w:hAnsi="Arial" w:cs="Arial"/>
          <w:b/>
          <w:bCs/>
          <w:kern w:val="36"/>
          <w:sz w:val="28"/>
          <w:szCs w:val="28"/>
          <w:lang w:eastAsia="pt-BR"/>
        </w:rPr>
        <w:t>3. DO RELATÓRIO</w:t>
      </w:r>
    </w:p>
    <w:p w14:paraId="22EF9E02" w14:textId="77777777" w:rsidR="00C33FBD" w:rsidRPr="00C33FBD" w:rsidRDefault="00C33FBD" w:rsidP="003025DD">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O Ministério Público ofereceu denúncia em desfavor de WILLIAM DE SOUZA CASTRO, imputando-lhe a prática de vias de fato, tipificada no artigo 21 do Decreto-Lei nº 3.688/41, e de descumprimento de medidas protetivas de urgência, conforme o artigo 24-A da Lei nº 11.340/06, em concurso material.</w:t>
      </w:r>
    </w:p>
    <w:p w14:paraId="5D8D867F" w14:textId="77777777" w:rsidR="00C33FBD" w:rsidRPr="00C33FBD" w:rsidRDefault="00C33FBD" w:rsidP="003025DD">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A peça acusatória foi recebida pelo juízo de primeiro grau, dando início à ação penal. Após a devida citação do acusado, foi apresentada resposta à acusação, oportunidade em que a defesa preliminarmente contestou a pretensão punitiva.</w:t>
      </w:r>
    </w:p>
    <w:p w14:paraId="196DA9D4" w14:textId="77777777" w:rsidR="00C33FBD" w:rsidRPr="00C33FBD" w:rsidRDefault="00C33FBD" w:rsidP="003025DD">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Durante a instrução processual, realizada em 17 de dezembro de 2025, procedeu-se à oitiva da vítima, Sra. Aline Paula Freitas, e ao interrogatório do réu, WILLIAM DE SOUZA CASTRO, que negou veementemente as imputações.</w:t>
      </w:r>
    </w:p>
    <w:p w14:paraId="1F18EEE1" w14:textId="77777777" w:rsidR="00C33FBD" w:rsidRPr="00C33FBD" w:rsidRDefault="00C33FBD" w:rsidP="003025DD">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Ao final da instrução, as partes apresentaram alegações finais, com o Ministério Público pugnando pela condenação do acusado nos termos da denúncia, enquanto a defesa pleiteou a absolvição por insuficiência probatória.</w:t>
      </w:r>
    </w:p>
    <w:p w14:paraId="1A90DE72" w14:textId="77777777" w:rsidR="00C33FBD" w:rsidRDefault="00C33FBD" w:rsidP="003025DD">
      <w:pPr>
        <w:spacing w:before="100" w:beforeAutospacing="1" w:after="100" w:afterAutospacing="1" w:line="276" w:lineRule="auto"/>
        <w:ind w:firstLine="1440"/>
        <w:jc w:val="both"/>
        <w:rPr>
          <w:rFonts w:ascii="Arial" w:eastAsia="Times New Roman" w:hAnsi="Arial" w:cs="Arial"/>
          <w:sz w:val="24"/>
          <w:szCs w:val="24"/>
          <w:lang w:eastAsia="pt-BR"/>
        </w:rPr>
      </w:pPr>
      <w:r w:rsidRPr="00C33FBD">
        <w:rPr>
          <w:rFonts w:ascii="Arial" w:eastAsia="Times New Roman" w:hAnsi="Arial" w:cs="Arial"/>
          <w:sz w:val="24"/>
          <w:szCs w:val="24"/>
          <w:lang w:eastAsia="pt-BR"/>
        </w:rPr>
        <w:t>Sobreveio, então, a r. sentença ora recorrida, que, acolhendo parcialmente a tese acusatória, condenou WILLIAM DE SOUZA CASTRO pela contravenção penal de vias de fato e pelo crime de descumprimento de medida protetiva de urgência, aplicando-lhe pena privativa de liberdade e multa, com regime inicial semiaberto, e fixando valor mínimo de indenização à vítima.</w:t>
      </w:r>
    </w:p>
    <w:p w14:paraId="41BBE869" w14:textId="77777777" w:rsidR="00E3332D" w:rsidRPr="00C33FBD" w:rsidRDefault="00E3332D" w:rsidP="003025DD">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p>
    <w:p w14:paraId="42B27170" w14:textId="77777777" w:rsidR="00C33FBD" w:rsidRPr="00C33FBD" w:rsidRDefault="00C33FBD" w:rsidP="001D3516">
      <w:pPr>
        <w:spacing w:before="100" w:beforeAutospacing="1" w:after="100" w:afterAutospacing="1" w:line="240" w:lineRule="auto"/>
        <w:ind w:firstLine="1440"/>
        <w:outlineLvl w:val="0"/>
        <w:rPr>
          <w:rFonts w:ascii="Times New Roman" w:eastAsia="Times New Roman" w:hAnsi="Times New Roman" w:cs="Times New Roman"/>
          <w:b/>
          <w:bCs/>
          <w:kern w:val="36"/>
          <w:sz w:val="48"/>
          <w:szCs w:val="48"/>
          <w:lang w:eastAsia="pt-BR"/>
        </w:rPr>
      </w:pPr>
      <w:r w:rsidRPr="00C33FBD">
        <w:rPr>
          <w:rFonts w:ascii="Arial" w:eastAsia="Times New Roman" w:hAnsi="Arial" w:cs="Arial"/>
          <w:b/>
          <w:bCs/>
          <w:kern w:val="36"/>
          <w:sz w:val="28"/>
          <w:szCs w:val="28"/>
          <w:lang w:eastAsia="pt-BR"/>
        </w:rPr>
        <w:t>4. DO MÉRITO RECURSAL</w:t>
      </w:r>
    </w:p>
    <w:p w14:paraId="52B6AE1A" w14:textId="1677145C" w:rsidR="00C33FBD" w:rsidRPr="00C33FBD" w:rsidRDefault="00C33FBD" w:rsidP="00FE1D87">
      <w:pPr>
        <w:spacing w:before="100" w:beforeAutospacing="1" w:after="100" w:afterAutospacing="1" w:line="240" w:lineRule="auto"/>
        <w:ind w:firstLine="1440"/>
        <w:jc w:val="both"/>
        <w:outlineLvl w:val="1"/>
        <w:rPr>
          <w:rFonts w:ascii="Times New Roman" w:eastAsia="Times New Roman" w:hAnsi="Times New Roman" w:cs="Times New Roman"/>
          <w:b/>
          <w:bCs/>
          <w:sz w:val="36"/>
          <w:szCs w:val="36"/>
          <w:lang w:eastAsia="pt-BR"/>
        </w:rPr>
      </w:pPr>
      <w:r w:rsidRPr="00C33FBD">
        <w:rPr>
          <w:rFonts w:ascii="Arial" w:eastAsia="Times New Roman" w:hAnsi="Arial" w:cs="Arial"/>
          <w:b/>
          <w:bCs/>
          <w:sz w:val="24"/>
          <w:szCs w:val="24"/>
          <w:lang w:eastAsia="pt-BR"/>
        </w:rPr>
        <w:t xml:space="preserve">4.1. DA INSUFICIÊNCIA PROBATÓRIA PARA A CONDENAÇÃO - VIOLAÇÃO AO PRINCÍPIO </w:t>
      </w:r>
      <w:r w:rsidRPr="00C33FBD">
        <w:rPr>
          <w:rFonts w:ascii="Arial" w:eastAsia="Times New Roman" w:hAnsi="Arial" w:cs="Arial"/>
          <w:b/>
          <w:bCs/>
          <w:i/>
          <w:iCs/>
          <w:sz w:val="24"/>
          <w:szCs w:val="24"/>
          <w:lang w:eastAsia="pt-BR"/>
        </w:rPr>
        <w:t>IN DUBIO PRO REO</w:t>
      </w:r>
    </w:p>
    <w:p w14:paraId="3BCBD59E" w14:textId="62441AA3" w:rsidR="00363BEA" w:rsidRPr="00363BEA" w:rsidRDefault="00363BEA" w:rsidP="00363BEA">
      <w:pPr>
        <w:spacing w:before="100" w:beforeAutospacing="1" w:after="100" w:afterAutospacing="1" w:line="276" w:lineRule="auto"/>
        <w:ind w:firstLine="1440"/>
        <w:jc w:val="both"/>
        <w:rPr>
          <w:rFonts w:ascii="Arial" w:eastAsia="Times New Roman" w:hAnsi="Arial" w:cs="Arial"/>
          <w:sz w:val="24"/>
          <w:szCs w:val="24"/>
          <w:lang w:eastAsia="pt-BR"/>
        </w:rPr>
      </w:pPr>
      <w:r w:rsidRPr="00363BEA">
        <w:rPr>
          <w:rFonts w:ascii="Arial" w:eastAsia="Times New Roman" w:hAnsi="Arial" w:cs="Arial"/>
          <w:sz w:val="24"/>
          <w:szCs w:val="24"/>
          <w:lang w:eastAsia="pt-BR"/>
        </w:rPr>
        <w:t>A r. sentença condenatória proferida em desfavor de WILLIAM DE SOUZA CASTRO assenta</w:t>
      </w:r>
      <w:r w:rsidRPr="00363BEA">
        <w:rPr>
          <w:rFonts w:ascii="Cambria Math" w:eastAsia="Times New Roman" w:hAnsi="Cambria Math" w:cs="Cambria Math"/>
          <w:sz w:val="24"/>
          <w:szCs w:val="24"/>
          <w:lang w:eastAsia="pt-BR"/>
        </w:rPr>
        <w:t>‑</w:t>
      </w:r>
      <w:r w:rsidRPr="00363BEA">
        <w:rPr>
          <w:rFonts w:ascii="Arial" w:eastAsia="Times New Roman" w:hAnsi="Arial" w:cs="Arial"/>
          <w:sz w:val="24"/>
          <w:szCs w:val="24"/>
          <w:lang w:eastAsia="pt-BR"/>
        </w:rPr>
        <w:t xml:space="preserve">se em prova oral isolada e contraditória, consistente exclusivamente </w:t>
      </w:r>
      <w:r w:rsidRPr="00363BEA">
        <w:rPr>
          <w:rFonts w:ascii="Arial" w:eastAsia="Times New Roman" w:hAnsi="Arial" w:cs="Arial"/>
          <w:sz w:val="24"/>
          <w:szCs w:val="24"/>
          <w:lang w:eastAsia="pt-BR"/>
        </w:rPr>
        <w:lastRenderedPageBreak/>
        <w:t>no depoimento da ofendida, Sra. Aline Paula Freitas, sem qualquer corroboração material ou testemunhal capaz de afastar a presunção de inocência. Tal decisão padece de vício insanável e impõe, por força do princípio in dubio pro reo, a absolvição prevista no art. 386, VII, do Código de Processo Penal.</w:t>
      </w:r>
    </w:p>
    <w:p w14:paraId="15CEF1D5" w14:textId="77777777" w:rsidR="00363BEA" w:rsidRPr="00363BEA" w:rsidRDefault="00363BEA" w:rsidP="00363BEA">
      <w:pPr>
        <w:spacing w:before="100" w:beforeAutospacing="1" w:after="100" w:afterAutospacing="1" w:line="276" w:lineRule="auto"/>
        <w:ind w:firstLine="1440"/>
        <w:jc w:val="both"/>
        <w:rPr>
          <w:rFonts w:ascii="Arial" w:eastAsia="Times New Roman" w:hAnsi="Arial" w:cs="Arial"/>
          <w:sz w:val="24"/>
          <w:szCs w:val="24"/>
          <w:lang w:eastAsia="pt-BR"/>
        </w:rPr>
      </w:pPr>
      <w:r w:rsidRPr="00363BEA">
        <w:rPr>
          <w:rFonts w:ascii="Arial" w:eastAsia="Times New Roman" w:hAnsi="Arial" w:cs="Arial"/>
          <w:sz w:val="24"/>
          <w:szCs w:val="24"/>
          <w:lang w:eastAsia="pt-BR"/>
        </w:rPr>
        <w:t>Do cotejo entre o relatório policial e o depoimento em audiência emergem contradições relevantes que fragilizam a narrativa acusatória e impedem a formação de convicção além da dúvida razoável: no boletim a vítima relata ter sido sufocada e jogada contra o sofá, tendo conseguido, quando o investigado se afastou, pegar a chave do carro e fugir, mencionando fala atribuída à criança — “mamãe não me deixa aqui”; em audiência a ofendida acrescentou que, ao sair, o acusado arremessou pedras contra o veículo e que ela precisou desferir um chute no peito para se desvencilhar. Essas discrepâncias quanto à dinâmica, à sequência temporal e aos meios empregados (sufocamento versus arremesso de pedras; necessidade de chute defensivo; atos atribuídos à criança) demonstram incoerência material na prova oral.</w:t>
      </w:r>
    </w:p>
    <w:p w14:paraId="3F202D47" w14:textId="77777777" w:rsidR="00363BEA" w:rsidRPr="00363BEA" w:rsidRDefault="00363BEA" w:rsidP="00363BEA">
      <w:pPr>
        <w:spacing w:before="100" w:beforeAutospacing="1" w:after="100" w:afterAutospacing="1" w:line="276" w:lineRule="auto"/>
        <w:ind w:firstLine="1440"/>
        <w:jc w:val="both"/>
        <w:rPr>
          <w:rFonts w:ascii="Arial" w:eastAsia="Times New Roman" w:hAnsi="Arial" w:cs="Arial"/>
          <w:sz w:val="24"/>
          <w:szCs w:val="24"/>
          <w:lang w:eastAsia="pt-BR"/>
        </w:rPr>
      </w:pPr>
      <w:r w:rsidRPr="00363BEA">
        <w:rPr>
          <w:rFonts w:ascii="Arial" w:eastAsia="Times New Roman" w:hAnsi="Arial" w:cs="Arial"/>
          <w:sz w:val="24"/>
          <w:szCs w:val="24"/>
          <w:lang w:eastAsia="pt-BR"/>
        </w:rPr>
        <w:t>Além das contradições, o conjunto probatório revela omissões decisivas: ausência de exame de corpo de delito, laudo pericial, fotografias ou prontuário médico que corroborem o alegado sufocamento ou as lesões; não foram ouvidos em juízo os vizinhos mencionados no boletim que, segundo a própria narrativa, teriam acionado a polícia; e as declarações atribuídas à criança não foram formalmente produzidas como prova. Assim, a versão da vítima permanece isolada, contraditória e desprovida de corroboração externa, circunstância que, segundo a jurisprudência, impede a condenação.</w:t>
      </w:r>
    </w:p>
    <w:p w14:paraId="105A2CF3" w14:textId="5075DFC6" w:rsidR="00C33FBD" w:rsidRPr="00C33FBD" w:rsidRDefault="00363BEA" w:rsidP="00363BEA">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r w:rsidRPr="00363BEA">
        <w:rPr>
          <w:rFonts w:ascii="Arial" w:eastAsia="Times New Roman" w:hAnsi="Arial" w:cs="Arial"/>
          <w:sz w:val="24"/>
          <w:szCs w:val="24"/>
          <w:lang w:eastAsia="pt-BR"/>
        </w:rPr>
        <w:t>A jurisprudência aplicável confirma o entendimento de que a palavra da vítima, por mais relevante no contexto da violência doméstica, não autoriza condenação quando não corroborada ou quando há divergência probatória entre fases distintas do processo. Nesse sentido, colacionam</w:t>
      </w:r>
      <w:r w:rsidRPr="00363BEA">
        <w:rPr>
          <w:rFonts w:ascii="Cambria Math" w:eastAsia="Times New Roman" w:hAnsi="Cambria Math" w:cs="Cambria Math"/>
          <w:sz w:val="24"/>
          <w:szCs w:val="24"/>
          <w:lang w:eastAsia="pt-BR"/>
        </w:rPr>
        <w:t>‑</w:t>
      </w:r>
      <w:r w:rsidRPr="00363BEA">
        <w:rPr>
          <w:rFonts w:ascii="Arial" w:eastAsia="Times New Roman" w:hAnsi="Arial" w:cs="Arial"/>
          <w:sz w:val="24"/>
          <w:szCs w:val="24"/>
          <w:lang w:eastAsia="pt-BR"/>
        </w:rPr>
        <w:t>se precedentes paradigmáticos:</w:t>
      </w:r>
    </w:p>
    <w:p w14:paraId="6E7B2D62" w14:textId="3D905BCC" w:rsidR="00C33FBD" w:rsidRPr="0063048A" w:rsidRDefault="00C33FBD" w:rsidP="00C11BD0">
      <w:pPr>
        <w:spacing w:before="100" w:beforeAutospacing="1" w:after="40" w:line="240" w:lineRule="auto"/>
        <w:ind w:left="2268"/>
        <w:jc w:val="both"/>
        <w:rPr>
          <w:rFonts w:ascii="Times New Roman" w:eastAsia="Times New Roman" w:hAnsi="Times New Roman" w:cs="Times New Roman"/>
          <w:sz w:val="20"/>
          <w:szCs w:val="20"/>
          <w:lang w:eastAsia="pt-BR"/>
        </w:rPr>
      </w:pPr>
      <w:r w:rsidRPr="0063048A">
        <w:rPr>
          <w:rFonts w:ascii="Times New Roman" w:eastAsia="Times New Roman" w:hAnsi="Times New Roman" w:cs="Times New Roman"/>
          <w:sz w:val="20"/>
          <w:szCs w:val="20"/>
          <w:lang w:eastAsia="pt-BR"/>
        </w:rPr>
        <w:t xml:space="preserve">APELAÇÃO. VIAS DE FATO. ART. 21 DA LEI DE CONTRAVENÇÕES PENAIS. </w:t>
      </w:r>
      <w:r w:rsidRPr="00AC07D2">
        <w:rPr>
          <w:rFonts w:ascii="Times New Roman" w:eastAsia="Times New Roman" w:hAnsi="Times New Roman" w:cs="Times New Roman"/>
          <w:b/>
          <w:bCs/>
          <w:sz w:val="20"/>
          <w:szCs w:val="20"/>
          <w:lang w:eastAsia="pt-BR"/>
        </w:rPr>
        <w:t>PALAVRA ISOLADA DA VÍTIMA. INSUFICIÊNCIA PROBATÓRIA</w:t>
      </w:r>
      <w:r w:rsidRPr="0063048A">
        <w:rPr>
          <w:rFonts w:ascii="Times New Roman" w:eastAsia="Times New Roman" w:hAnsi="Times New Roman" w:cs="Times New Roman"/>
          <w:sz w:val="20"/>
          <w:szCs w:val="20"/>
          <w:lang w:eastAsia="pt-BR"/>
        </w:rPr>
        <w:t xml:space="preserve">. SENTENÇA REFORMADA. 1. </w:t>
      </w:r>
      <w:r w:rsidRPr="00AC07D2">
        <w:rPr>
          <w:rFonts w:ascii="Times New Roman" w:eastAsia="Times New Roman" w:hAnsi="Times New Roman" w:cs="Times New Roman"/>
          <w:sz w:val="20"/>
          <w:szCs w:val="20"/>
          <w:u w:val="single"/>
          <w:lang w:eastAsia="pt-BR"/>
        </w:rPr>
        <w:t>Prova produzia que não confere a certeza necessária para o decreto condenatório</w:t>
      </w:r>
      <w:r w:rsidRPr="0063048A">
        <w:rPr>
          <w:rFonts w:ascii="Times New Roman" w:eastAsia="Times New Roman" w:hAnsi="Times New Roman" w:cs="Times New Roman"/>
          <w:sz w:val="20"/>
          <w:szCs w:val="20"/>
          <w:lang w:eastAsia="pt-BR"/>
        </w:rPr>
        <w:t xml:space="preserve">. 2. </w:t>
      </w:r>
      <w:r w:rsidRPr="00AC07D2">
        <w:rPr>
          <w:rFonts w:ascii="Times New Roman" w:eastAsia="Times New Roman" w:hAnsi="Times New Roman" w:cs="Times New Roman"/>
          <w:b/>
          <w:bCs/>
          <w:sz w:val="20"/>
          <w:szCs w:val="20"/>
          <w:u w:val="single"/>
          <w:lang w:eastAsia="pt-BR"/>
        </w:rPr>
        <w:t>Versão dos fatos apresentada pela ofendida que não se soma a outras provas</w:t>
      </w:r>
      <w:r w:rsidRPr="0063048A">
        <w:rPr>
          <w:rFonts w:ascii="Times New Roman" w:eastAsia="Times New Roman" w:hAnsi="Times New Roman" w:cs="Times New Roman"/>
          <w:sz w:val="20"/>
          <w:szCs w:val="20"/>
          <w:lang w:eastAsia="pt-BR"/>
        </w:rPr>
        <w:t xml:space="preserve">. RECURSO PROVIDO. (Apelação Criminal, Nº 50004020920208210107, Turma Recursal Criminal, Turmas Recursais, Relator: Keila Lisiane </w:t>
      </w:r>
      <w:proofErr w:type="spellStart"/>
      <w:r w:rsidRPr="0063048A">
        <w:rPr>
          <w:rFonts w:ascii="Times New Roman" w:eastAsia="Times New Roman" w:hAnsi="Times New Roman" w:cs="Times New Roman"/>
          <w:sz w:val="20"/>
          <w:szCs w:val="20"/>
          <w:lang w:eastAsia="pt-BR"/>
        </w:rPr>
        <w:t>Kloeckner</w:t>
      </w:r>
      <w:proofErr w:type="spellEnd"/>
      <w:r w:rsidRPr="0063048A">
        <w:rPr>
          <w:rFonts w:ascii="Times New Roman" w:eastAsia="Times New Roman" w:hAnsi="Times New Roman" w:cs="Times New Roman"/>
          <w:sz w:val="20"/>
          <w:szCs w:val="20"/>
          <w:lang w:eastAsia="pt-BR"/>
        </w:rPr>
        <w:t xml:space="preserve"> Catta-Preta, Julgado em: 26-06-2023) (TJRS, Apelação, APELAÇÃO, 50004020920208210107, ACÓRDÃO, Relator(a): DES. KEILA LISIANE KLOECKNER CATTAPRETA, Órgão Julgador: turma recursal criminal, Julgado em: 2023-06-26, Data de Publicação: 2023-06-27)</w:t>
      </w:r>
      <w:r w:rsidR="00AC07D2">
        <w:rPr>
          <w:rFonts w:ascii="Times New Roman" w:eastAsia="Times New Roman" w:hAnsi="Times New Roman" w:cs="Times New Roman"/>
          <w:sz w:val="20"/>
          <w:szCs w:val="20"/>
          <w:lang w:eastAsia="pt-BR"/>
        </w:rPr>
        <w:t xml:space="preserve"> (grifei).</w:t>
      </w:r>
    </w:p>
    <w:p w14:paraId="0632F698" w14:textId="24439ADE" w:rsidR="00923552" w:rsidRPr="0063048A" w:rsidRDefault="00923552" w:rsidP="00C11BD0">
      <w:pPr>
        <w:spacing w:before="100" w:beforeAutospacing="1" w:after="40" w:line="240" w:lineRule="auto"/>
        <w:ind w:left="2268"/>
        <w:jc w:val="both"/>
        <w:rPr>
          <w:rFonts w:ascii="Times New Roman" w:eastAsia="Times New Roman" w:hAnsi="Times New Roman" w:cs="Times New Roman"/>
          <w:sz w:val="20"/>
          <w:szCs w:val="20"/>
          <w:lang w:eastAsia="pt-BR"/>
        </w:rPr>
      </w:pPr>
      <w:r w:rsidRPr="0063048A">
        <w:rPr>
          <w:rFonts w:ascii="Times New Roman" w:eastAsia="Times New Roman" w:hAnsi="Times New Roman" w:cs="Times New Roman"/>
          <w:sz w:val="20"/>
          <w:szCs w:val="20"/>
          <w:lang w:eastAsia="pt-BR"/>
        </w:rPr>
        <w:t xml:space="preserve">DIREITO PENAL. AGRAVO EM RECURSO ESPECIAL. VIOLÊNCIA DOMÉSTICA. CRIME DE AMEAÇA. ABSOLVIÇÃO. </w:t>
      </w:r>
      <w:r w:rsidRPr="0078176A">
        <w:rPr>
          <w:rFonts w:ascii="Times New Roman" w:eastAsia="Times New Roman" w:hAnsi="Times New Roman" w:cs="Times New Roman"/>
          <w:b/>
          <w:bCs/>
          <w:sz w:val="20"/>
          <w:szCs w:val="20"/>
          <w:lang w:eastAsia="pt-BR"/>
        </w:rPr>
        <w:t>INSUFICIÊNCIA DE PROVAS</w:t>
      </w:r>
      <w:r w:rsidRPr="0063048A">
        <w:rPr>
          <w:rFonts w:ascii="Times New Roman" w:eastAsia="Times New Roman" w:hAnsi="Times New Roman" w:cs="Times New Roman"/>
          <w:sz w:val="20"/>
          <w:szCs w:val="20"/>
          <w:lang w:eastAsia="pt-BR"/>
        </w:rPr>
        <w:t xml:space="preserve">. PROVA EM INQUÉRITO NÃO CONFIRMADA EM JUÍZO. VÍTIMA QUE NARRA EVENTOS DE MANEIRA DIVERSA. PRINCÍPIO IN DUBIO PRO REO. RECURSO NÃO PROVIDO. I. Caso em exame 1. Agravo em recurso especial interposto pelo Ministério Público contra decisão que inadmitiu o recurso especial, no qual se alega violação aos </w:t>
      </w:r>
      <w:proofErr w:type="spellStart"/>
      <w:r w:rsidRPr="0063048A">
        <w:rPr>
          <w:rFonts w:ascii="Times New Roman" w:eastAsia="Times New Roman" w:hAnsi="Times New Roman" w:cs="Times New Roman"/>
          <w:sz w:val="20"/>
          <w:szCs w:val="20"/>
          <w:lang w:eastAsia="pt-BR"/>
        </w:rPr>
        <w:t>arts</w:t>
      </w:r>
      <w:proofErr w:type="spellEnd"/>
      <w:r w:rsidRPr="0063048A">
        <w:rPr>
          <w:rFonts w:ascii="Times New Roman" w:eastAsia="Times New Roman" w:hAnsi="Times New Roman" w:cs="Times New Roman"/>
          <w:sz w:val="20"/>
          <w:szCs w:val="20"/>
          <w:lang w:eastAsia="pt-BR"/>
        </w:rPr>
        <w:t xml:space="preserve">. 147 e 61, II, "f", do CP, combinados com a Lei nº </w:t>
      </w:r>
      <w:r w:rsidRPr="0063048A">
        <w:rPr>
          <w:rFonts w:ascii="Times New Roman" w:eastAsia="Times New Roman" w:hAnsi="Times New Roman" w:cs="Times New Roman"/>
          <w:sz w:val="20"/>
          <w:szCs w:val="20"/>
          <w:lang w:eastAsia="pt-BR"/>
        </w:rPr>
        <w:lastRenderedPageBreak/>
        <w:t>11.340/06. 2. O juízo de primeiro grau proferiu sentença absolutória por insuficiência de provas, destacando a divergência entre as declarações das vítimas e a ausência de elementos corroborativos da versão acusatória. 3. O acórdão recorrido manteve a absolvição, aplicando o princípio in dubio pro reo, diante da falta de provas suficientes para a condenação. II. Questão em discussão 4</w:t>
      </w:r>
      <w:r w:rsidRPr="00523DA0">
        <w:rPr>
          <w:rFonts w:ascii="Times New Roman" w:eastAsia="Times New Roman" w:hAnsi="Times New Roman" w:cs="Times New Roman"/>
          <w:sz w:val="20"/>
          <w:szCs w:val="20"/>
          <w:u w:val="single"/>
          <w:lang w:eastAsia="pt-BR"/>
        </w:rPr>
        <w:t>. A questão em discussão consiste em saber se a condenação pode ser mantida com base apenas na palavra de uma das vítimas, sem outras provas corroborativas, em casos de divergência entre os depoimentos</w:t>
      </w:r>
      <w:r w:rsidRPr="0063048A">
        <w:rPr>
          <w:rFonts w:ascii="Times New Roman" w:eastAsia="Times New Roman" w:hAnsi="Times New Roman" w:cs="Times New Roman"/>
          <w:sz w:val="20"/>
          <w:szCs w:val="20"/>
          <w:lang w:eastAsia="pt-BR"/>
        </w:rPr>
        <w:t xml:space="preserve">. III. Razões de decidir 5. </w:t>
      </w:r>
      <w:r w:rsidRPr="00523DA0">
        <w:rPr>
          <w:rFonts w:ascii="Times New Roman" w:eastAsia="Times New Roman" w:hAnsi="Times New Roman" w:cs="Times New Roman"/>
          <w:b/>
          <w:bCs/>
          <w:sz w:val="20"/>
          <w:szCs w:val="20"/>
          <w:u w:val="single"/>
          <w:lang w:eastAsia="pt-BR"/>
        </w:rPr>
        <w:t>A jurisprudência do STJ estabelece que a palavra da vítima, em crimes de natureza doméstica, deve ser corroborada por outras provas para fundamentar uma condenação</w:t>
      </w:r>
      <w:r w:rsidRPr="0063048A">
        <w:rPr>
          <w:rFonts w:ascii="Times New Roman" w:eastAsia="Times New Roman" w:hAnsi="Times New Roman" w:cs="Times New Roman"/>
          <w:sz w:val="20"/>
          <w:szCs w:val="20"/>
          <w:lang w:eastAsia="pt-BR"/>
        </w:rPr>
        <w:t xml:space="preserve">. 6. Contudo, a ausência de provas adicionais que corroborem a versão de uma das vítimas impede a condenação, aplicando-se o princípio in dubio pro reo. 7. A reanálise do acervo fático-probatório é inviável em sede de recurso especial, conforme entendimento consolidado. IV. RECURSO NÃO PROVIDO. (STJ, </w:t>
      </w:r>
      <w:proofErr w:type="spellStart"/>
      <w:r w:rsidRPr="0063048A">
        <w:rPr>
          <w:rFonts w:ascii="Times New Roman" w:eastAsia="Times New Roman" w:hAnsi="Times New Roman" w:cs="Times New Roman"/>
          <w:sz w:val="20"/>
          <w:szCs w:val="20"/>
          <w:lang w:eastAsia="pt-BR"/>
        </w:rPr>
        <w:t>AREsp</w:t>
      </w:r>
      <w:proofErr w:type="spellEnd"/>
      <w:r w:rsidRPr="0063048A">
        <w:rPr>
          <w:rFonts w:ascii="Times New Roman" w:eastAsia="Times New Roman" w:hAnsi="Times New Roman" w:cs="Times New Roman"/>
          <w:sz w:val="20"/>
          <w:szCs w:val="20"/>
          <w:lang w:eastAsia="pt-BR"/>
        </w:rPr>
        <w:t xml:space="preserve"> 2522228 / SE, Relator(a): Ministra DANIELA TEIXEIRA (1188), Data de Julgamento: 05/11/2024, T5 - QUINTA TURMA, Data de Publicação: 11/11/2024) </w:t>
      </w:r>
      <w:r w:rsidR="00AC07D2">
        <w:rPr>
          <w:rFonts w:ascii="Times New Roman" w:eastAsia="Times New Roman" w:hAnsi="Times New Roman" w:cs="Times New Roman"/>
          <w:sz w:val="20"/>
          <w:szCs w:val="20"/>
          <w:lang w:eastAsia="pt-BR"/>
        </w:rPr>
        <w:t>(grifei).</w:t>
      </w:r>
    </w:p>
    <w:p w14:paraId="42F5F444" w14:textId="49C1CDDC" w:rsidR="00923552" w:rsidRPr="0063048A" w:rsidRDefault="00923552" w:rsidP="00C11BD0">
      <w:pPr>
        <w:spacing w:before="100" w:beforeAutospacing="1" w:after="40" w:line="240" w:lineRule="auto"/>
        <w:ind w:left="2268"/>
        <w:jc w:val="both"/>
        <w:rPr>
          <w:rFonts w:ascii="Times New Roman" w:eastAsia="Times New Roman" w:hAnsi="Times New Roman" w:cs="Times New Roman"/>
          <w:sz w:val="20"/>
          <w:szCs w:val="20"/>
          <w:lang w:eastAsia="pt-BR"/>
        </w:rPr>
      </w:pPr>
      <w:r w:rsidRPr="0063048A">
        <w:rPr>
          <w:rFonts w:ascii="Times New Roman" w:eastAsia="Times New Roman" w:hAnsi="Times New Roman" w:cs="Times New Roman"/>
          <w:sz w:val="20"/>
          <w:szCs w:val="20"/>
          <w:lang w:eastAsia="pt-BR"/>
        </w:rPr>
        <w:t xml:space="preserve">APELAÇÃO-CRIME. VIAS DE FATO. VIOLÊNCIA DOMÉSTICA. ÉDITO CONDENATÓRIO. </w:t>
      </w:r>
      <w:r w:rsidRPr="00523DA0">
        <w:rPr>
          <w:rFonts w:ascii="Times New Roman" w:eastAsia="Times New Roman" w:hAnsi="Times New Roman" w:cs="Times New Roman"/>
          <w:b/>
          <w:bCs/>
          <w:sz w:val="20"/>
          <w:szCs w:val="20"/>
          <w:lang w:eastAsia="pt-BR"/>
        </w:rPr>
        <w:t>REFORMA. INSUFICIÊNCIA PROBATÓRIA</w:t>
      </w:r>
      <w:r w:rsidRPr="0063048A">
        <w:rPr>
          <w:rFonts w:ascii="Times New Roman" w:eastAsia="Times New Roman" w:hAnsi="Times New Roman" w:cs="Times New Roman"/>
          <w:sz w:val="20"/>
          <w:szCs w:val="20"/>
          <w:lang w:eastAsia="pt-BR"/>
        </w:rPr>
        <w:t xml:space="preserve">. </w:t>
      </w:r>
      <w:r w:rsidRPr="00523DA0">
        <w:rPr>
          <w:rFonts w:ascii="Times New Roman" w:eastAsia="Times New Roman" w:hAnsi="Times New Roman" w:cs="Times New Roman"/>
          <w:sz w:val="20"/>
          <w:szCs w:val="20"/>
          <w:u w:val="single"/>
          <w:lang w:eastAsia="pt-BR"/>
        </w:rPr>
        <w:t xml:space="preserve">Incumbe à acusação a demonstração da existência do fato típico, incluindo-se aí o elemento subjetivo (dolo ou culpa), bem como de sua autoria, porque, quanto ao réu, milita em seu favor a presunção da inocência, o que faz com que o </w:t>
      </w:r>
      <w:proofErr w:type="spellStart"/>
      <w:r w:rsidRPr="00523DA0">
        <w:rPr>
          <w:rFonts w:ascii="Times New Roman" w:eastAsia="Times New Roman" w:hAnsi="Times New Roman" w:cs="Times New Roman"/>
          <w:sz w:val="20"/>
          <w:szCs w:val="20"/>
          <w:u w:val="single"/>
          <w:lang w:eastAsia="pt-BR"/>
        </w:rPr>
        <w:t>onus</w:t>
      </w:r>
      <w:proofErr w:type="spellEnd"/>
      <w:r w:rsidRPr="00523DA0">
        <w:rPr>
          <w:rFonts w:ascii="Times New Roman" w:eastAsia="Times New Roman" w:hAnsi="Times New Roman" w:cs="Times New Roman"/>
          <w:sz w:val="20"/>
          <w:szCs w:val="20"/>
          <w:u w:val="single"/>
          <w:lang w:eastAsia="pt-BR"/>
        </w:rPr>
        <w:t xml:space="preserve"> </w:t>
      </w:r>
      <w:proofErr w:type="spellStart"/>
      <w:r w:rsidRPr="00523DA0">
        <w:rPr>
          <w:rFonts w:ascii="Times New Roman" w:eastAsia="Times New Roman" w:hAnsi="Times New Roman" w:cs="Times New Roman"/>
          <w:sz w:val="20"/>
          <w:szCs w:val="20"/>
          <w:u w:val="single"/>
          <w:lang w:eastAsia="pt-BR"/>
        </w:rPr>
        <w:t>probandi</w:t>
      </w:r>
      <w:proofErr w:type="spellEnd"/>
      <w:r w:rsidRPr="00523DA0">
        <w:rPr>
          <w:rFonts w:ascii="Times New Roman" w:eastAsia="Times New Roman" w:hAnsi="Times New Roman" w:cs="Times New Roman"/>
          <w:sz w:val="20"/>
          <w:szCs w:val="20"/>
          <w:u w:val="single"/>
          <w:lang w:eastAsia="pt-BR"/>
        </w:rPr>
        <w:t xml:space="preserve"> seja de responsabilidade do Ministério Público</w:t>
      </w:r>
      <w:r w:rsidRPr="0063048A">
        <w:rPr>
          <w:rFonts w:ascii="Times New Roman" w:eastAsia="Times New Roman" w:hAnsi="Times New Roman" w:cs="Times New Roman"/>
          <w:sz w:val="20"/>
          <w:szCs w:val="20"/>
          <w:lang w:eastAsia="pt-BR"/>
        </w:rPr>
        <w:t xml:space="preserve">. </w:t>
      </w:r>
      <w:r w:rsidRPr="00523DA0">
        <w:rPr>
          <w:rFonts w:ascii="Times New Roman" w:eastAsia="Times New Roman" w:hAnsi="Times New Roman" w:cs="Times New Roman"/>
          <w:b/>
          <w:bCs/>
          <w:sz w:val="20"/>
          <w:szCs w:val="20"/>
          <w:lang w:eastAsia="pt-BR"/>
        </w:rPr>
        <w:t>Em que pese a verossimilhança da tese acusatória, não há nos autos prova segura e escorreita de que o acusado tenha praticado a conduta descrita na denúncia, ônus probatório que cabia ao Ministério Público</w:t>
      </w:r>
      <w:r w:rsidRPr="0063048A">
        <w:rPr>
          <w:rFonts w:ascii="Times New Roman" w:eastAsia="Times New Roman" w:hAnsi="Times New Roman" w:cs="Times New Roman"/>
          <w:sz w:val="20"/>
          <w:szCs w:val="20"/>
          <w:lang w:eastAsia="pt-BR"/>
        </w:rPr>
        <w:t xml:space="preserve">. Acervo probatório que não se mostrou suficiente à demonstração dos fatos imputados ao réu na inicial acusatória – arranhar o braço da vítima, sua mãe, com uma faca e contra ela jogar uma lata de cerveja. Ofendida, ouvida somente na fase policial, que não confirmou a concretização do arremesso da lata de cerveja, aduzindo ter restado lesionada quando intervinha, assim como os demais familiares, na contenda entre o réu e seu cunhado. </w:t>
      </w:r>
      <w:r w:rsidR="00523DA0">
        <w:rPr>
          <w:rFonts w:ascii="Times New Roman" w:eastAsia="Times New Roman" w:hAnsi="Times New Roman" w:cs="Times New Roman"/>
          <w:sz w:val="20"/>
          <w:szCs w:val="20"/>
          <w:lang w:eastAsia="pt-BR"/>
        </w:rPr>
        <w:t>[...]</w:t>
      </w:r>
      <w:r w:rsidRPr="0063048A">
        <w:rPr>
          <w:rFonts w:ascii="Times New Roman" w:eastAsia="Times New Roman" w:hAnsi="Times New Roman" w:cs="Times New Roman"/>
          <w:sz w:val="20"/>
          <w:szCs w:val="20"/>
          <w:lang w:eastAsia="pt-BR"/>
        </w:rPr>
        <w:t xml:space="preserve">. Absolvição que se impõe. APELO PROVIDO. DENÚNCIA JULGADA IMPROCEDENTE. ACUSADO ABSOLVIDO COM FUNDAMENTO NO ART. 386, VII DO CPP.(Apelação Criminal, Nº 70081877383, Oitava Câmara Criminal, Tribunal de Justiça do RS, Relator: </w:t>
      </w:r>
      <w:proofErr w:type="spellStart"/>
      <w:r w:rsidRPr="0063048A">
        <w:rPr>
          <w:rFonts w:ascii="Times New Roman" w:eastAsia="Times New Roman" w:hAnsi="Times New Roman" w:cs="Times New Roman"/>
          <w:sz w:val="20"/>
          <w:szCs w:val="20"/>
          <w:lang w:eastAsia="pt-BR"/>
        </w:rPr>
        <w:t>Fabianne</w:t>
      </w:r>
      <w:proofErr w:type="spellEnd"/>
      <w:r w:rsidRPr="0063048A">
        <w:rPr>
          <w:rFonts w:ascii="Times New Roman" w:eastAsia="Times New Roman" w:hAnsi="Times New Roman" w:cs="Times New Roman"/>
          <w:sz w:val="20"/>
          <w:szCs w:val="20"/>
          <w:lang w:eastAsia="pt-BR"/>
        </w:rPr>
        <w:t xml:space="preserve"> Breton </w:t>
      </w:r>
      <w:proofErr w:type="spellStart"/>
      <w:r w:rsidRPr="0063048A">
        <w:rPr>
          <w:rFonts w:ascii="Times New Roman" w:eastAsia="Times New Roman" w:hAnsi="Times New Roman" w:cs="Times New Roman"/>
          <w:sz w:val="20"/>
          <w:szCs w:val="20"/>
          <w:lang w:eastAsia="pt-BR"/>
        </w:rPr>
        <w:t>Baisch</w:t>
      </w:r>
      <w:proofErr w:type="spellEnd"/>
      <w:r w:rsidRPr="0063048A">
        <w:rPr>
          <w:rFonts w:ascii="Times New Roman" w:eastAsia="Times New Roman" w:hAnsi="Times New Roman" w:cs="Times New Roman"/>
          <w:sz w:val="20"/>
          <w:szCs w:val="20"/>
          <w:lang w:eastAsia="pt-BR"/>
        </w:rPr>
        <w:t xml:space="preserve">, Julgado em: 27-11-2019) (TJRS, Apelação, APELAÇÃO, 70081877383, ACÓRDÃO, Relator(a): DES. FABIANNE BRETON BAISCH, Órgão Julgador: 8a câmara criminal, Julgado em: 2019-11-27, Data de Publicação: 2019-12-12) </w:t>
      </w:r>
    </w:p>
    <w:p w14:paraId="6D6C498A" w14:textId="622033E2" w:rsidR="00DA2D5E" w:rsidRPr="000C6435" w:rsidRDefault="00923552" w:rsidP="000C6435">
      <w:pPr>
        <w:spacing w:before="100" w:beforeAutospacing="1" w:after="40" w:line="240" w:lineRule="auto"/>
        <w:ind w:left="2268"/>
        <w:jc w:val="both"/>
        <w:rPr>
          <w:rFonts w:ascii="Times New Roman" w:eastAsia="Times New Roman" w:hAnsi="Times New Roman" w:cs="Times New Roman"/>
          <w:sz w:val="20"/>
          <w:szCs w:val="20"/>
          <w:lang w:eastAsia="pt-BR"/>
        </w:rPr>
      </w:pPr>
      <w:r w:rsidRPr="0063048A">
        <w:rPr>
          <w:rFonts w:ascii="Times New Roman" w:eastAsia="Times New Roman" w:hAnsi="Times New Roman" w:cs="Times New Roman"/>
          <w:sz w:val="20"/>
          <w:szCs w:val="20"/>
          <w:lang w:eastAsia="pt-BR"/>
        </w:rPr>
        <w:t xml:space="preserve">APELAÇÃO CRIMINAL. </w:t>
      </w:r>
      <w:r w:rsidRPr="000C6435">
        <w:rPr>
          <w:rFonts w:ascii="Times New Roman" w:eastAsia="Times New Roman" w:hAnsi="Times New Roman" w:cs="Times New Roman"/>
          <w:b/>
          <w:bCs/>
          <w:sz w:val="20"/>
          <w:szCs w:val="20"/>
          <w:lang w:eastAsia="pt-BR"/>
        </w:rPr>
        <w:t>VIOLÊNCIA DOMÉSTICA. AMEAÇA. VIAS DE FATO</w:t>
      </w:r>
      <w:r w:rsidRPr="0063048A">
        <w:rPr>
          <w:rFonts w:ascii="Times New Roman" w:eastAsia="Times New Roman" w:hAnsi="Times New Roman" w:cs="Times New Roman"/>
          <w:sz w:val="20"/>
          <w:szCs w:val="20"/>
          <w:lang w:eastAsia="pt-BR"/>
        </w:rPr>
        <w:t xml:space="preserve">. PALAVRA DA VÍTIMA. PROVA INSUFICIENTE. ABSOLVIÇÃO. SENTENÇA CONDENATÓRIA REFORMADA. RÉU ABSOLVIDO. </w:t>
      </w:r>
      <w:r w:rsidRPr="000C6435">
        <w:rPr>
          <w:rFonts w:ascii="Times New Roman" w:eastAsia="Times New Roman" w:hAnsi="Times New Roman" w:cs="Times New Roman"/>
          <w:b/>
          <w:bCs/>
          <w:sz w:val="20"/>
          <w:szCs w:val="20"/>
          <w:u w:val="single"/>
          <w:lang w:eastAsia="pt-BR"/>
        </w:rPr>
        <w:t>A prova produzida se mostra insuficiente a embasar decreto condenatório. Embora nos delitos ocorridos no âmbito da violência doméstica a palavra da vítima tenha valor significativo e especial diante da manifestação do acusado, esta deve estar alicerçada em outros elementos aptos a formar convicção de que os fatos se deram conforme relatado</w:t>
      </w:r>
      <w:r w:rsidRPr="0063048A">
        <w:rPr>
          <w:rFonts w:ascii="Times New Roman" w:eastAsia="Times New Roman" w:hAnsi="Times New Roman" w:cs="Times New Roman"/>
          <w:sz w:val="20"/>
          <w:szCs w:val="20"/>
          <w:lang w:eastAsia="pt-BR"/>
        </w:rPr>
        <w:t xml:space="preserve">. Relacionamento entre as partes conturbado, com questões de ordem familiar ainda pendentes entre o casal, não havendo prova suficiente da agressão que disse ter sofrido a vítima. </w:t>
      </w:r>
      <w:r w:rsidRPr="000C6435">
        <w:rPr>
          <w:rFonts w:ascii="Times New Roman" w:eastAsia="Times New Roman" w:hAnsi="Times New Roman" w:cs="Times New Roman"/>
          <w:b/>
          <w:bCs/>
          <w:sz w:val="20"/>
          <w:szCs w:val="20"/>
          <w:u w:val="single"/>
          <w:lang w:eastAsia="pt-BR"/>
        </w:rPr>
        <w:t>Não há prova suficiente a formar juízo condenatório, restando a versão da vítima isolada nos autos. Caso típico de aplicação do princípio in dubio pro reo</w:t>
      </w:r>
      <w:r w:rsidRPr="0063048A">
        <w:rPr>
          <w:rFonts w:ascii="Times New Roman" w:eastAsia="Times New Roman" w:hAnsi="Times New Roman" w:cs="Times New Roman"/>
          <w:sz w:val="20"/>
          <w:szCs w:val="20"/>
          <w:lang w:eastAsia="pt-BR"/>
        </w:rPr>
        <w:t xml:space="preserve">. Absolvição que se impõe. RECURSO PROVIDO POR MAIORIA.(Apelação Crime, Nº 70079458634, Terceira Câmara Criminal, Tribunal de Justiça do RS, Relator: Ingo Wolfgang </w:t>
      </w:r>
      <w:proofErr w:type="spellStart"/>
      <w:r w:rsidRPr="0063048A">
        <w:rPr>
          <w:rFonts w:ascii="Times New Roman" w:eastAsia="Times New Roman" w:hAnsi="Times New Roman" w:cs="Times New Roman"/>
          <w:sz w:val="20"/>
          <w:szCs w:val="20"/>
          <w:lang w:eastAsia="pt-BR"/>
        </w:rPr>
        <w:t>Sarlet</w:t>
      </w:r>
      <w:proofErr w:type="spellEnd"/>
      <w:r w:rsidRPr="0063048A">
        <w:rPr>
          <w:rFonts w:ascii="Times New Roman" w:eastAsia="Times New Roman" w:hAnsi="Times New Roman" w:cs="Times New Roman"/>
          <w:sz w:val="20"/>
          <w:szCs w:val="20"/>
          <w:lang w:eastAsia="pt-BR"/>
        </w:rPr>
        <w:t>, Julgado em: 12-12-2018) (TJRS, Apelação, APELAÇÃO, 70079458634, ACÓRDÃO, Relator(a): DES. INGO WOLFGANG SARLET, Órgão Julgador: 3a câmara criminal, Julgado em: 2018-12-12, Data de Publicação: 2019-02-07)</w:t>
      </w:r>
      <w:r w:rsidR="000C6435">
        <w:rPr>
          <w:rFonts w:ascii="Times New Roman" w:eastAsia="Times New Roman" w:hAnsi="Times New Roman" w:cs="Times New Roman"/>
          <w:sz w:val="20"/>
          <w:szCs w:val="20"/>
          <w:lang w:eastAsia="pt-BR"/>
        </w:rPr>
        <w:t xml:space="preserve"> (grifei).</w:t>
      </w:r>
    </w:p>
    <w:p w14:paraId="432E0A23" w14:textId="47B47E5E" w:rsidR="00DA2D5E" w:rsidRPr="00286265" w:rsidRDefault="00DA2D5E" w:rsidP="000C6435">
      <w:pPr>
        <w:spacing w:before="240" w:line="276" w:lineRule="auto"/>
        <w:ind w:firstLine="1440"/>
        <w:jc w:val="both"/>
        <w:rPr>
          <w:rFonts w:ascii="Arial" w:hAnsi="Arial" w:cs="Arial"/>
          <w:sz w:val="24"/>
          <w:szCs w:val="24"/>
        </w:rPr>
      </w:pPr>
      <w:r w:rsidRPr="00286265">
        <w:rPr>
          <w:rFonts w:ascii="Arial" w:hAnsi="Arial" w:cs="Arial"/>
          <w:sz w:val="24"/>
          <w:szCs w:val="24"/>
        </w:rPr>
        <w:t>À luz das contradições relevantes</w:t>
      </w:r>
      <w:r w:rsidR="00FE1D87">
        <w:rPr>
          <w:rFonts w:ascii="Arial" w:hAnsi="Arial" w:cs="Arial"/>
          <w:sz w:val="24"/>
          <w:szCs w:val="24"/>
        </w:rPr>
        <w:t xml:space="preserve">, </w:t>
      </w:r>
      <w:r w:rsidRPr="00286265">
        <w:rPr>
          <w:rFonts w:ascii="Arial" w:eastAsia="Times New Roman" w:hAnsi="Arial" w:cs="Arial"/>
          <w:b/>
          <w:bCs/>
          <w:sz w:val="24"/>
          <w:szCs w:val="24"/>
        </w:rPr>
        <w:t>sufocamento</w:t>
      </w:r>
      <w:r w:rsidRPr="00286265">
        <w:rPr>
          <w:rFonts w:ascii="Arial" w:hAnsi="Arial" w:cs="Arial"/>
          <w:sz w:val="24"/>
          <w:szCs w:val="24"/>
        </w:rPr>
        <w:t xml:space="preserve"> versus </w:t>
      </w:r>
      <w:r w:rsidRPr="00286265">
        <w:rPr>
          <w:rFonts w:ascii="Arial" w:eastAsia="Times New Roman" w:hAnsi="Arial" w:cs="Arial"/>
          <w:b/>
          <w:bCs/>
          <w:sz w:val="24"/>
          <w:szCs w:val="24"/>
        </w:rPr>
        <w:t>arremesso de pedras</w:t>
      </w:r>
      <w:r w:rsidRPr="00286265">
        <w:rPr>
          <w:rFonts w:ascii="Arial" w:hAnsi="Arial" w:cs="Arial"/>
          <w:sz w:val="24"/>
          <w:szCs w:val="24"/>
        </w:rPr>
        <w:t>, relato infantil não formalizado (“</w:t>
      </w:r>
      <w:r w:rsidRPr="00286265">
        <w:rPr>
          <w:rFonts w:ascii="Arial" w:eastAsia="Times New Roman" w:hAnsi="Arial" w:cs="Arial"/>
          <w:b/>
          <w:bCs/>
          <w:sz w:val="24"/>
          <w:szCs w:val="24"/>
        </w:rPr>
        <w:t>mamãe não me deixa aqui</w:t>
      </w:r>
      <w:r w:rsidRPr="00286265">
        <w:rPr>
          <w:rFonts w:ascii="Arial" w:hAnsi="Arial" w:cs="Arial"/>
          <w:sz w:val="24"/>
          <w:szCs w:val="24"/>
        </w:rPr>
        <w:t>”), divergências sobre a sequência dos fatos e sobre a necessidade de defesa física pela vítima</w:t>
      </w:r>
      <w:r w:rsidR="00FE1D87">
        <w:rPr>
          <w:rFonts w:ascii="Arial" w:hAnsi="Arial" w:cs="Arial"/>
          <w:sz w:val="24"/>
          <w:szCs w:val="24"/>
        </w:rPr>
        <w:t xml:space="preserve">, </w:t>
      </w:r>
      <w:r w:rsidRPr="00286265">
        <w:rPr>
          <w:rFonts w:ascii="Arial" w:hAnsi="Arial" w:cs="Arial"/>
          <w:sz w:val="24"/>
          <w:szCs w:val="24"/>
        </w:rPr>
        <w:t xml:space="preserve">e da </w:t>
      </w:r>
      <w:r w:rsidRPr="00286265">
        <w:rPr>
          <w:rFonts w:ascii="Arial" w:eastAsia="Times New Roman" w:hAnsi="Arial" w:cs="Arial"/>
          <w:b/>
          <w:bCs/>
          <w:sz w:val="24"/>
          <w:szCs w:val="24"/>
        </w:rPr>
        <w:lastRenderedPageBreak/>
        <w:t>ausência de prova pericial, material e testemunhal</w:t>
      </w:r>
      <w:r w:rsidRPr="00286265">
        <w:rPr>
          <w:rFonts w:ascii="Arial" w:hAnsi="Arial" w:cs="Arial"/>
          <w:sz w:val="24"/>
          <w:szCs w:val="24"/>
        </w:rPr>
        <w:t xml:space="preserve"> que corrobore a versão acusatória, resta configurada </w:t>
      </w:r>
      <w:r w:rsidRPr="00286265">
        <w:rPr>
          <w:rFonts w:ascii="Arial" w:eastAsia="Times New Roman" w:hAnsi="Arial" w:cs="Arial"/>
          <w:b/>
          <w:bCs/>
          <w:sz w:val="24"/>
          <w:szCs w:val="24"/>
        </w:rPr>
        <w:t>insuficiência probatória</w:t>
      </w:r>
      <w:r w:rsidRPr="00286265">
        <w:rPr>
          <w:rFonts w:ascii="Arial" w:hAnsi="Arial" w:cs="Arial"/>
          <w:sz w:val="24"/>
          <w:szCs w:val="24"/>
        </w:rPr>
        <w:t xml:space="preserve"> apta a gerar dúvida razoável quanto à materialidade e autoria das condutas imputadas. A dúvida deve beneficiar o réu.</w:t>
      </w:r>
    </w:p>
    <w:p w14:paraId="2B0CF75C" w14:textId="5741FF7A" w:rsidR="00DA2D5E" w:rsidRPr="00286265" w:rsidRDefault="00DA2D5E" w:rsidP="00B97BB5">
      <w:pPr>
        <w:spacing w:before="100" w:beforeAutospacing="1" w:after="100" w:afterAutospacing="1" w:line="276" w:lineRule="auto"/>
        <w:ind w:firstLine="1440"/>
        <w:jc w:val="both"/>
        <w:rPr>
          <w:rFonts w:ascii="Arial" w:eastAsia="Times New Roman" w:hAnsi="Arial" w:cs="Arial"/>
          <w:sz w:val="24"/>
          <w:szCs w:val="24"/>
          <w:lang w:eastAsia="pt-BR"/>
        </w:rPr>
      </w:pPr>
      <w:r w:rsidRPr="00DA2D5E">
        <w:rPr>
          <w:rFonts w:ascii="Arial" w:eastAsia="Times New Roman" w:hAnsi="Arial" w:cs="Arial"/>
          <w:b/>
          <w:bCs/>
          <w:sz w:val="24"/>
          <w:szCs w:val="24"/>
          <w:lang w:eastAsia="pt-BR"/>
        </w:rPr>
        <w:t xml:space="preserve">Diante do exposto, </w:t>
      </w:r>
      <w:r w:rsidR="00FE1D87">
        <w:rPr>
          <w:rFonts w:ascii="Arial" w:eastAsia="Times New Roman" w:hAnsi="Arial" w:cs="Arial"/>
          <w:b/>
          <w:bCs/>
          <w:sz w:val="24"/>
          <w:szCs w:val="24"/>
          <w:lang w:eastAsia="pt-BR"/>
        </w:rPr>
        <w:t>requer-se</w:t>
      </w:r>
      <w:r w:rsidRPr="00DA2D5E">
        <w:rPr>
          <w:rFonts w:ascii="Arial" w:eastAsia="Times New Roman" w:hAnsi="Arial" w:cs="Arial"/>
          <w:b/>
          <w:bCs/>
          <w:sz w:val="24"/>
          <w:szCs w:val="24"/>
          <w:lang w:eastAsia="pt-BR"/>
        </w:rPr>
        <w:t xml:space="preserve"> a reforma da sentença para absolver o apelante WILLIAM DE SOUZA CASTRO, com fundamento no art. 386, VII, do CPP, por insuficiência de provas e aplicação do princípio </w:t>
      </w:r>
      <w:r w:rsidRPr="00DA2D5E">
        <w:rPr>
          <w:rFonts w:ascii="Arial" w:eastAsia="Times New Roman" w:hAnsi="Arial" w:cs="Arial"/>
          <w:b/>
          <w:bCs/>
          <w:i/>
          <w:iCs/>
          <w:sz w:val="24"/>
          <w:szCs w:val="24"/>
          <w:lang w:eastAsia="pt-BR"/>
        </w:rPr>
        <w:t>in dubio pro reo</w:t>
      </w:r>
      <w:r w:rsidRPr="00DA2D5E">
        <w:rPr>
          <w:rFonts w:ascii="Arial" w:eastAsia="Times New Roman" w:hAnsi="Arial" w:cs="Arial"/>
          <w:b/>
          <w:bCs/>
          <w:sz w:val="24"/>
          <w:szCs w:val="24"/>
          <w:lang w:eastAsia="pt-BR"/>
        </w:rPr>
        <w:t>.</w:t>
      </w:r>
      <w:r w:rsidRPr="00DA2D5E">
        <w:rPr>
          <w:rFonts w:ascii="Arial" w:eastAsia="Times New Roman" w:hAnsi="Arial" w:cs="Arial"/>
          <w:sz w:val="24"/>
          <w:szCs w:val="24"/>
          <w:lang w:eastAsia="pt-BR"/>
        </w:rPr>
        <w:t xml:space="preserve"> Subsidiariamente, caso Vossa Excelência entenda pela necessidade de complementação probatória, </w:t>
      </w:r>
      <w:r w:rsidR="00FE1D87">
        <w:rPr>
          <w:rFonts w:ascii="Arial" w:eastAsia="Times New Roman" w:hAnsi="Arial" w:cs="Arial"/>
          <w:sz w:val="24"/>
          <w:szCs w:val="24"/>
          <w:lang w:eastAsia="pt-BR"/>
        </w:rPr>
        <w:t>requer-se</w:t>
      </w:r>
      <w:r w:rsidRPr="00DA2D5E">
        <w:rPr>
          <w:rFonts w:ascii="Arial" w:eastAsia="Times New Roman" w:hAnsi="Arial" w:cs="Arial"/>
          <w:sz w:val="24"/>
          <w:szCs w:val="24"/>
          <w:lang w:eastAsia="pt-BR"/>
        </w:rPr>
        <w:t xml:space="preserve"> a determinação das diligências imprescindíveis: (i) oitiva dos vizinhos arrolados no boletim; (</w:t>
      </w:r>
      <w:proofErr w:type="spellStart"/>
      <w:r w:rsidRPr="00DA2D5E">
        <w:rPr>
          <w:rFonts w:ascii="Arial" w:eastAsia="Times New Roman" w:hAnsi="Arial" w:cs="Arial"/>
          <w:sz w:val="24"/>
          <w:szCs w:val="24"/>
          <w:lang w:eastAsia="pt-BR"/>
        </w:rPr>
        <w:t>ii</w:t>
      </w:r>
      <w:proofErr w:type="spellEnd"/>
      <w:r w:rsidRPr="00DA2D5E">
        <w:rPr>
          <w:rFonts w:ascii="Arial" w:eastAsia="Times New Roman" w:hAnsi="Arial" w:cs="Arial"/>
          <w:sz w:val="24"/>
          <w:szCs w:val="24"/>
          <w:lang w:eastAsia="pt-BR"/>
        </w:rPr>
        <w:t>) juntada de imagens de segurança, se existentes; (</w:t>
      </w:r>
      <w:proofErr w:type="spellStart"/>
      <w:r w:rsidRPr="00DA2D5E">
        <w:rPr>
          <w:rFonts w:ascii="Arial" w:eastAsia="Times New Roman" w:hAnsi="Arial" w:cs="Arial"/>
          <w:sz w:val="24"/>
          <w:szCs w:val="24"/>
          <w:lang w:eastAsia="pt-BR"/>
        </w:rPr>
        <w:t>iii</w:t>
      </w:r>
      <w:proofErr w:type="spellEnd"/>
      <w:r w:rsidRPr="00DA2D5E">
        <w:rPr>
          <w:rFonts w:ascii="Arial" w:eastAsia="Times New Roman" w:hAnsi="Arial" w:cs="Arial"/>
          <w:sz w:val="24"/>
          <w:szCs w:val="24"/>
          <w:lang w:eastAsia="pt-BR"/>
        </w:rPr>
        <w:t>) verificação de eventual registro médico relativo à data dos fatos; (</w:t>
      </w:r>
      <w:proofErr w:type="spellStart"/>
      <w:r w:rsidRPr="00DA2D5E">
        <w:rPr>
          <w:rFonts w:ascii="Arial" w:eastAsia="Times New Roman" w:hAnsi="Arial" w:cs="Arial"/>
          <w:sz w:val="24"/>
          <w:szCs w:val="24"/>
          <w:lang w:eastAsia="pt-BR"/>
        </w:rPr>
        <w:t>iv</w:t>
      </w:r>
      <w:proofErr w:type="spellEnd"/>
      <w:r w:rsidRPr="00DA2D5E">
        <w:rPr>
          <w:rFonts w:ascii="Arial" w:eastAsia="Times New Roman" w:hAnsi="Arial" w:cs="Arial"/>
          <w:sz w:val="24"/>
          <w:szCs w:val="24"/>
          <w:lang w:eastAsia="pt-BR"/>
        </w:rPr>
        <w:t>) realização de perícia, se houver elementos materiais a serem periciados.</w:t>
      </w:r>
    </w:p>
    <w:p w14:paraId="71FB2BF4" w14:textId="77777777" w:rsidR="00D616B6" w:rsidRPr="00C33FBD" w:rsidRDefault="00D616B6" w:rsidP="00C11BD0">
      <w:pPr>
        <w:spacing w:before="100" w:beforeAutospacing="1" w:after="40" w:line="240" w:lineRule="auto"/>
        <w:ind w:left="2268"/>
        <w:jc w:val="both"/>
        <w:rPr>
          <w:rFonts w:ascii="Times New Roman" w:eastAsia="Times New Roman" w:hAnsi="Times New Roman" w:cs="Times New Roman"/>
          <w:sz w:val="24"/>
          <w:szCs w:val="24"/>
          <w:lang w:eastAsia="pt-BR"/>
        </w:rPr>
      </w:pPr>
    </w:p>
    <w:p w14:paraId="50E0997E" w14:textId="77777777" w:rsidR="00C33FBD" w:rsidRPr="00C33FBD" w:rsidRDefault="00C33FBD" w:rsidP="001D3516">
      <w:pPr>
        <w:spacing w:before="100" w:beforeAutospacing="1" w:after="100" w:afterAutospacing="1" w:line="240" w:lineRule="auto"/>
        <w:ind w:firstLine="1440"/>
        <w:outlineLvl w:val="1"/>
        <w:rPr>
          <w:rFonts w:ascii="Times New Roman" w:eastAsia="Times New Roman" w:hAnsi="Times New Roman" w:cs="Times New Roman"/>
          <w:b/>
          <w:bCs/>
          <w:sz w:val="36"/>
          <w:szCs w:val="36"/>
          <w:lang w:eastAsia="pt-BR"/>
        </w:rPr>
      </w:pPr>
      <w:r w:rsidRPr="00C33FBD">
        <w:rPr>
          <w:rFonts w:ascii="Arial" w:eastAsia="Times New Roman" w:hAnsi="Arial" w:cs="Arial"/>
          <w:b/>
          <w:bCs/>
          <w:sz w:val="24"/>
          <w:szCs w:val="24"/>
          <w:lang w:eastAsia="pt-BR"/>
        </w:rPr>
        <w:t>4.2. DA INADEQUAÇÃO DA TIPIFICAÇÃO PENAL - CONTRAVENÇÃO PENAL DE VIAS DE FATO</w:t>
      </w:r>
    </w:p>
    <w:p w14:paraId="536D66F1" w14:textId="77777777" w:rsidR="00C33FBD" w:rsidRPr="00C33FBD" w:rsidRDefault="00C33FBD" w:rsidP="006210D6">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A r. sentença recorrida, ao tipificar a conduta de WILLIAM DE SOUZA CASTRO como incursa na contravenção penal de vias de fato, prevista no Art. 21 do Decreto-Lei nº 3.688/41, incorre em patente equívoco interpretativo e fático. A própria narrativa da peça acusatória, e por consequência a fundamentação sentencial, reconhece a ausência de lesões corporais aparentes na vítima, Sra. Aline Paula Freitas. Tal constatação é determinante, pois o tipo penal em questão exige, para sua configuração, uma conduta que atente contra a integridade corporal ou saúde de outrem, através de uma agressão física.</w:t>
      </w:r>
    </w:p>
    <w:p w14:paraId="2713022B" w14:textId="77777777" w:rsidR="00C33FBD" w:rsidRPr="00C33FBD" w:rsidRDefault="00C33FBD" w:rsidP="006210D6">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A contravenção de vias de fato, por sua natureza, demanda um comportamento que transcenda a esfera meramente verbal, atingindo a esfera física da vítima. A mera discussão acalorada, acompanhada de ofensas verbais como as descritas, por si só, não configura a infração. A sentença, ao equiparar um possível empurrão e um ato de imobilização à prática de vias de fato, sem a comprovação de qualquer resultado lesivo ou mesmo de uma agressão física inequívoca e capaz de ofender a integridade física ou saúde, desvirtua o alcance do tipo penal.</w:t>
      </w:r>
    </w:p>
    <w:p w14:paraId="1F470490" w14:textId="77777777" w:rsidR="00C33FBD" w:rsidRPr="00C33FBD" w:rsidRDefault="00C33FBD" w:rsidP="006210D6">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 xml:space="preserve">A interpretação conferida pela instância </w:t>
      </w:r>
      <w:r w:rsidRPr="00C33FBD">
        <w:rPr>
          <w:rFonts w:ascii="Arial" w:eastAsia="Times New Roman" w:hAnsi="Arial" w:cs="Arial"/>
          <w:i/>
          <w:iCs/>
          <w:sz w:val="24"/>
          <w:szCs w:val="24"/>
          <w:lang w:eastAsia="pt-BR"/>
        </w:rPr>
        <w:t>a quo</w:t>
      </w:r>
      <w:r w:rsidRPr="00C33FBD">
        <w:rPr>
          <w:rFonts w:ascii="Arial" w:eastAsia="Times New Roman" w:hAnsi="Arial" w:cs="Arial"/>
          <w:sz w:val="24"/>
          <w:szCs w:val="24"/>
          <w:lang w:eastAsia="pt-BR"/>
        </w:rPr>
        <w:t xml:space="preserve"> se mostra excessivamente ampla e desprovida de lastro probatório robusto, ao desconsiderar a versão apresentada pelo apelante, que nega a prática de qualquer agressão física. A ausência de laudos periciais, testemunhas presenciais ou qualquer outro elemento de prova que corrobore a versão da vítima, isolada em sua unilateralidade, torna a caracterização da contravenção penal de vias de fato insustentável, violando o princípio da reserva legal e a necessidade de certeza para a condenação.</w:t>
      </w:r>
    </w:p>
    <w:p w14:paraId="0286D318" w14:textId="77777777" w:rsidR="00C33FBD" w:rsidRPr="00C33FBD" w:rsidRDefault="00C33FBD" w:rsidP="00FE1D87">
      <w:pPr>
        <w:spacing w:before="100" w:beforeAutospacing="1" w:after="100" w:afterAutospacing="1" w:line="240" w:lineRule="auto"/>
        <w:ind w:firstLine="1440"/>
        <w:jc w:val="both"/>
        <w:outlineLvl w:val="1"/>
        <w:rPr>
          <w:rFonts w:ascii="Times New Roman" w:eastAsia="Times New Roman" w:hAnsi="Times New Roman" w:cs="Times New Roman"/>
          <w:b/>
          <w:bCs/>
          <w:sz w:val="36"/>
          <w:szCs w:val="36"/>
          <w:lang w:eastAsia="pt-BR"/>
        </w:rPr>
      </w:pPr>
      <w:r w:rsidRPr="00C33FBD">
        <w:rPr>
          <w:rFonts w:ascii="Arial" w:eastAsia="Times New Roman" w:hAnsi="Arial" w:cs="Arial"/>
          <w:b/>
          <w:bCs/>
          <w:sz w:val="24"/>
          <w:szCs w:val="24"/>
          <w:lang w:eastAsia="pt-BR"/>
        </w:rPr>
        <w:lastRenderedPageBreak/>
        <w:t>4.3. DA INEXISTÊNCIA DE DOLO NO DESCUMPRIMENTO DE MEDIDA PROTETIVA DE URGÊNCIA</w:t>
      </w:r>
    </w:p>
    <w:p w14:paraId="0D713F0F" w14:textId="42F372B8" w:rsidR="00C16B06" w:rsidRPr="00C16B06" w:rsidRDefault="00C16B06" w:rsidP="00C16B06">
      <w:pPr>
        <w:spacing w:line="276" w:lineRule="auto"/>
        <w:ind w:firstLine="1440"/>
        <w:jc w:val="both"/>
        <w:rPr>
          <w:rFonts w:ascii="Arial" w:hAnsi="Arial" w:cs="Arial"/>
          <w:sz w:val="24"/>
          <w:szCs w:val="24"/>
        </w:rPr>
      </w:pPr>
      <w:r w:rsidRPr="00C16B06">
        <w:rPr>
          <w:rFonts w:ascii="Arial" w:hAnsi="Arial" w:cs="Arial"/>
          <w:sz w:val="24"/>
          <w:szCs w:val="24"/>
        </w:rPr>
        <w:t xml:space="preserve">A r. sentença, ao reconhecer o crime previsto no </w:t>
      </w:r>
      <w:r w:rsidRPr="00C16B06">
        <w:rPr>
          <w:rFonts w:ascii="Arial" w:eastAsia="Times New Roman" w:hAnsi="Arial" w:cs="Arial"/>
          <w:b/>
          <w:bCs/>
          <w:sz w:val="24"/>
          <w:szCs w:val="24"/>
        </w:rPr>
        <w:t>art. 24</w:t>
      </w:r>
      <w:r w:rsidRPr="00C16B06">
        <w:rPr>
          <w:rFonts w:ascii="Arial" w:eastAsia="Times New Roman" w:hAnsi="Arial" w:cs="Arial"/>
          <w:b/>
          <w:bCs/>
          <w:sz w:val="24"/>
          <w:szCs w:val="24"/>
        </w:rPr>
        <w:noBreakHyphen/>
        <w:t>A da Lei nº 11.340/2006</w:t>
      </w:r>
      <w:r w:rsidRPr="00C16B06">
        <w:rPr>
          <w:rFonts w:ascii="Arial" w:hAnsi="Arial" w:cs="Arial"/>
          <w:sz w:val="24"/>
          <w:szCs w:val="24"/>
        </w:rPr>
        <w:t xml:space="preserve">, incorre em interpretação extensiva quanto ao elemento subjetivo do tipo penal, sem lastro probatório apto a demonstrar a </w:t>
      </w:r>
      <w:r w:rsidRPr="00C16B06">
        <w:rPr>
          <w:rFonts w:ascii="Arial" w:eastAsia="Times New Roman" w:hAnsi="Arial" w:cs="Arial"/>
          <w:b/>
          <w:bCs/>
          <w:sz w:val="24"/>
          <w:szCs w:val="24"/>
        </w:rPr>
        <w:t>vontade livre e consciente</w:t>
      </w:r>
      <w:r w:rsidRPr="00C16B06">
        <w:rPr>
          <w:rFonts w:ascii="Arial" w:hAnsi="Arial" w:cs="Arial"/>
          <w:sz w:val="24"/>
          <w:szCs w:val="24"/>
        </w:rPr>
        <w:t xml:space="preserve"> de descumprir a ordem judicial. O delito exige prova de que o agente </w:t>
      </w:r>
      <w:r w:rsidRPr="00C16B06">
        <w:rPr>
          <w:rFonts w:ascii="Arial" w:eastAsia="Times New Roman" w:hAnsi="Arial" w:cs="Arial"/>
          <w:b/>
          <w:bCs/>
          <w:sz w:val="24"/>
          <w:szCs w:val="24"/>
        </w:rPr>
        <w:t>soube</w:t>
      </w:r>
      <w:r w:rsidRPr="00C16B06">
        <w:rPr>
          <w:rFonts w:ascii="Arial" w:hAnsi="Arial" w:cs="Arial"/>
          <w:sz w:val="24"/>
          <w:szCs w:val="24"/>
        </w:rPr>
        <w:t xml:space="preserve"> da medida e </w:t>
      </w:r>
      <w:r w:rsidRPr="00C16B06">
        <w:rPr>
          <w:rFonts w:ascii="Arial" w:eastAsia="Times New Roman" w:hAnsi="Arial" w:cs="Arial"/>
          <w:b/>
          <w:bCs/>
          <w:sz w:val="24"/>
          <w:szCs w:val="24"/>
        </w:rPr>
        <w:t>quis</w:t>
      </w:r>
      <w:r w:rsidRPr="00C16B06">
        <w:rPr>
          <w:rFonts w:ascii="Arial" w:hAnsi="Arial" w:cs="Arial"/>
          <w:sz w:val="24"/>
          <w:szCs w:val="24"/>
        </w:rPr>
        <w:t xml:space="preserve"> deliberadamente contrariá</w:t>
      </w:r>
      <w:r w:rsidRPr="00C16B06">
        <w:rPr>
          <w:rFonts w:ascii="Arial" w:hAnsi="Arial" w:cs="Arial"/>
          <w:sz w:val="24"/>
          <w:szCs w:val="24"/>
        </w:rPr>
        <w:noBreakHyphen/>
        <w:t>la; não basta a mera presença física nas imediações da vítima ou uma tentativa de diálogo que, por si só, não revela o dolo específico exigido pela norma.</w:t>
      </w:r>
    </w:p>
    <w:p w14:paraId="4C8CE848" w14:textId="77777777" w:rsidR="00C16B06" w:rsidRPr="00C16B06" w:rsidRDefault="00C16B06" w:rsidP="00C16B06">
      <w:pPr>
        <w:spacing w:before="100" w:beforeAutospacing="1" w:after="100" w:afterAutospacing="1" w:line="276" w:lineRule="auto"/>
        <w:ind w:firstLine="1440"/>
        <w:jc w:val="both"/>
        <w:rPr>
          <w:rFonts w:ascii="Arial" w:eastAsia="Times New Roman" w:hAnsi="Arial" w:cs="Arial"/>
          <w:sz w:val="24"/>
          <w:szCs w:val="24"/>
          <w:lang w:eastAsia="pt-BR"/>
        </w:rPr>
      </w:pPr>
      <w:r w:rsidRPr="00C16B06">
        <w:rPr>
          <w:rFonts w:ascii="Arial" w:eastAsia="Times New Roman" w:hAnsi="Arial" w:cs="Arial"/>
          <w:sz w:val="24"/>
          <w:szCs w:val="24"/>
          <w:lang w:eastAsia="pt-BR"/>
        </w:rPr>
        <w:t xml:space="preserve">No caso em exame, o apelante declarou em juízo que se dirigiu à residência da Sra. Aline Paula Freitas com o propósito de </w:t>
      </w:r>
      <w:r w:rsidRPr="00C16B06">
        <w:rPr>
          <w:rFonts w:ascii="Arial" w:eastAsia="Times New Roman" w:hAnsi="Arial" w:cs="Arial"/>
          <w:b/>
          <w:bCs/>
          <w:sz w:val="24"/>
          <w:szCs w:val="24"/>
          <w:lang w:eastAsia="pt-BR"/>
        </w:rPr>
        <w:t>“conversar”</w:t>
      </w:r>
      <w:r w:rsidRPr="00C16B06">
        <w:rPr>
          <w:rFonts w:ascii="Arial" w:eastAsia="Times New Roman" w:hAnsi="Arial" w:cs="Arial"/>
          <w:sz w:val="24"/>
          <w:szCs w:val="24"/>
          <w:lang w:eastAsia="pt-BR"/>
        </w:rPr>
        <w:t xml:space="preserve"> e </w:t>
      </w:r>
      <w:r w:rsidRPr="00C16B06">
        <w:rPr>
          <w:rFonts w:ascii="Arial" w:eastAsia="Times New Roman" w:hAnsi="Arial" w:cs="Arial"/>
          <w:b/>
          <w:bCs/>
          <w:sz w:val="24"/>
          <w:szCs w:val="24"/>
          <w:lang w:eastAsia="pt-BR"/>
        </w:rPr>
        <w:t>“esclarecer um mal</w:t>
      </w:r>
      <w:r w:rsidRPr="00C16B06">
        <w:rPr>
          <w:rFonts w:ascii="Arial" w:eastAsia="Times New Roman" w:hAnsi="Arial" w:cs="Arial"/>
          <w:b/>
          <w:bCs/>
          <w:sz w:val="24"/>
          <w:szCs w:val="24"/>
          <w:lang w:eastAsia="pt-BR"/>
        </w:rPr>
        <w:noBreakHyphen/>
        <w:t>entendido”</w:t>
      </w:r>
      <w:r w:rsidRPr="00C16B06">
        <w:rPr>
          <w:rFonts w:ascii="Arial" w:eastAsia="Times New Roman" w:hAnsi="Arial" w:cs="Arial"/>
          <w:sz w:val="24"/>
          <w:szCs w:val="24"/>
          <w:lang w:eastAsia="pt-BR"/>
        </w:rPr>
        <w:t>, tendo se retirado do local diante da possibilidade de acionamento policial. Tal narrativa, não infirmada por prova robusta e confirmatória, aponta para comportamento voltado à comunicação e não para a prática consciente de violação da ordem judicial. A sentença, ao presumir o dolo a partir da mera presença do apelante, substituiu a prova pela conjectura, ampliando indevidamente o alcance do tipo penal.</w:t>
      </w:r>
    </w:p>
    <w:p w14:paraId="54B7F715" w14:textId="77777777" w:rsidR="00C16B06" w:rsidRPr="00C16B06" w:rsidRDefault="00C16B06" w:rsidP="00C16B06">
      <w:pPr>
        <w:spacing w:before="100" w:beforeAutospacing="1" w:after="100" w:afterAutospacing="1" w:line="276" w:lineRule="auto"/>
        <w:ind w:firstLine="1440"/>
        <w:jc w:val="both"/>
        <w:rPr>
          <w:rFonts w:ascii="Arial" w:eastAsia="Times New Roman" w:hAnsi="Arial" w:cs="Arial"/>
          <w:sz w:val="24"/>
          <w:szCs w:val="24"/>
          <w:lang w:eastAsia="pt-BR"/>
        </w:rPr>
      </w:pPr>
      <w:r w:rsidRPr="00C16B06">
        <w:rPr>
          <w:rFonts w:ascii="Arial" w:eastAsia="Times New Roman" w:hAnsi="Arial" w:cs="Arial"/>
          <w:sz w:val="24"/>
          <w:szCs w:val="24"/>
          <w:lang w:eastAsia="pt-BR"/>
        </w:rPr>
        <w:t xml:space="preserve">Ademais, não há nos autos demonstração inequívoca de que o apelante tenha sido </w:t>
      </w:r>
      <w:r w:rsidRPr="00C16B06">
        <w:rPr>
          <w:rFonts w:ascii="Arial" w:eastAsia="Times New Roman" w:hAnsi="Arial" w:cs="Arial"/>
          <w:b/>
          <w:bCs/>
          <w:sz w:val="24"/>
          <w:szCs w:val="24"/>
          <w:lang w:eastAsia="pt-BR"/>
        </w:rPr>
        <w:t>efetivamente cientificado</w:t>
      </w:r>
      <w:r w:rsidRPr="00C16B06">
        <w:rPr>
          <w:rFonts w:ascii="Arial" w:eastAsia="Times New Roman" w:hAnsi="Arial" w:cs="Arial"/>
          <w:sz w:val="24"/>
          <w:szCs w:val="24"/>
          <w:lang w:eastAsia="pt-BR"/>
        </w:rPr>
        <w:t xml:space="preserve"> das medidas protetivas na forma exigida, nem prova material ou testemunhal que comprove a intenção deliberada de desobedecer à determinação judicial. A ausência de notificação formal ou de prova da ciência do réu sobre o conteúdo e o alcance das medidas é fator decisivo para afastar o dolo específico exigido pelo art. 24</w:t>
      </w:r>
      <w:r w:rsidRPr="00C16B06">
        <w:rPr>
          <w:rFonts w:ascii="Arial" w:eastAsia="Times New Roman" w:hAnsi="Arial" w:cs="Arial"/>
          <w:sz w:val="24"/>
          <w:szCs w:val="24"/>
          <w:lang w:eastAsia="pt-BR"/>
        </w:rPr>
        <w:noBreakHyphen/>
        <w:t>A.</w:t>
      </w:r>
    </w:p>
    <w:p w14:paraId="308ED42B" w14:textId="77777777" w:rsidR="00C16B06" w:rsidRPr="00C16B06" w:rsidRDefault="00C16B06" w:rsidP="00C16B06">
      <w:pPr>
        <w:spacing w:before="100" w:beforeAutospacing="1" w:after="100" w:afterAutospacing="1" w:line="276" w:lineRule="auto"/>
        <w:ind w:firstLine="1440"/>
        <w:jc w:val="both"/>
        <w:rPr>
          <w:rFonts w:ascii="Arial" w:eastAsia="Times New Roman" w:hAnsi="Arial" w:cs="Arial"/>
          <w:sz w:val="24"/>
          <w:szCs w:val="24"/>
          <w:lang w:eastAsia="pt-BR"/>
        </w:rPr>
      </w:pPr>
      <w:r w:rsidRPr="00C16B06">
        <w:rPr>
          <w:rFonts w:ascii="Arial" w:eastAsia="Times New Roman" w:hAnsi="Arial" w:cs="Arial"/>
          <w:sz w:val="24"/>
          <w:szCs w:val="24"/>
          <w:lang w:eastAsia="pt-BR"/>
        </w:rPr>
        <w:t>A interpretação adotada pelo juízo a quo conflita com a exigência constitucional e legal de que o juízo condenatório se fundamente em prova segura e suficiente da autoria e do elemento subjetivo do tipo. Transformar a mera aproximação ou tentativa de diálogo em crime de descumprimento, sem demonstrar a vontade de contrariar a ordem, equivaleria a criminalizar condutas ambíguas e a violar o princípio da legalidade e da presunção de inocência.</w:t>
      </w:r>
    </w:p>
    <w:p w14:paraId="44F9A4A8" w14:textId="610879EF" w:rsidR="00C33FBD" w:rsidRDefault="00C16B06" w:rsidP="00C16B06">
      <w:pPr>
        <w:spacing w:before="100" w:beforeAutospacing="1" w:after="100" w:afterAutospacing="1" w:line="276" w:lineRule="auto"/>
        <w:ind w:firstLine="1440"/>
        <w:jc w:val="both"/>
        <w:rPr>
          <w:rFonts w:ascii="Arial" w:eastAsia="Times New Roman" w:hAnsi="Arial" w:cs="Arial"/>
          <w:sz w:val="24"/>
          <w:szCs w:val="24"/>
          <w:lang w:eastAsia="pt-BR"/>
        </w:rPr>
      </w:pPr>
      <w:r w:rsidRPr="00C16B06">
        <w:rPr>
          <w:rFonts w:ascii="Arial" w:eastAsia="Times New Roman" w:hAnsi="Arial" w:cs="Arial"/>
          <w:sz w:val="24"/>
          <w:szCs w:val="24"/>
          <w:lang w:eastAsia="pt-BR"/>
        </w:rPr>
        <w:t>A jurisprudência dos Tribunais pátrios tem reconhecido que, quando ausentes prova da ciência do acusado acerca das medidas ou quando o relato da ofendida é impreciso e não contextualiza o suposto descumprimento, impõe</w:t>
      </w:r>
      <w:r w:rsidRPr="00C16B06">
        <w:rPr>
          <w:rFonts w:ascii="Arial" w:eastAsia="Times New Roman" w:hAnsi="Arial" w:cs="Arial"/>
          <w:sz w:val="24"/>
          <w:szCs w:val="24"/>
          <w:lang w:eastAsia="pt-BR"/>
        </w:rPr>
        <w:noBreakHyphen/>
        <w:t>se a absolvição por insuficiência probatória:</w:t>
      </w:r>
    </w:p>
    <w:p w14:paraId="2C65ADAF" w14:textId="175B8291" w:rsidR="00174EF8" w:rsidRPr="00174EF8" w:rsidRDefault="00174EF8" w:rsidP="00B24F0C">
      <w:pPr>
        <w:spacing w:before="100" w:beforeAutospacing="1" w:after="40" w:line="240" w:lineRule="auto"/>
        <w:ind w:left="2268"/>
        <w:jc w:val="both"/>
        <w:rPr>
          <w:rFonts w:ascii="Times New Roman" w:eastAsia="Times New Roman" w:hAnsi="Times New Roman" w:cs="Times New Roman"/>
          <w:sz w:val="20"/>
          <w:szCs w:val="20"/>
          <w:lang w:eastAsia="pt-BR"/>
        </w:rPr>
      </w:pPr>
      <w:r w:rsidRPr="00174EF8">
        <w:rPr>
          <w:rFonts w:ascii="Times New Roman" w:eastAsia="Times New Roman" w:hAnsi="Times New Roman" w:cs="Times New Roman"/>
          <w:b/>
          <w:bCs/>
          <w:sz w:val="20"/>
          <w:szCs w:val="20"/>
          <w:lang w:eastAsia="pt-BR"/>
        </w:rPr>
        <w:t>APELAÇÃO. DESCUMPRIMENTO DE MEDIDAS PROTETIVAS DE URGÊNCIA</w:t>
      </w:r>
      <w:r w:rsidRPr="00174EF8">
        <w:rPr>
          <w:rFonts w:ascii="Times New Roman" w:eastAsia="Times New Roman" w:hAnsi="Times New Roman" w:cs="Times New Roman"/>
          <w:sz w:val="20"/>
          <w:szCs w:val="20"/>
          <w:lang w:eastAsia="pt-BR"/>
        </w:rPr>
        <w:t xml:space="preserve">. INSUFICIÊNCIA PROBATÓRIA. SENTENÇA REFORMADA. ABSOLVIÇÃO. </w:t>
      </w:r>
      <w:r w:rsidRPr="00174EF8">
        <w:rPr>
          <w:rFonts w:ascii="Times New Roman" w:eastAsia="Times New Roman" w:hAnsi="Times New Roman" w:cs="Times New Roman"/>
          <w:sz w:val="20"/>
          <w:szCs w:val="20"/>
          <w:u w:val="single"/>
          <w:lang w:eastAsia="pt-BR"/>
        </w:rPr>
        <w:t>O conjunto probatório dos autos é insuficiente a amparar a procedência da pretensão acusatória formulada na denúncia. Indícios inquisitoriais que não se confirmaram judicialmente</w:t>
      </w:r>
      <w:r w:rsidRPr="00174EF8">
        <w:rPr>
          <w:rFonts w:ascii="Times New Roman" w:eastAsia="Times New Roman" w:hAnsi="Times New Roman" w:cs="Times New Roman"/>
          <w:sz w:val="20"/>
          <w:szCs w:val="20"/>
          <w:lang w:eastAsia="pt-BR"/>
        </w:rPr>
        <w:t>. O relato da ofendida se mostrou impreciso, não contextualizando de maneira satisfatória os episódios de descumprimento das medidas protetivas de urgência tais quais narrados na denúncia. </w:t>
      </w:r>
      <w:r w:rsidRPr="00174EF8">
        <w:rPr>
          <w:rFonts w:ascii="Times New Roman" w:eastAsia="Times New Roman" w:hAnsi="Times New Roman" w:cs="Times New Roman"/>
          <w:b/>
          <w:bCs/>
          <w:sz w:val="20"/>
          <w:szCs w:val="20"/>
          <w:u w:val="single"/>
          <w:lang w:eastAsia="pt-BR"/>
        </w:rPr>
        <w:t xml:space="preserve">O exame do conjunto probatório como um todo impede a condenação do réu pelo crime previsto no artigo </w:t>
      </w:r>
      <w:r w:rsidRPr="00174EF8">
        <w:rPr>
          <w:rFonts w:ascii="Times New Roman" w:eastAsia="Times New Roman" w:hAnsi="Times New Roman" w:cs="Times New Roman"/>
          <w:b/>
          <w:bCs/>
          <w:sz w:val="20"/>
          <w:szCs w:val="20"/>
          <w:u w:val="single"/>
          <w:lang w:eastAsia="pt-BR"/>
        </w:rPr>
        <w:lastRenderedPageBreak/>
        <w:t>24-A da Lei nº 11.340/2006 tal como descrito na denúncia. Juízo condenatório reformado. Absolvição decretada. APELO PROVIDO</w:t>
      </w:r>
      <w:r w:rsidRPr="00174EF8">
        <w:rPr>
          <w:rFonts w:ascii="Times New Roman" w:eastAsia="Times New Roman" w:hAnsi="Times New Roman" w:cs="Times New Roman"/>
          <w:sz w:val="20"/>
          <w:szCs w:val="20"/>
          <w:lang w:eastAsia="pt-BR"/>
        </w:rPr>
        <w:t xml:space="preserve">.(Apelação Criminal, Nº 50080594120228210039, Sexta Câmara Criminal, Tribunal de Justiça do RS, Relator: Sérgio Miguel </w:t>
      </w:r>
      <w:proofErr w:type="spellStart"/>
      <w:r w:rsidRPr="00174EF8">
        <w:rPr>
          <w:rFonts w:ascii="Times New Roman" w:eastAsia="Times New Roman" w:hAnsi="Times New Roman" w:cs="Times New Roman"/>
          <w:sz w:val="20"/>
          <w:szCs w:val="20"/>
          <w:lang w:eastAsia="pt-BR"/>
        </w:rPr>
        <w:t>Achutti</w:t>
      </w:r>
      <w:proofErr w:type="spellEnd"/>
      <w:r w:rsidRPr="00174EF8">
        <w:rPr>
          <w:rFonts w:ascii="Times New Roman" w:eastAsia="Times New Roman" w:hAnsi="Times New Roman" w:cs="Times New Roman"/>
          <w:sz w:val="20"/>
          <w:szCs w:val="20"/>
          <w:lang w:eastAsia="pt-BR"/>
        </w:rPr>
        <w:t xml:space="preserve"> </w:t>
      </w:r>
      <w:proofErr w:type="spellStart"/>
      <w:r w:rsidRPr="00174EF8">
        <w:rPr>
          <w:rFonts w:ascii="Times New Roman" w:eastAsia="Times New Roman" w:hAnsi="Times New Roman" w:cs="Times New Roman"/>
          <w:sz w:val="20"/>
          <w:szCs w:val="20"/>
          <w:lang w:eastAsia="pt-BR"/>
        </w:rPr>
        <w:t>Blattes</w:t>
      </w:r>
      <w:proofErr w:type="spellEnd"/>
      <w:r w:rsidRPr="00174EF8">
        <w:rPr>
          <w:rFonts w:ascii="Times New Roman" w:eastAsia="Times New Roman" w:hAnsi="Times New Roman" w:cs="Times New Roman"/>
          <w:sz w:val="20"/>
          <w:szCs w:val="20"/>
          <w:lang w:eastAsia="pt-BR"/>
        </w:rPr>
        <w:t>, Julgado em: 13-04-2023) (TJRS, Apelação, APELAÇÃO, 50080594120228210039, ACÓRDÃO, Relator(a): DES. SÉRGIO MIGUEL ACHUTTI BLATTES, Órgão Julgador: 6a câmara criminal, Julgado em: 2023-04-13, Data de Publicação: 2023-04-14)</w:t>
      </w:r>
      <w:r w:rsidR="00B24F0C">
        <w:rPr>
          <w:rFonts w:ascii="Times New Roman" w:eastAsia="Times New Roman" w:hAnsi="Times New Roman" w:cs="Times New Roman"/>
          <w:sz w:val="20"/>
          <w:szCs w:val="20"/>
          <w:lang w:eastAsia="pt-BR"/>
        </w:rPr>
        <w:t xml:space="preserve"> </w:t>
      </w:r>
      <w:r w:rsidR="00B24F0C">
        <w:rPr>
          <w:rFonts w:ascii="Times New Roman" w:eastAsia="Times New Roman" w:hAnsi="Times New Roman" w:cs="Times New Roman"/>
          <w:sz w:val="20"/>
          <w:szCs w:val="20"/>
          <w:lang w:eastAsia="pt-BR"/>
        </w:rPr>
        <w:t>(grifei).</w:t>
      </w:r>
    </w:p>
    <w:p w14:paraId="53C4E49F" w14:textId="2F24E562" w:rsidR="00174EF8" w:rsidRPr="00174EF8" w:rsidRDefault="00174EF8" w:rsidP="00B24F0C">
      <w:pPr>
        <w:spacing w:before="100" w:beforeAutospacing="1" w:after="40" w:line="240" w:lineRule="auto"/>
        <w:ind w:left="2268"/>
        <w:jc w:val="both"/>
        <w:rPr>
          <w:rFonts w:ascii="Times New Roman" w:eastAsia="Times New Roman" w:hAnsi="Times New Roman" w:cs="Times New Roman"/>
          <w:sz w:val="20"/>
          <w:szCs w:val="20"/>
          <w:lang w:eastAsia="pt-BR"/>
        </w:rPr>
      </w:pPr>
      <w:r w:rsidRPr="00174EF8">
        <w:rPr>
          <w:rFonts w:ascii="Times New Roman" w:eastAsia="Times New Roman" w:hAnsi="Times New Roman" w:cs="Times New Roman"/>
          <w:b/>
          <w:bCs/>
          <w:sz w:val="20"/>
          <w:szCs w:val="20"/>
          <w:lang w:eastAsia="pt-BR"/>
        </w:rPr>
        <w:t>APELAÇÃO. VIOLÊNCIA DOMÉSTICA. AMEAÇA. DESCUMPRIMENTO DAS MEDIDAS PROTETIVAS. INSUFICIÊNCIA PROBATÓRIA. ABSOLVIÇÃO</w:t>
      </w:r>
      <w:r w:rsidRPr="00174EF8">
        <w:rPr>
          <w:rFonts w:ascii="Times New Roman" w:eastAsia="Times New Roman" w:hAnsi="Times New Roman" w:cs="Times New Roman"/>
          <w:sz w:val="20"/>
          <w:szCs w:val="20"/>
          <w:lang w:eastAsia="pt-BR"/>
        </w:rPr>
        <w:t xml:space="preserve">. 1. </w:t>
      </w:r>
      <w:r w:rsidRPr="00174EF8">
        <w:rPr>
          <w:rFonts w:ascii="Times New Roman" w:eastAsia="Times New Roman" w:hAnsi="Times New Roman" w:cs="Times New Roman"/>
          <w:sz w:val="20"/>
          <w:szCs w:val="20"/>
          <w:u w:val="single"/>
          <w:lang w:eastAsia="pt-BR"/>
        </w:rPr>
        <w:t>O conjunto probatório dos autos é insuficiente a amparar a procedência da pretensão acusatória formulada na denúncia. Autoria indicada pelos indícios inquisitoriais, que não se confirmaram judicialmente</w:t>
      </w:r>
      <w:r w:rsidRPr="00174EF8">
        <w:rPr>
          <w:rFonts w:ascii="Times New Roman" w:eastAsia="Times New Roman" w:hAnsi="Times New Roman" w:cs="Times New Roman"/>
          <w:sz w:val="20"/>
          <w:szCs w:val="20"/>
          <w:lang w:eastAsia="pt-BR"/>
        </w:rPr>
        <w:t xml:space="preserve">. </w:t>
      </w:r>
      <w:r w:rsidRPr="00174EF8">
        <w:rPr>
          <w:rFonts w:ascii="Times New Roman" w:eastAsia="Times New Roman" w:hAnsi="Times New Roman" w:cs="Times New Roman"/>
          <w:b/>
          <w:bCs/>
          <w:sz w:val="20"/>
          <w:szCs w:val="20"/>
          <w:lang w:eastAsia="pt-BR"/>
        </w:rPr>
        <w:t>O relato comedido da ofendida, em relação ao ponto, não explica o contexto da suposta ameaça perpetrada pelo acusado. Dúvida que se resolve em favor da Defesa. O exame do conjunto probatório como um todo impede a formação de um juízo de certeza necessário para a condenação pelo crime descrito na denúncia. Juízo condenatório reformado.</w:t>
      </w:r>
      <w:r w:rsidRPr="00174EF8">
        <w:rPr>
          <w:rFonts w:ascii="Times New Roman" w:eastAsia="Times New Roman" w:hAnsi="Times New Roman" w:cs="Times New Roman"/>
          <w:sz w:val="20"/>
          <w:szCs w:val="20"/>
          <w:lang w:eastAsia="pt-BR"/>
        </w:rPr>
        <w:t xml:space="preserve"> 2. </w:t>
      </w:r>
      <w:r w:rsidRPr="00174EF8">
        <w:rPr>
          <w:rFonts w:ascii="Times New Roman" w:eastAsia="Times New Roman" w:hAnsi="Times New Roman" w:cs="Times New Roman"/>
          <w:sz w:val="20"/>
          <w:szCs w:val="20"/>
          <w:u w:val="single"/>
          <w:lang w:eastAsia="pt-BR"/>
        </w:rPr>
        <w:t>Acervo probatório se mostra igualmente insuficiente quanto ao delito de descumprimento de medidas protetivas concedidas em caráter de urgência</w:t>
      </w:r>
      <w:r w:rsidRPr="00174EF8">
        <w:rPr>
          <w:rFonts w:ascii="Times New Roman" w:eastAsia="Times New Roman" w:hAnsi="Times New Roman" w:cs="Times New Roman"/>
          <w:sz w:val="20"/>
          <w:szCs w:val="20"/>
          <w:lang w:eastAsia="pt-BR"/>
        </w:rPr>
        <w:t xml:space="preserve">. Inexiste demonstração de que o réu tenha sido efetivamente cientificado a respeito das medidas impostas pela autoridade judicial, sendo impositiva a absolvição. APELO PROVIDO.(Apelação Criminal, Nº 50008952320208210127, Sexta Câmara Criminal, Tribunal de Justiça do RS, Relator: Sérgio Miguel </w:t>
      </w:r>
      <w:proofErr w:type="spellStart"/>
      <w:r w:rsidRPr="00174EF8">
        <w:rPr>
          <w:rFonts w:ascii="Times New Roman" w:eastAsia="Times New Roman" w:hAnsi="Times New Roman" w:cs="Times New Roman"/>
          <w:sz w:val="20"/>
          <w:szCs w:val="20"/>
          <w:lang w:eastAsia="pt-BR"/>
        </w:rPr>
        <w:t>Achutti</w:t>
      </w:r>
      <w:proofErr w:type="spellEnd"/>
      <w:r w:rsidRPr="00174EF8">
        <w:rPr>
          <w:rFonts w:ascii="Times New Roman" w:eastAsia="Times New Roman" w:hAnsi="Times New Roman" w:cs="Times New Roman"/>
          <w:sz w:val="20"/>
          <w:szCs w:val="20"/>
          <w:lang w:eastAsia="pt-BR"/>
        </w:rPr>
        <w:t xml:space="preserve"> </w:t>
      </w:r>
      <w:proofErr w:type="spellStart"/>
      <w:r w:rsidRPr="00174EF8">
        <w:rPr>
          <w:rFonts w:ascii="Times New Roman" w:eastAsia="Times New Roman" w:hAnsi="Times New Roman" w:cs="Times New Roman"/>
          <w:sz w:val="20"/>
          <w:szCs w:val="20"/>
          <w:lang w:eastAsia="pt-BR"/>
        </w:rPr>
        <w:t>Blattes</w:t>
      </w:r>
      <w:proofErr w:type="spellEnd"/>
      <w:r w:rsidRPr="00174EF8">
        <w:rPr>
          <w:rFonts w:ascii="Times New Roman" w:eastAsia="Times New Roman" w:hAnsi="Times New Roman" w:cs="Times New Roman"/>
          <w:sz w:val="20"/>
          <w:szCs w:val="20"/>
          <w:lang w:eastAsia="pt-BR"/>
        </w:rPr>
        <w:t>, Julgado em: 24-02-2022) (TJRS, Apelação, APELAÇÃO, 50008952320208210127, ACÓRDÃO, Relator(a): DES. SÉRGIO MIGUEL ACHUTTI BLATTES, Órgão Julgador: 6a câmara criminal, Julgado em: 2022-02-24, Data de Publicação: 2022-02-25)</w:t>
      </w:r>
      <w:r w:rsidR="00B24F0C">
        <w:rPr>
          <w:rFonts w:ascii="Times New Roman" w:eastAsia="Times New Roman" w:hAnsi="Times New Roman" w:cs="Times New Roman"/>
          <w:sz w:val="20"/>
          <w:szCs w:val="20"/>
          <w:lang w:eastAsia="pt-BR"/>
        </w:rPr>
        <w:t xml:space="preserve"> </w:t>
      </w:r>
      <w:r w:rsidR="00B24F0C">
        <w:rPr>
          <w:rFonts w:ascii="Times New Roman" w:eastAsia="Times New Roman" w:hAnsi="Times New Roman" w:cs="Times New Roman"/>
          <w:sz w:val="20"/>
          <w:szCs w:val="20"/>
          <w:lang w:eastAsia="pt-BR"/>
        </w:rPr>
        <w:t>(grifei).</w:t>
      </w:r>
    </w:p>
    <w:p w14:paraId="26C9C233" w14:textId="7A58842A" w:rsidR="00174EF8" w:rsidRPr="00B24F0C" w:rsidRDefault="00174EF8" w:rsidP="00B24F0C">
      <w:pPr>
        <w:spacing w:before="100" w:beforeAutospacing="1" w:after="40" w:line="240" w:lineRule="auto"/>
        <w:ind w:left="2268"/>
        <w:jc w:val="both"/>
        <w:rPr>
          <w:rFonts w:ascii="Times New Roman" w:eastAsia="Times New Roman" w:hAnsi="Times New Roman" w:cs="Times New Roman"/>
          <w:sz w:val="20"/>
          <w:szCs w:val="20"/>
          <w:lang w:eastAsia="pt-BR"/>
        </w:rPr>
      </w:pPr>
      <w:r w:rsidRPr="00174EF8">
        <w:rPr>
          <w:rFonts w:ascii="Times New Roman" w:eastAsia="Times New Roman" w:hAnsi="Times New Roman" w:cs="Times New Roman"/>
          <w:sz w:val="20"/>
          <w:szCs w:val="20"/>
          <w:lang w:eastAsia="pt-BR"/>
        </w:rPr>
        <w:t xml:space="preserve">APELAÇÃO. LESÃO CORPORAL E DESCUMPRIMENTO DE MEDIDA PROTETIVA. AUSÊNCIA DE PROVA DOS CRIMES. ABSOLVIÇÃO MANTIDA. </w:t>
      </w:r>
      <w:r w:rsidRPr="00174EF8">
        <w:rPr>
          <w:rFonts w:ascii="Times New Roman" w:eastAsia="Times New Roman" w:hAnsi="Times New Roman" w:cs="Times New Roman"/>
          <w:b/>
          <w:bCs/>
          <w:sz w:val="20"/>
          <w:szCs w:val="20"/>
          <w:lang w:eastAsia="pt-BR"/>
        </w:rPr>
        <w:t>Tem-se afirmando que, para a prolação de um decreto penal condenatório, é indispensável prova robusta que dê certeza da existência do delito e seu autor.</w:t>
      </w:r>
      <w:r w:rsidRPr="00174EF8">
        <w:rPr>
          <w:rFonts w:ascii="Times New Roman" w:eastAsia="Times New Roman" w:hAnsi="Times New Roman" w:cs="Times New Roman"/>
          <w:sz w:val="20"/>
          <w:szCs w:val="20"/>
          <w:lang w:eastAsia="pt-BR"/>
        </w:rPr>
        <w:t xml:space="preserve"> A livre convicção do julgador deve sempre se apoiar em dados objetivos indiscutíveis. Caso contrário, transformar o princípio do livre convencimento em arbítrio. É o que ocorre no caso em tela. </w:t>
      </w:r>
      <w:r w:rsidRPr="00174EF8">
        <w:rPr>
          <w:rFonts w:ascii="Times New Roman" w:eastAsia="Times New Roman" w:hAnsi="Times New Roman" w:cs="Times New Roman"/>
          <w:b/>
          <w:bCs/>
          <w:sz w:val="20"/>
          <w:szCs w:val="20"/>
          <w:lang w:eastAsia="pt-BR"/>
        </w:rPr>
        <w:t xml:space="preserve">Se de </w:t>
      </w:r>
      <w:proofErr w:type="spellStart"/>
      <w:r w:rsidRPr="00174EF8">
        <w:rPr>
          <w:rFonts w:ascii="Times New Roman" w:eastAsia="Times New Roman" w:hAnsi="Times New Roman" w:cs="Times New Roman"/>
          <w:b/>
          <w:bCs/>
          <w:sz w:val="20"/>
          <w:szCs w:val="20"/>
          <w:lang w:eastAsia="pt-BR"/>
        </w:rPr>
        <w:t>de</w:t>
      </w:r>
      <w:proofErr w:type="spellEnd"/>
      <w:r w:rsidRPr="00174EF8">
        <w:rPr>
          <w:rFonts w:ascii="Times New Roman" w:eastAsia="Times New Roman" w:hAnsi="Times New Roman" w:cs="Times New Roman"/>
          <w:b/>
          <w:bCs/>
          <w:sz w:val="20"/>
          <w:szCs w:val="20"/>
          <w:lang w:eastAsia="pt-BR"/>
        </w:rPr>
        <w:t xml:space="preserve"> um lado, falta a prova material, para ensejar um decreto condenatório em relação ao delito de lesão corporal, de outro, </w:t>
      </w:r>
      <w:r w:rsidRPr="00174EF8">
        <w:rPr>
          <w:rFonts w:ascii="Times New Roman" w:eastAsia="Times New Roman" w:hAnsi="Times New Roman" w:cs="Times New Roman"/>
          <w:b/>
          <w:bCs/>
          <w:sz w:val="20"/>
          <w:szCs w:val="20"/>
          <w:u w:val="single"/>
          <w:lang w:eastAsia="pt-BR"/>
        </w:rPr>
        <w:t>as circunstâncias do delito de descumprimento de medida protetiva levam à conclusão que este fato não aconteceu</w:t>
      </w:r>
      <w:r w:rsidRPr="00174EF8">
        <w:rPr>
          <w:rFonts w:ascii="Times New Roman" w:eastAsia="Times New Roman" w:hAnsi="Times New Roman" w:cs="Times New Roman"/>
          <w:sz w:val="20"/>
          <w:szCs w:val="20"/>
          <w:lang w:eastAsia="pt-BR"/>
        </w:rPr>
        <w:t>. Apelo desprovido.(Apelação Criminal, Nº 50025267420218210027, Primeira Câmara Criminal, Tribunal de Justiça do RS, Relator: Sylvio Baptista Neto, Julgado em: 10-06-2021) (TJRS, Apelação, APELAÇÃO, 50025267420218210027, ACÓRDÃO, Relator(a): DES. SYLVIO BAPTISTA NETO, Órgão Julgador: 1a câmara criminal, Julgado em: 2021-06-10, Data de Publicação: 2021-06-11)</w:t>
      </w:r>
      <w:r w:rsidR="00B24F0C">
        <w:rPr>
          <w:rFonts w:ascii="Times New Roman" w:eastAsia="Times New Roman" w:hAnsi="Times New Roman" w:cs="Times New Roman"/>
          <w:sz w:val="20"/>
          <w:szCs w:val="20"/>
          <w:lang w:eastAsia="pt-BR"/>
        </w:rPr>
        <w:t xml:space="preserve"> (grifei).</w:t>
      </w:r>
    </w:p>
    <w:p w14:paraId="7DB20E81" w14:textId="77777777" w:rsidR="00B24F0C" w:rsidRPr="00B24F0C" w:rsidRDefault="00B24F0C" w:rsidP="00B24F0C">
      <w:pPr>
        <w:spacing w:before="100" w:beforeAutospacing="1" w:after="100" w:afterAutospacing="1" w:line="276" w:lineRule="auto"/>
        <w:ind w:firstLine="1440"/>
        <w:jc w:val="both"/>
        <w:rPr>
          <w:rFonts w:ascii="Arial" w:eastAsia="Times New Roman" w:hAnsi="Arial" w:cs="Arial"/>
          <w:sz w:val="24"/>
          <w:szCs w:val="24"/>
          <w:lang w:eastAsia="pt-BR"/>
        </w:rPr>
      </w:pPr>
      <w:r w:rsidRPr="00B24F0C">
        <w:rPr>
          <w:rFonts w:ascii="Arial" w:eastAsia="Times New Roman" w:hAnsi="Arial" w:cs="Arial"/>
          <w:sz w:val="24"/>
          <w:szCs w:val="24"/>
          <w:lang w:eastAsia="pt-BR"/>
        </w:rPr>
        <w:t>À luz do exposto, e em consonância com os precedentes acima, verifica</w:t>
      </w:r>
      <w:r w:rsidRPr="00B24F0C">
        <w:rPr>
          <w:rFonts w:ascii="Arial" w:eastAsia="Times New Roman" w:hAnsi="Arial" w:cs="Arial"/>
          <w:sz w:val="24"/>
          <w:szCs w:val="24"/>
          <w:lang w:eastAsia="pt-BR"/>
        </w:rPr>
        <w:noBreakHyphen/>
        <w:t>se que a condenação pelo art. 24</w:t>
      </w:r>
      <w:r w:rsidRPr="00B24F0C">
        <w:rPr>
          <w:rFonts w:ascii="Arial" w:eastAsia="Times New Roman" w:hAnsi="Arial" w:cs="Arial"/>
          <w:sz w:val="24"/>
          <w:szCs w:val="24"/>
          <w:lang w:eastAsia="pt-BR"/>
        </w:rPr>
        <w:noBreakHyphen/>
        <w:t xml:space="preserve">A não se sustenta: faltam prova da </w:t>
      </w:r>
      <w:r w:rsidRPr="00B24F0C">
        <w:rPr>
          <w:rFonts w:ascii="Arial" w:eastAsia="Times New Roman" w:hAnsi="Arial" w:cs="Arial"/>
          <w:b/>
          <w:bCs/>
          <w:sz w:val="24"/>
          <w:szCs w:val="24"/>
          <w:lang w:eastAsia="pt-BR"/>
        </w:rPr>
        <w:t>ciência</w:t>
      </w:r>
      <w:r w:rsidRPr="00B24F0C">
        <w:rPr>
          <w:rFonts w:ascii="Arial" w:eastAsia="Times New Roman" w:hAnsi="Arial" w:cs="Arial"/>
          <w:sz w:val="24"/>
          <w:szCs w:val="24"/>
          <w:lang w:eastAsia="pt-BR"/>
        </w:rPr>
        <w:t xml:space="preserve"> do apelante acerca das medidas e prova do </w:t>
      </w:r>
      <w:r w:rsidRPr="00B24F0C">
        <w:rPr>
          <w:rFonts w:ascii="Arial" w:eastAsia="Times New Roman" w:hAnsi="Arial" w:cs="Arial"/>
          <w:b/>
          <w:bCs/>
          <w:sz w:val="24"/>
          <w:szCs w:val="24"/>
          <w:lang w:eastAsia="pt-BR"/>
        </w:rPr>
        <w:t>dolo específico</w:t>
      </w:r>
      <w:r w:rsidRPr="00B24F0C">
        <w:rPr>
          <w:rFonts w:ascii="Arial" w:eastAsia="Times New Roman" w:hAnsi="Arial" w:cs="Arial"/>
          <w:sz w:val="24"/>
          <w:szCs w:val="24"/>
          <w:lang w:eastAsia="pt-BR"/>
        </w:rPr>
        <w:t xml:space="preserve"> de descumpri</w:t>
      </w:r>
      <w:r w:rsidRPr="00B24F0C">
        <w:rPr>
          <w:rFonts w:ascii="Arial" w:eastAsia="Times New Roman" w:hAnsi="Arial" w:cs="Arial"/>
          <w:sz w:val="24"/>
          <w:szCs w:val="24"/>
          <w:lang w:eastAsia="pt-BR"/>
        </w:rPr>
        <w:noBreakHyphen/>
        <w:t>las. A sentença, ao presumir a intenção criminosa a partir de mera presença e de interpretações conjecturais, violou o princípio da presunção de inocência e o dever de fundamentação probatória.</w:t>
      </w:r>
    </w:p>
    <w:p w14:paraId="78A44B24" w14:textId="04E87CC7" w:rsidR="00B24F0C" w:rsidRDefault="00B24F0C" w:rsidP="00B96167">
      <w:pPr>
        <w:spacing w:before="100" w:beforeAutospacing="1" w:after="100" w:afterAutospacing="1" w:line="276" w:lineRule="auto"/>
        <w:ind w:firstLine="1440"/>
        <w:jc w:val="both"/>
        <w:rPr>
          <w:rFonts w:ascii="Arial" w:eastAsia="Times New Roman" w:hAnsi="Arial" w:cs="Arial"/>
          <w:sz w:val="24"/>
          <w:szCs w:val="24"/>
          <w:lang w:eastAsia="pt-BR"/>
        </w:rPr>
      </w:pPr>
      <w:r w:rsidRPr="00B24F0C">
        <w:rPr>
          <w:rFonts w:ascii="Arial" w:eastAsia="Times New Roman" w:hAnsi="Arial" w:cs="Arial"/>
          <w:b/>
          <w:bCs/>
          <w:sz w:val="24"/>
          <w:szCs w:val="24"/>
          <w:lang w:eastAsia="pt-BR"/>
        </w:rPr>
        <w:t>Diante disso, requer</w:t>
      </w:r>
      <w:r w:rsidRPr="00B24F0C">
        <w:rPr>
          <w:rFonts w:ascii="Arial" w:eastAsia="Times New Roman" w:hAnsi="Arial" w:cs="Arial"/>
          <w:b/>
          <w:bCs/>
          <w:sz w:val="24"/>
          <w:szCs w:val="24"/>
          <w:lang w:eastAsia="pt-BR"/>
        </w:rPr>
        <w:noBreakHyphen/>
        <w:t>se a reforma da sentença para absolver o apelante WILLIAM DE SOUZA CASTRO quanto ao crime previsto no art. 24</w:t>
      </w:r>
      <w:r w:rsidRPr="00B24F0C">
        <w:rPr>
          <w:rFonts w:ascii="Arial" w:eastAsia="Times New Roman" w:hAnsi="Arial" w:cs="Arial"/>
          <w:b/>
          <w:bCs/>
          <w:sz w:val="24"/>
          <w:szCs w:val="24"/>
          <w:lang w:eastAsia="pt-BR"/>
        </w:rPr>
        <w:noBreakHyphen/>
        <w:t>A da Lei nº 11.340/2006, por ausência do elemento subjetivo do tipo e por insuficiência de provas.</w:t>
      </w:r>
      <w:r w:rsidRPr="00B24F0C">
        <w:rPr>
          <w:rFonts w:ascii="Arial" w:eastAsia="Times New Roman" w:hAnsi="Arial" w:cs="Arial"/>
          <w:sz w:val="24"/>
          <w:szCs w:val="24"/>
          <w:lang w:eastAsia="pt-BR"/>
        </w:rPr>
        <w:t xml:space="preserve"> Subsidiariamente, caso Vossa Excelência entenda pela necessidade de complementação probatória, requer</w:t>
      </w:r>
      <w:r w:rsidRPr="00B24F0C">
        <w:rPr>
          <w:rFonts w:ascii="Arial" w:eastAsia="Times New Roman" w:hAnsi="Arial" w:cs="Arial"/>
          <w:sz w:val="24"/>
          <w:szCs w:val="24"/>
          <w:lang w:eastAsia="pt-BR"/>
        </w:rPr>
        <w:noBreakHyphen/>
        <w:t xml:space="preserve">se a determinação das diligências necessárias para </w:t>
      </w:r>
      <w:r w:rsidRPr="00B24F0C">
        <w:rPr>
          <w:rFonts w:ascii="Arial" w:eastAsia="Times New Roman" w:hAnsi="Arial" w:cs="Arial"/>
          <w:sz w:val="24"/>
          <w:szCs w:val="24"/>
          <w:lang w:eastAsia="pt-BR"/>
        </w:rPr>
        <w:lastRenderedPageBreak/>
        <w:t>comprovar a ciência do acusado acerca das medidas (comprovação de notificação), bem como a oitiva de testemunhas capazes de esclarecer a intenção do apelante no episódio.</w:t>
      </w:r>
    </w:p>
    <w:p w14:paraId="4D476F07" w14:textId="77777777" w:rsidR="00B96167" w:rsidRPr="00286265" w:rsidRDefault="00B96167" w:rsidP="00B96167">
      <w:pPr>
        <w:spacing w:before="100" w:beforeAutospacing="1" w:after="100" w:afterAutospacing="1" w:line="276" w:lineRule="auto"/>
        <w:ind w:firstLine="1440"/>
        <w:jc w:val="both"/>
        <w:rPr>
          <w:rFonts w:ascii="Arial" w:eastAsia="Times New Roman" w:hAnsi="Arial" w:cs="Arial"/>
          <w:sz w:val="24"/>
          <w:szCs w:val="24"/>
          <w:lang w:eastAsia="pt-BR"/>
        </w:rPr>
      </w:pPr>
    </w:p>
    <w:p w14:paraId="1089620B" w14:textId="77777777" w:rsidR="00C33FBD" w:rsidRPr="00C33FBD" w:rsidRDefault="00C33FBD" w:rsidP="001D3516">
      <w:pPr>
        <w:spacing w:before="100" w:beforeAutospacing="1" w:after="100" w:afterAutospacing="1" w:line="240" w:lineRule="auto"/>
        <w:ind w:firstLine="1440"/>
        <w:outlineLvl w:val="0"/>
        <w:rPr>
          <w:rFonts w:ascii="Times New Roman" w:eastAsia="Times New Roman" w:hAnsi="Times New Roman" w:cs="Times New Roman"/>
          <w:b/>
          <w:bCs/>
          <w:kern w:val="36"/>
          <w:sz w:val="48"/>
          <w:szCs w:val="48"/>
          <w:lang w:eastAsia="pt-BR"/>
        </w:rPr>
      </w:pPr>
      <w:r w:rsidRPr="00C33FBD">
        <w:rPr>
          <w:rFonts w:ascii="Arial" w:eastAsia="Times New Roman" w:hAnsi="Arial" w:cs="Arial"/>
          <w:b/>
          <w:bCs/>
          <w:kern w:val="36"/>
          <w:sz w:val="28"/>
          <w:szCs w:val="28"/>
          <w:lang w:eastAsia="pt-BR"/>
        </w:rPr>
        <w:t>5. DOS REQUERIMENTOS</w:t>
      </w:r>
    </w:p>
    <w:p w14:paraId="0182FFC4" w14:textId="38061A1D" w:rsidR="00C33FBD" w:rsidRPr="00C33FBD" w:rsidRDefault="00C33FBD" w:rsidP="009445AF">
      <w:pPr>
        <w:spacing w:before="100" w:beforeAutospacing="1" w:after="100" w:afterAutospacing="1" w:line="276" w:lineRule="auto"/>
        <w:ind w:firstLine="1440"/>
        <w:jc w:val="both"/>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 xml:space="preserve">Ante o exposto, requer o apelante que este Egrégio Tribunal </w:t>
      </w:r>
      <w:r w:rsidR="003E72AA" w:rsidRPr="003E72AA">
        <w:rPr>
          <w:rFonts w:ascii="Arial" w:eastAsia="Times New Roman" w:hAnsi="Arial" w:cs="Arial"/>
          <w:b/>
          <w:bCs/>
          <w:sz w:val="24"/>
          <w:szCs w:val="24"/>
          <w:lang w:eastAsia="pt-BR"/>
        </w:rPr>
        <w:t xml:space="preserve">receba, </w:t>
      </w:r>
      <w:r w:rsidRPr="003E72AA">
        <w:rPr>
          <w:rFonts w:ascii="Arial" w:eastAsia="Times New Roman" w:hAnsi="Arial" w:cs="Arial"/>
          <w:b/>
          <w:bCs/>
          <w:sz w:val="24"/>
          <w:szCs w:val="24"/>
          <w:lang w:eastAsia="pt-BR"/>
        </w:rPr>
        <w:t>conheça e dê provimento ao presente recurso</w:t>
      </w:r>
      <w:r w:rsidRPr="00C33FBD">
        <w:rPr>
          <w:rFonts w:ascii="Arial" w:eastAsia="Times New Roman" w:hAnsi="Arial" w:cs="Arial"/>
          <w:sz w:val="24"/>
          <w:szCs w:val="24"/>
          <w:lang w:eastAsia="pt-BR"/>
        </w:rPr>
        <w:t>, reformando a sentença nos seguintes termos:</w:t>
      </w:r>
    </w:p>
    <w:p w14:paraId="27B16EDA" w14:textId="77777777" w:rsidR="0035299F" w:rsidRDefault="00C33FBD" w:rsidP="001D3516">
      <w:pPr>
        <w:spacing w:before="100" w:beforeAutospacing="1" w:after="100" w:afterAutospacing="1" w:line="240" w:lineRule="auto"/>
        <w:ind w:firstLine="1440"/>
        <w:jc w:val="both"/>
        <w:rPr>
          <w:rFonts w:ascii="Arial" w:eastAsia="Times New Roman" w:hAnsi="Arial" w:cs="Arial"/>
          <w:sz w:val="24"/>
          <w:szCs w:val="24"/>
          <w:lang w:eastAsia="pt-BR"/>
        </w:rPr>
      </w:pPr>
      <w:r w:rsidRPr="00EE047B">
        <w:rPr>
          <w:rFonts w:ascii="Arial" w:eastAsia="Times New Roman" w:hAnsi="Arial" w:cs="Arial"/>
          <w:b/>
          <w:bCs/>
          <w:sz w:val="24"/>
          <w:szCs w:val="24"/>
          <w:lang w:eastAsia="pt-BR"/>
        </w:rPr>
        <w:t>a)</w:t>
      </w:r>
      <w:r w:rsidRPr="00C33FBD">
        <w:rPr>
          <w:rFonts w:ascii="Arial" w:eastAsia="Times New Roman" w:hAnsi="Arial" w:cs="Arial"/>
          <w:sz w:val="24"/>
          <w:szCs w:val="24"/>
          <w:lang w:eastAsia="pt-BR"/>
        </w:rPr>
        <w:t xml:space="preserve"> Seja declarada a absolvição de WILLIAM DE SOUZA CASTRO das imputações que lhe foram feitas, com fulcro no artigo 386, inciso VII, do Código de Processo Penal, pela manifesta insuficiência probatória para sustentar um decreto condenatório</w:t>
      </w:r>
      <w:r w:rsidR="0035299F">
        <w:rPr>
          <w:rFonts w:ascii="Arial" w:eastAsia="Times New Roman" w:hAnsi="Arial" w:cs="Arial"/>
          <w:sz w:val="24"/>
          <w:szCs w:val="24"/>
          <w:lang w:eastAsia="pt-BR"/>
        </w:rPr>
        <w:t>;</w:t>
      </w:r>
    </w:p>
    <w:p w14:paraId="7AB62D02" w14:textId="0A7694B2" w:rsidR="00A4437A" w:rsidRPr="00DE7BCC" w:rsidRDefault="00C33FBD" w:rsidP="00A4437A">
      <w:pPr>
        <w:spacing w:before="100" w:beforeAutospacing="1" w:after="100" w:afterAutospacing="1" w:line="240" w:lineRule="auto"/>
        <w:ind w:firstLine="1440"/>
        <w:jc w:val="both"/>
        <w:rPr>
          <w:rFonts w:ascii="Arial" w:eastAsia="Times New Roman" w:hAnsi="Arial" w:cs="Arial"/>
          <w:sz w:val="24"/>
          <w:szCs w:val="24"/>
          <w:lang w:eastAsia="pt-BR"/>
        </w:rPr>
      </w:pPr>
      <w:r w:rsidRPr="00DE7BCC">
        <w:rPr>
          <w:rFonts w:ascii="Arial" w:eastAsia="Times New Roman" w:hAnsi="Arial" w:cs="Arial"/>
          <w:b/>
          <w:bCs/>
          <w:sz w:val="24"/>
          <w:szCs w:val="24"/>
          <w:lang w:eastAsia="pt-BR"/>
        </w:rPr>
        <w:t>b)</w:t>
      </w:r>
      <w:r w:rsidRPr="00DE7BCC">
        <w:rPr>
          <w:rFonts w:ascii="Arial" w:eastAsia="Times New Roman" w:hAnsi="Arial" w:cs="Arial"/>
          <w:sz w:val="24"/>
          <w:szCs w:val="24"/>
          <w:lang w:eastAsia="pt-BR"/>
        </w:rPr>
        <w:t xml:space="preserve"> Subsidiariamente, caso não seja este o entendimento, </w:t>
      </w:r>
      <w:r w:rsidR="00A4437A" w:rsidRPr="00DE7BCC">
        <w:rPr>
          <w:rFonts w:ascii="Arial" w:eastAsia="Times New Roman" w:hAnsi="Arial" w:cs="Arial"/>
          <w:sz w:val="24"/>
          <w:szCs w:val="24"/>
          <w:lang w:eastAsia="pt-BR"/>
        </w:rPr>
        <w:t>que seja reconhecida a inadequação da tipificação e, por consequência, reformada a sentença para excluir a condenação pela contravenção penal de vias de fato</w:t>
      </w:r>
      <w:r w:rsidR="00DE7BCC" w:rsidRPr="00DE7BCC">
        <w:rPr>
          <w:rFonts w:ascii="Arial" w:eastAsia="Times New Roman" w:hAnsi="Arial" w:cs="Arial"/>
          <w:sz w:val="24"/>
          <w:szCs w:val="24"/>
          <w:lang w:eastAsia="pt-BR"/>
        </w:rPr>
        <w:t xml:space="preserve">, </w:t>
      </w:r>
      <w:r w:rsidR="00A4437A" w:rsidRPr="00DE7BCC">
        <w:rPr>
          <w:rFonts w:ascii="Arial" w:eastAsia="Times New Roman" w:hAnsi="Arial" w:cs="Arial"/>
          <w:sz w:val="24"/>
          <w:szCs w:val="24"/>
          <w:lang w:eastAsia="pt-BR"/>
        </w:rPr>
        <w:t>isto é, absolver o apelante dessa imputação por insuficiência de prova ou por inadequação do tipo</w:t>
      </w:r>
    </w:p>
    <w:p w14:paraId="5095F81C" w14:textId="7F742572" w:rsidR="00C33FBD" w:rsidRDefault="00DE7BCC" w:rsidP="001D3516">
      <w:pPr>
        <w:spacing w:before="100" w:beforeAutospacing="1" w:after="100" w:afterAutospacing="1" w:line="240" w:lineRule="auto"/>
        <w:ind w:firstLine="1440"/>
        <w:jc w:val="both"/>
        <w:rPr>
          <w:rFonts w:ascii="Arial" w:eastAsia="Times New Roman" w:hAnsi="Arial" w:cs="Arial"/>
          <w:sz w:val="24"/>
          <w:szCs w:val="24"/>
          <w:lang w:eastAsia="pt-BR"/>
        </w:rPr>
      </w:pPr>
      <w:r>
        <w:rPr>
          <w:rFonts w:ascii="Arial" w:eastAsia="Times New Roman" w:hAnsi="Arial" w:cs="Arial"/>
          <w:b/>
          <w:bCs/>
          <w:sz w:val="24"/>
          <w:szCs w:val="24"/>
          <w:lang w:eastAsia="pt-BR"/>
        </w:rPr>
        <w:t>c</w:t>
      </w:r>
      <w:r w:rsidR="00C33FBD" w:rsidRPr="00EE047B">
        <w:rPr>
          <w:rFonts w:ascii="Arial" w:eastAsia="Times New Roman" w:hAnsi="Arial" w:cs="Arial"/>
          <w:b/>
          <w:bCs/>
          <w:sz w:val="24"/>
          <w:szCs w:val="24"/>
          <w:lang w:eastAsia="pt-BR"/>
        </w:rPr>
        <w:t>)</w:t>
      </w:r>
      <w:r w:rsidR="00C33FBD" w:rsidRPr="00C33FBD">
        <w:rPr>
          <w:rFonts w:ascii="Arial" w:eastAsia="Times New Roman" w:hAnsi="Arial" w:cs="Arial"/>
          <w:sz w:val="24"/>
          <w:szCs w:val="24"/>
          <w:lang w:eastAsia="pt-BR"/>
        </w:rPr>
        <w:t xml:space="preserve"> Que seja mantido o direito </w:t>
      </w:r>
      <w:r w:rsidR="00AF5343">
        <w:rPr>
          <w:rFonts w:ascii="Arial" w:eastAsia="Times New Roman" w:hAnsi="Arial" w:cs="Arial"/>
          <w:sz w:val="24"/>
          <w:szCs w:val="24"/>
          <w:lang w:eastAsia="pt-BR"/>
        </w:rPr>
        <w:t>do</w:t>
      </w:r>
      <w:r w:rsidR="00C33FBD" w:rsidRPr="00C33FBD">
        <w:rPr>
          <w:rFonts w:ascii="Arial" w:eastAsia="Times New Roman" w:hAnsi="Arial" w:cs="Arial"/>
          <w:sz w:val="24"/>
          <w:szCs w:val="24"/>
          <w:lang w:eastAsia="pt-BR"/>
        </w:rPr>
        <w:t xml:space="preserve"> apelante recorrer em liberdade, por inexistirem os fundamentos que autorizariam a decretação de sua prisão cautelar.</w:t>
      </w:r>
    </w:p>
    <w:p w14:paraId="1DA12A8C" w14:textId="77777777" w:rsidR="00EE047B" w:rsidRPr="00C33FBD" w:rsidRDefault="00EE047B" w:rsidP="001D3516">
      <w:pPr>
        <w:spacing w:before="100" w:beforeAutospacing="1" w:after="100" w:afterAutospacing="1" w:line="240" w:lineRule="auto"/>
        <w:ind w:firstLine="1440"/>
        <w:jc w:val="both"/>
        <w:rPr>
          <w:rFonts w:ascii="Times New Roman" w:eastAsia="Times New Roman" w:hAnsi="Times New Roman" w:cs="Times New Roman"/>
          <w:sz w:val="24"/>
          <w:szCs w:val="24"/>
          <w:lang w:eastAsia="pt-BR"/>
        </w:rPr>
      </w:pPr>
    </w:p>
    <w:p w14:paraId="661ACD22" w14:textId="77777777" w:rsidR="00F303D2" w:rsidRDefault="00F303D2" w:rsidP="00F303D2">
      <w:pPr>
        <w:spacing w:after="0" w:line="240" w:lineRule="auto"/>
        <w:jc w:val="center"/>
        <w:rPr>
          <w:rFonts w:ascii="Arial" w:eastAsia="Times New Roman" w:hAnsi="Arial" w:cs="Arial"/>
          <w:sz w:val="24"/>
          <w:szCs w:val="24"/>
          <w:lang w:eastAsia="pt-BR"/>
        </w:rPr>
      </w:pPr>
      <w:r w:rsidRPr="00C33FBD">
        <w:rPr>
          <w:rFonts w:ascii="Arial" w:eastAsia="Times New Roman" w:hAnsi="Arial" w:cs="Arial"/>
          <w:sz w:val="24"/>
          <w:szCs w:val="24"/>
          <w:lang w:eastAsia="pt-BR"/>
        </w:rPr>
        <w:t>Nestes termos,</w:t>
      </w:r>
    </w:p>
    <w:p w14:paraId="2D3C724F" w14:textId="77777777" w:rsidR="00F303D2" w:rsidRPr="00C33FBD" w:rsidRDefault="00F303D2" w:rsidP="00F303D2">
      <w:pPr>
        <w:spacing w:after="0" w:line="240" w:lineRule="auto"/>
        <w:jc w:val="center"/>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Pede deferimento.</w:t>
      </w:r>
    </w:p>
    <w:p w14:paraId="02FA1C31" w14:textId="3C775DB4" w:rsidR="00F303D2" w:rsidRPr="00C33FBD" w:rsidRDefault="00F303D2" w:rsidP="00F303D2">
      <w:pPr>
        <w:spacing w:before="100" w:beforeAutospacing="1" w:after="100" w:afterAutospacing="1" w:line="240" w:lineRule="auto"/>
        <w:jc w:val="center"/>
        <w:rPr>
          <w:rFonts w:ascii="Times New Roman" w:eastAsia="Times New Roman" w:hAnsi="Times New Roman" w:cs="Times New Roman"/>
          <w:sz w:val="24"/>
          <w:szCs w:val="24"/>
          <w:lang w:eastAsia="pt-BR"/>
        </w:rPr>
      </w:pPr>
      <w:r w:rsidRPr="00C33FBD">
        <w:rPr>
          <w:rFonts w:ascii="Arial" w:eastAsia="Times New Roman" w:hAnsi="Arial" w:cs="Arial"/>
          <w:sz w:val="24"/>
          <w:szCs w:val="24"/>
          <w:lang w:eastAsia="pt-BR"/>
        </w:rPr>
        <w:t xml:space="preserve">Erechim/RS, </w:t>
      </w:r>
      <w:r>
        <w:rPr>
          <w:rFonts w:ascii="Arial" w:eastAsia="Times New Roman" w:hAnsi="Arial" w:cs="Arial"/>
          <w:sz w:val="24"/>
          <w:szCs w:val="24"/>
          <w:lang w:eastAsia="pt-BR"/>
        </w:rPr>
        <w:t>0</w:t>
      </w:r>
      <w:r w:rsidR="00B96167">
        <w:rPr>
          <w:rFonts w:ascii="Arial" w:eastAsia="Times New Roman" w:hAnsi="Arial" w:cs="Arial"/>
          <w:sz w:val="24"/>
          <w:szCs w:val="24"/>
          <w:lang w:eastAsia="pt-BR"/>
        </w:rPr>
        <w:t>4</w:t>
      </w:r>
      <w:r w:rsidRPr="00C33FBD">
        <w:rPr>
          <w:rFonts w:ascii="Arial" w:eastAsia="Times New Roman" w:hAnsi="Arial" w:cs="Arial"/>
          <w:sz w:val="24"/>
          <w:szCs w:val="24"/>
          <w:lang w:eastAsia="pt-BR"/>
        </w:rPr>
        <w:t xml:space="preserve"> de </w:t>
      </w:r>
      <w:r>
        <w:rPr>
          <w:rFonts w:ascii="Arial" w:eastAsia="Times New Roman" w:hAnsi="Arial" w:cs="Arial"/>
          <w:sz w:val="24"/>
          <w:szCs w:val="24"/>
          <w:lang w:eastAsia="pt-BR"/>
        </w:rPr>
        <w:t>março</w:t>
      </w:r>
      <w:r w:rsidRPr="00C33FBD">
        <w:rPr>
          <w:rFonts w:ascii="Arial" w:eastAsia="Times New Roman" w:hAnsi="Arial" w:cs="Arial"/>
          <w:sz w:val="24"/>
          <w:szCs w:val="24"/>
          <w:lang w:eastAsia="pt-BR"/>
        </w:rPr>
        <w:t xml:space="preserve"> de 2026.</w:t>
      </w:r>
    </w:p>
    <w:p w14:paraId="50182EF5" w14:textId="77777777" w:rsidR="00F303D2" w:rsidRDefault="00F303D2" w:rsidP="00F303D2">
      <w:pPr>
        <w:spacing w:after="0" w:line="24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t>Diego Hermann</w:t>
      </w:r>
    </w:p>
    <w:p w14:paraId="4ACE5ED2" w14:textId="77777777" w:rsidR="00F303D2" w:rsidRDefault="00F303D2" w:rsidP="00F303D2">
      <w:pPr>
        <w:spacing w:after="0" w:line="240" w:lineRule="auto"/>
        <w:jc w:val="center"/>
        <w:rPr>
          <w:rFonts w:ascii="Arial" w:eastAsia="Times New Roman" w:hAnsi="Arial" w:cs="Arial"/>
          <w:sz w:val="24"/>
          <w:szCs w:val="24"/>
          <w:lang w:eastAsia="pt-BR"/>
        </w:rPr>
      </w:pPr>
      <w:r>
        <w:rPr>
          <w:rFonts w:ascii="Arial" w:eastAsia="Times New Roman" w:hAnsi="Arial" w:cs="Arial"/>
          <w:sz w:val="24"/>
          <w:szCs w:val="24"/>
          <w:lang w:eastAsia="pt-BR"/>
        </w:rPr>
        <w:t>OAB/RS 137.608</w:t>
      </w:r>
    </w:p>
    <w:p w14:paraId="6A188BC2" w14:textId="77777777" w:rsidR="00F303D2" w:rsidRDefault="00F303D2" w:rsidP="00F303D2">
      <w:pPr>
        <w:spacing w:before="100" w:beforeAutospacing="1" w:after="100" w:afterAutospacing="1" w:line="240" w:lineRule="auto"/>
        <w:jc w:val="center"/>
        <w:rPr>
          <w:rFonts w:ascii="Arial" w:eastAsia="Times New Roman" w:hAnsi="Arial" w:cs="Arial"/>
          <w:sz w:val="24"/>
          <w:szCs w:val="24"/>
          <w:lang w:eastAsia="pt-BR"/>
        </w:rPr>
      </w:pPr>
    </w:p>
    <w:p w14:paraId="43E9687D" w14:textId="0AB89438" w:rsidR="008A1000" w:rsidRPr="00C33FBD" w:rsidRDefault="008A1000" w:rsidP="00F303D2">
      <w:pPr>
        <w:spacing w:before="100" w:beforeAutospacing="1" w:after="100" w:afterAutospacing="1" w:line="240" w:lineRule="auto"/>
        <w:jc w:val="center"/>
      </w:pPr>
    </w:p>
    <w:sectPr w:rsidR="008A1000" w:rsidRPr="00C33FBD" w:rsidSect="00184131">
      <w:headerReference w:type="default" r:id="rId8"/>
      <w:pgSz w:w="11906" w:h="16838" w:code="9"/>
      <w:pgMar w:top="2304" w:right="1296" w:bottom="864" w:left="129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873F7" w14:textId="77777777" w:rsidR="002133D1" w:rsidRDefault="002133D1" w:rsidP="004B33D2">
      <w:pPr>
        <w:spacing w:after="0" w:line="240" w:lineRule="auto"/>
      </w:pPr>
      <w:r>
        <w:separator/>
      </w:r>
    </w:p>
  </w:endnote>
  <w:endnote w:type="continuationSeparator" w:id="0">
    <w:p w14:paraId="7176BFED" w14:textId="77777777" w:rsidR="002133D1" w:rsidRDefault="002133D1" w:rsidP="004B33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C956F" w14:textId="77777777" w:rsidR="002133D1" w:rsidRDefault="002133D1" w:rsidP="004B33D2">
      <w:pPr>
        <w:spacing w:after="0" w:line="240" w:lineRule="auto"/>
      </w:pPr>
      <w:r>
        <w:separator/>
      </w:r>
    </w:p>
  </w:footnote>
  <w:footnote w:type="continuationSeparator" w:id="0">
    <w:p w14:paraId="68695365" w14:textId="77777777" w:rsidR="002133D1" w:rsidRDefault="002133D1" w:rsidP="004B33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B43E" w14:textId="1E248F28" w:rsidR="004B33D2" w:rsidRPr="004B33D2" w:rsidRDefault="004B33D2" w:rsidP="004B33D2">
    <w:pPr>
      <w:pStyle w:val="Cabealho"/>
    </w:pPr>
    <w:r>
      <w:rPr>
        <w:noProof/>
      </w:rPr>
      <w:drawing>
        <wp:anchor distT="0" distB="0" distL="114300" distR="114300" simplePos="0" relativeHeight="251658240" behindDoc="1" locked="0" layoutInCell="1" allowOverlap="1" wp14:anchorId="7B94AC32" wp14:editId="268CFBB9">
          <wp:simplePos x="0" y="0"/>
          <wp:positionH relativeFrom="page">
            <wp:align>left</wp:align>
          </wp:positionH>
          <wp:positionV relativeFrom="paragraph">
            <wp:posOffset>-456895</wp:posOffset>
          </wp:positionV>
          <wp:extent cx="7555793" cy="10687119"/>
          <wp:effectExtent l="0" t="0" r="7620" b="0"/>
          <wp:wrapNone/>
          <wp:docPr id="5441589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58903" name="Imagem 1"/>
                  <pic:cNvPicPr/>
                </pic:nvPicPr>
                <pic:blipFill>
                  <a:blip r:embed="rId1">
                    <a:extLst>
                      <a:ext uri="{28A0092B-C50C-407E-A947-70E740481C1C}">
                        <a14:useLocalDpi xmlns:a14="http://schemas.microsoft.com/office/drawing/2010/main" val="0"/>
                      </a:ext>
                    </a:extLst>
                  </a:blip>
                  <a:stretch>
                    <a:fillRect/>
                  </a:stretch>
                </pic:blipFill>
                <pic:spPr>
                  <a:xfrm>
                    <a:off x="0" y="0"/>
                    <a:ext cx="7555793" cy="1068711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85C"/>
    <w:multiLevelType w:val="hybridMultilevel"/>
    <w:tmpl w:val="1C6A50A4"/>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1B41220"/>
    <w:multiLevelType w:val="multilevel"/>
    <w:tmpl w:val="30F2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B54AC"/>
    <w:multiLevelType w:val="hybridMultilevel"/>
    <w:tmpl w:val="10A04346"/>
    <w:lvl w:ilvl="0" w:tplc="6ECAC4CC">
      <w:start w:val="1"/>
      <w:numFmt w:val="decimal"/>
      <w:lvlText w:val="%1."/>
      <w:lvlJc w:val="left"/>
      <w:pPr>
        <w:ind w:left="3240" w:hanging="360"/>
      </w:pPr>
      <w:rPr>
        <w:rFonts w:hint="default"/>
      </w:rPr>
    </w:lvl>
    <w:lvl w:ilvl="1" w:tplc="04160019" w:tentative="1">
      <w:start w:val="1"/>
      <w:numFmt w:val="lowerLetter"/>
      <w:lvlText w:val="%2."/>
      <w:lvlJc w:val="left"/>
      <w:pPr>
        <w:ind w:left="2880" w:hanging="360"/>
      </w:pPr>
    </w:lvl>
    <w:lvl w:ilvl="2" w:tplc="0416001B">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3" w15:restartNumberingAfterBreak="0">
    <w:nsid w:val="07BE311B"/>
    <w:multiLevelType w:val="multilevel"/>
    <w:tmpl w:val="24ECBE34"/>
    <w:lvl w:ilvl="0">
      <w:start w:val="1"/>
      <w:numFmt w:val="decimal"/>
      <w:lvlText w:val="%1."/>
      <w:lvlJc w:val="left"/>
      <w:pPr>
        <w:tabs>
          <w:tab w:val="num" w:pos="720"/>
        </w:tabs>
        <w:ind w:left="720" w:hanging="360"/>
      </w:pPr>
    </w:lvl>
    <w:lvl w:ilvl="1">
      <w:start w:val="1"/>
      <w:numFmt w:val="upp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9B30C8"/>
    <w:multiLevelType w:val="hybridMultilevel"/>
    <w:tmpl w:val="40C88A50"/>
    <w:lvl w:ilvl="0" w:tplc="04160017">
      <w:start w:val="1"/>
      <w:numFmt w:val="lowerLetter"/>
      <w:lvlText w:val="%1)"/>
      <w:lvlJc w:val="left"/>
      <w:pPr>
        <w:ind w:left="6120" w:hanging="360"/>
      </w:pPr>
    </w:lvl>
    <w:lvl w:ilvl="1" w:tplc="04160019" w:tentative="1">
      <w:start w:val="1"/>
      <w:numFmt w:val="lowerLetter"/>
      <w:lvlText w:val="%2."/>
      <w:lvlJc w:val="left"/>
      <w:pPr>
        <w:ind w:left="6840" w:hanging="360"/>
      </w:pPr>
    </w:lvl>
    <w:lvl w:ilvl="2" w:tplc="0416001B" w:tentative="1">
      <w:start w:val="1"/>
      <w:numFmt w:val="lowerRoman"/>
      <w:lvlText w:val="%3."/>
      <w:lvlJc w:val="right"/>
      <w:pPr>
        <w:ind w:left="7560" w:hanging="180"/>
      </w:pPr>
    </w:lvl>
    <w:lvl w:ilvl="3" w:tplc="0416000F" w:tentative="1">
      <w:start w:val="1"/>
      <w:numFmt w:val="decimal"/>
      <w:lvlText w:val="%4."/>
      <w:lvlJc w:val="left"/>
      <w:pPr>
        <w:ind w:left="8280" w:hanging="360"/>
      </w:pPr>
    </w:lvl>
    <w:lvl w:ilvl="4" w:tplc="04160019" w:tentative="1">
      <w:start w:val="1"/>
      <w:numFmt w:val="lowerLetter"/>
      <w:lvlText w:val="%5."/>
      <w:lvlJc w:val="left"/>
      <w:pPr>
        <w:ind w:left="9000" w:hanging="360"/>
      </w:pPr>
    </w:lvl>
    <w:lvl w:ilvl="5" w:tplc="0416001B" w:tentative="1">
      <w:start w:val="1"/>
      <w:numFmt w:val="lowerRoman"/>
      <w:lvlText w:val="%6."/>
      <w:lvlJc w:val="right"/>
      <w:pPr>
        <w:ind w:left="9720" w:hanging="180"/>
      </w:pPr>
    </w:lvl>
    <w:lvl w:ilvl="6" w:tplc="0416000F" w:tentative="1">
      <w:start w:val="1"/>
      <w:numFmt w:val="decimal"/>
      <w:lvlText w:val="%7."/>
      <w:lvlJc w:val="left"/>
      <w:pPr>
        <w:ind w:left="10440" w:hanging="360"/>
      </w:pPr>
    </w:lvl>
    <w:lvl w:ilvl="7" w:tplc="04160019" w:tentative="1">
      <w:start w:val="1"/>
      <w:numFmt w:val="lowerLetter"/>
      <w:lvlText w:val="%8."/>
      <w:lvlJc w:val="left"/>
      <w:pPr>
        <w:ind w:left="11160" w:hanging="360"/>
      </w:pPr>
    </w:lvl>
    <w:lvl w:ilvl="8" w:tplc="0416001B" w:tentative="1">
      <w:start w:val="1"/>
      <w:numFmt w:val="lowerRoman"/>
      <w:lvlText w:val="%9."/>
      <w:lvlJc w:val="right"/>
      <w:pPr>
        <w:ind w:left="11880" w:hanging="180"/>
      </w:pPr>
    </w:lvl>
  </w:abstractNum>
  <w:abstractNum w:abstractNumId="5" w15:restartNumberingAfterBreak="0">
    <w:nsid w:val="0B206D04"/>
    <w:multiLevelType w:val="hybridMultilevel"/>
    <w:tmpl w:val="F368A190"/>
    <w:lvl w:ilvl="0" w:tplc="B18CE74C">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CB77737"/>
    <w:multiLevelType w:val="multilevel"/>
    <w:tmpl w:val="93245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B0ECF"/>
    <w:multiLevelType w:val="multilevel"/>
    <w:tmpl w:val="A78C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54ED3"/>
    <w:multiLevelType w:val="hybridMultilevel"/>
    <w:tmpl w:val="7DC08D3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4690554"/>
    <w:multiLevelType w:val="multilevel"/>
    <w:tmpl w:val="163A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244D7"/>
    <w:multiLevelType w:val="multilevel"/>
    <w:tmpl w:val="4EDE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E307A"/>
    <w:multiLevelType w:val="multilevel"/>
    <w:tmpl w:val="0558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B4156"/>
    <w:multiLevelType w:val="multilevel"/>
    <w:tmpl w:val="894A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30001"/>
    <w:multiLevelType w:val="multilevel"/>
    <w:tmpl w:val="88C6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03C0E"/>
    <w:multiLevelType w:val="multilevel"/>
    <w:tmpl w:val="353EF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21687"/>
    <w:multiLevelType w:val="multilevel"/>
    <w:tmpl w:val="E694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478E1"/>
    <w:multiLevelType w:val="multilevel"/>
    <w:tmpl w:val="5DDC2D4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EF04F8"/>
    <w:multiLevelType w:val="multilevel"/>
    <w:tmpl w:val="B522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30251"/>
    <w:multiLevelType w:val="multilevel"/>
    <w:tmpl w:val="F362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52EC6"/>
    <w:multiLevelType w:val="multilevel"/>
    <w:tmpl w:val="5A22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0320B"/>
    <w:multiLevelType w:val="hybridMultilevel"/>
    <w:tmpl w:val="4B428C02"/>
    <w:lvl w:ilvl="0" w:tplc="04160013">
      <w:start w:val="1"/>
      <w:numFmt w:val="upperRoman"/>
      <w:lvlText w:val="%1."/>
      <w:lvlJc w:val="righ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21" w15:restartNumberingAfterBreak="0">
    <w:nsid w:val="44CE5C20"/>
    <w:multiLevelType w:val="hybridMultilevel"/>
    <w:tmpl w:val="FB3A6898"/>
    <w:lvl w:ilvl="0" w:tplc="24B0F43C">
      <w:start w:val="3"/>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3A90D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3E81B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6C11C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24E49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1A88AC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9DE136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16A24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DE717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667156A"/>
    <w:multiLevelType w:val="multilevel"/>
    <w:tmpl w:val="4E4A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A7E4B"/>
    <w:multiLevelType w:val="multilevel"/>
    <w:tmpl w:val="C0C2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F13F2"/>
    <w:multiLevelType w:val="multilevel"/>
    <w:tmpl w:val="C0865CF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F22CB8"/>
    <w:multiLevelType w:val="multilevel"/>
    <w:tmpl w:val="87F4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73609"/>
    <w:multiLevelType w:val="multilevel"/>
    <w:tmpl w:val="C41E3198"/>
    <w:lvl w:ilvl="0">
      <w:start w:val="1"/>
      <w:numFmt w:val="low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5590E"/>
    <w:multiLevelType w:val="multilevel"/>
    <w:tmpl w:val="852C7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2F4B4D"/>
    <w:multiLevelType w:val="multilevel"/>
    <w:tmpl w:val="3EFA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BF580A"/>
    <w:multiLevelType w:val="multilevel"/>
    <w:tmpl w:val="9A34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585FFC"/>
    <w:multiLevelType w:val="multilevel"/>
    <w:tmpl w:val="2234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4246B0"/>
    <w:multiLevelType w:val="multilevel"/>
    <w:tmpl w:val="0FE6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74CE0"/>
    <w:multiLevelType w:val="hybridMultilevel"/>
    <w:tmpl w:val="D7AA0CF2"/>
    <w:lvl w:ilvl="0" w:tplc="1F4041E8">
      <w:start w:val="2"/>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78D538">
      <w:start w:val="1"/>
      <w:numFmt w:val="lowerLetter"/>
      <w:lvlText w:val="%2"/>
      <w:lvlJc w:val="left"/>
      <w:pPr>
        <w:ind w:left="10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B462AA">
      <w:start w:val="1"/>
      <w:numFmt w:val="lowerRoman"/>
      <w:lvlText w:val="%3"/>
      <w:lvlJc w:val="left"/>
      <w:pPr>
        <w:ind w:left="18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7FA72F6">
      <w:start w:val="1"/>
      <w:numFmt w:val="decimal"/>
      <w:lvlText w:val="%4"/>
      <w:lvlJc w:val="left"/>
      <w:pPr>
        <w:ind w:left="25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12AA68">
      <w:start w:val="1"/>
      <w:numFmt w:val="lowerLetter"/>
      <w:lvlText w:val="%5"/>
      <w:lvlJc w:val="left"/>
      <w:pPr>
        <w:ind w:left="32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3700042">
      <w:start w:val="1"/>
      <w:numFmt w:val="lowerRoman"/>
      <w:lvlText w:val="%6"/>
      <w:lvlJc w:val="left"/>
      <w:pPr>
        <w:ind w:left="39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10AD06">
      <w:start w:val="1"/>
      <w:numFmt w:val="decimal"/>
      <w:lvlText w:val="%7"/>
      <w:lvlJc w:val="left"/>
      <w:pPr>
        <w:ind w:left="46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2EC578">
      <w:start w:val="1"/>
      <w:numFmt w:val="lowerLetter"/>
      <w:lvlText w:val="%8"/>
      <w:lvlJc w:val="left"/>
      <w:pPr>
        <w:ind w:left="54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660AB0">
      <w:start w:val="1"/>
      <w:numFmt w:val="lowerRoman"/>
      <w:lvlText w:val="%9"/>
      <w:lvlJc w:val="left"/>
      <w:pPr>
        <w:ind w:left="61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1733789"/>
    <w:multiLevelType w:val="multilevel"/>
    <w:tmpl w:val="8D76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769E6"/>
    <w:multiLevelType w:val="multilevel"/>
    <w:tmpl w:val="81C26FA2"/>
    <w:lvl w:ilvl="0">
      <w:start w:val="1"/>
      <w:numFmt w:val="decimal"/>
      <w:lvlText w:val="%1."/>
      <w:lvlJc w:val="left"/>
      <w:pPr>
        <w:tabs>
          <w:tab w:val="num" w:pos="720"/>
        </w:tabs>
        <w:ind w:left="720" w:hanging="360"/>
      </w:pPr>
    </w:lvl>
    <w:lvl w:ilvl="1">
      <w:start w:val="1"/>
      <w:numFmt w:val="upperRoman"/>
      <w:lvlText w:val="%2."/>
      <w:lvlJc w:val="right"/>
      <w:pPr>
        <w:ind w:left="1440" w:hanging="360"/>
      </w:pPr>
      <w:rPr>
        <w:sz w:val="20"/>
        <w:szCs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D3500C"/>
    <w:multiLevelType w:val="hybridMultilevel"/>
    <w:tmpl w:val="2458890E"/>
    <w:lvl w:ilvl="0" w:tplc="FFFFFFFF">
      <w:start w:val="1"/>
      <w:numFmt w:val="decimal"/>
      <w:lvlText w:val="%1."/>
      <w:lvlJc w:val="left"/>
      <w:pPr>
        <w:ind w:left="3240" w:hanging="360"/>
      </w:pPr>
      <w:rPr>
        <w:rFonts w:hint="default"/>
      </w:rPr>
    </w:lvl>
    <w:lvl w:ilvl="1" w:tplc="FFFFFFFF" w:tentative="1">
      <w:start w:val="1"/>
      <w:numFmt w:val="lowerLetter"/>
      <w:lvlText w:val="%2."/>
      <w:lvlJc w:val="left"/>
      <w:pPr>
        <w:ind w:left="2880" w:hanging="360"/>
      </w:pPr>
    </w:lvl>
    <w:lvl w:ilvl="2" w:tplc="04160017">
      <w:start w:val="1"/>
      <w:numFmt w:val="lowerLetter"/>
      <w:lvlText w:val="%3)"/>
      <w:lvlJc w:val="left"/>
      <w:pPr>
        <w:ind w:left="2160" w:hanging="36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68861D20"/>
    <w:multiLevelType w:val="multilevel"/>
    <w:tmpl w:val="1AFC8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621343"/>
    <w:multiLevelType w:val="hybridMultilevel"/>
    <w:tmpl w:val="32C28430"/>
    <w:lvl w:ilvl="0" w:tplc="BB1EFF9C">
      <w:start w:val="1"/>
      <w:numFmt w:val="decimal"/>
      <w:lvlText w:val="%1)"/>
      <w:lvlJc w:val="left"/>
      <w:pPr>
        <w:ind w:left="2160" w:hanging="360"/>
      </w:pPr>
      <w:rPr>
        <w:b/>
        <w:bCs/>
      </w:rPr>
    </w:lvl>
    <w:lvl w:ilvl="1" w:tplc="04160019" w:tentative="1">
      <w:start w:val="1"/>
      <w:numFmt w:val="lowerLetter"/>
      <w:lvlText w:val="%2."/>
      <w:lvlJc w:val="left"/>
      <w:pPr>
        <w:ind w:left="2880" w:hanging="360"/>
      </w:pPr>
    </w:lvl>
    <w:lvl w:ilvl="2" w:tplc="0416001B" w:tentative="1">
      <w:start w:val="1"/>
      <w:numFmt w:val="lowerRoman"/>
      <w:lvlText w:val="%3."/>
      <w:lvlJc w:val="right"/>
      <w:pPr>
        <w:ind w:left="3600" w:hanging="180"/>
      </w:pPr>
    </w:lvl>
    <w:lvl w:ilvl="3" w:tplc="0416000F" w:tentative="1">
      <w:start w:val="1"/>
      <w:numFmt w:val="decimal"/>
      <w:lvlText w:val="%4."/>
      <w:lvlJc w:val="left"/>
      <w:pPr>
        <w:ind w:left="4320" w:hanging="360"/>
      </w:pPr>
    </w:lvl>
    <w:lvl w:ilvl="4" w:tplc="04160019" w:tentative="1">
      <w:start w:val="1"/>
      <w:numFmt w:val="lowerLetter"/>
      <w:lvlText w:val="%5."/>
      <w:lvlJc w:val="left"/>
      <w:pPr>
        <w:ind w:left="5040" w:hanging="360"/>
      </w:pPr>
    </w:lvl>
    <w:lvl w:ilvl="5" w:tplc="0416001B" w:tentative="1">
      <w:start w:val="1"/>
      <w:numFmt w:val="lowerRoman"/>
      <w:lvlText w:val="%6."/>
      <w:lvlJc w:val="right"/>
      <w:pPr>
        <w:ind w:left="5760" w:hanging="180"/>
      </w:pPr>
    </w:lvl>
    <w:lvl w:ilvl="6" w:tplc="0416000F" w:tentative="1">
      <w:start w:val="1"/>
      <w:numFmt w:val="decimal"/>
      <w:lvlText w:val="%7."/>
      <w:lvlJc w:val="left"/>
      <w:pPr>
        <w:ind w:left="6480" w:hanging="360"/>
      </w:pPr>
    </w:lvl>
    <w:lvl w:ilvl="7" w:tplc="04160019" w:tentative="1">
      <w:start w:val="1"/>
      <w:numFmt w:val="lowerLetter"/>
      <w:lvlText w:val="%8."/>
      <w:lvlJc w:val="left"/>
      <w:pPr>
        <w:ind w:left="7200" w:hanging="360"/>
      </w:pPr>
    </w:lvl>
    <w:lvl w:ilvl="8" w:tplc="0416001B" w:tentative="1">
      <w:start w:val="1"/>
      <w:numFmt w:val="lowerRoman"/>
      <w:lvlText w:val="%9."/>
      <w:lvlJc w:val="right"/>
      <w:pPr>
        <w:ind w:left="7920" w:hanging="180"/>
      </w:pPr>
    </w:lvl>
  </w:abstractNum>
  <w:abstractNum w:abstractNumId="38" w15:restartNumberingAfterBreak="0">
    <w:nsid w:val="6B7F36B6"/>
    <w:multiLevelType w:val="multilevel"/>
    <w:tmpl w:val="3A7A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167E0"/>
    <w:multiLevelType w:val="multilevel"/>
    <w:tmpl w:val="7E9E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1B2BF2"/>
    <w:multiLevelType w:val="hybridMultilevel"/>
    <w:tmpl w:val="709C9B90"/>
    <w:lvl w:ilvl="0" w:tplc="6ECAC4CC">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41" w15:restartNumberingAfterBreak="0">
    <w:nsid w:val="7B64754D"/>
    <w:multiLevelType w:val="hybridMultilevel"/>
    <w:tmpl w:val="B296961E"/>
    <w:lvl w:ilvl="0" w:tplc="ACA24712">
      <w:start w:val="1"/>
      <w:numFmt w:val="decimal"/>
      <w:lvlText w:val="%1-"/>
      <w:lvlJc w:val="left"/>
      <w:pPr>
        <w:ind w:left="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3CB4C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7E0210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0CD80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91E550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FCB1E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A60B7F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6009C5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E364A6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EF37683"/>
    <w:multiLevelType w:val="multilevel"/>
    <w:tmpl w:val="90C8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888419">
    <w:abstractNumId w:val="32"/>
  </w:num>
  <w:num w:numId="2" w16cid:durableId="1434781409">
    <w:abstractNumId w:val="41"/>
  </w:num>
  <w:num w:numId="3" w16cid:durableId="1580360585">
    <w:abstractNumId w:val="21"/>
  </w:num>
  <w:num w:numId="4" w16cid:durableId="1957561343">
    <w:abstractNumId w:val="5"/>
  </w:num>
  <w:num w:numId="5" w16cid:durableId="2026054741">
    <w:abstractNumId w:val="0"/>
  </w:num>
  <w:num w:numId="6" w16cid:durableId="1024162928">
    <w:abstractNumId w:val="25"/>
  </w:num>
  <w:num w:numId="7" w16cid:durableId="274944099">
    <w:abstractNumId w:val="42"/>
  </w:num>
  <w:num w:numId="8" w16cid:durableId="1079978987">
    <w:abstractNumId w:val="26"/>
  </w:num>
  <w:num w:numId="9" w16cid:durableId="986280546">
    <w:abstractNumId w:val="37"/>
  </w:num>
  <w:num w:numId="10" w16cid:durableId="1605504072">
    <w:abstractNumId w:val="29"/>
  </w:num>
  <w:num w:numId="11" w16cid:durableId="1085567186">
    <w:abstractNumId w:val="28"/>
  </w:num>
  <w:num w:numId="12" w16cid:durableId="548493096">
    <w:abstractNumId w:val="16"/>
  </w:num>
  <w:num w:numId="13" w16cid:durableId="1932085779">
    <w:abstractNumId w:val="30"/>
  </w:num>
  <w:num w:numId="14" w16cid:durableId="351803323">
    <w:abstractNumId w:val="8"/>
  </w:num>
  <w:num w:numId="15" w16cid:durableId="1672946303">
    <w:abstractNumId w:val="6"/>
  </w:num>
  <w:num w:numId="16" w16cid:durableId="447621891">
    <w:abstractNumId w:val="10"/>
  </w:num>
  <w:num w:numId="17" w16cid:durableId="1381976557">
    <w:abstractNumId w:val="14"/>
  </w:num>
  <w:num w:numId="18" w16cid:durableId="1811632904">
    <w:abstractNumId w:val="19"/>
  </w:num>
  <w:num w:numId="19" w16cid:durableId="81613594">
    <w:abstractNumId w:val="12"/>
  </w:num>
  <w:num w:numId="20" w16cid:durableId="234752121">
    <w:abstractNumId w:val="23"/>
  </w:num>
  <w:num w:numId="21" w16cid:durableId="2013290559">
    <w:abstractNumId w:val="18"/>
  </w:num>
  <w:num w:numId="22" w16cid:durableId="1565683726">
    <w:abstractNumId w:val="9"/>
  </w:num>
  <w:num w:numId="23" w16cid:durableId="1393625591">
    <w:abstractNumId w:val="7"/>
  </w:num>
  <w:num w:numId="24" w16cid:durableId="2046758822">
    <w:abstractNumId w:val="38"/>
  </w:num>
  <w:num w:numId="25" w16cid:durableId="639305464">
    <w:abstractNumId w:val="1"/>
  </w:num>
  <w:num w:numId="26" w16cid:durableId="62217716">
    <w:abstractNumId w:val="20"/>
  </w:num>
  <w:num w:numId="27" w16cid:durableId="2073576309">
    <w:abstractNumId w:val="15"/>
  </w:num>
  <w:num w:numId="28" w16cid:durableId="308481759">
    <w:abstractNumId w:val="13"/>
  </w:num>
  <w:num w:numId="29" w16cid:durableId="1096904720">
    <w:abstractNumId w:val="11"/>
  </w:num>
  <w:num w:numId="30" w16cid:durableId="1611812414">
    <w:abstractNumId w:val="31"/>
  </w:num>
  <w:num w:numId="31" w16cid:durableId="256252205">
    <w:abstractNumId w:val="39"/>
  </w:num>
  <w:num w:numId="32" w16cid:durableId="519197215">
    <w:abstractNumId w:val="17"/>
  </w:num>
  <w:num w:numId="33" w16cid:durableId="1663772045">
    <w:abstractNumId w:val="33"/>
  </w:num>
  <w:num w:numId="34" w16cid:durableId="1769495616">
    <w:abstractNumId w:val="27"/>
  </w:num>
  <w:num w:numId="35" w16cid:durableId="1771928776">
    <w:abstractNumId w:val="22"/>
  </w:num>
  <w:num w:numId="36" w16cid:durableId="1314260918">
    <w:abstractNumId w:val="36"/>
  </w:num>
  <w:num w:numId="37" w16cid:durableId="1202281191">
    <w:abstractNumId w:val="4"/>
  </w:num>
  <w:num w:numId="38" w16cid:durableId="1095705736">
    <w:abstractNumId w:val="40"/>
  </w:num>
  <w:num w:numId="39" w16cid:durableId="1969240371">
    <w:abstractNumId w:val="2"/>
  </w:num>
  <w:num w:numId="40" w16cid:durableId="630139202">
    <w:abstractNumId w:val="35"/>
  </w:num>
  <w:num w:numId="41" w16cid:durableId="1283147796">
    <w:abstractNumId w:val="24"/>
  </w:num>
  <w:num w:numId="42" w16cid:durableId="294721222">
    <w:abstractNumId w:val="34"/>
  </w:num>
  <w:num w:numId="43" w16cid:durableId="1047922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wNzIxNTUzMjA0NrRU0lEKTi0uzszPAykwNK4FADvQtHUtAAAA"/>
  </w:docVars>
  <w:rsids>
    <w:rsidRoot w:val="004B33D2"/>
    <w:rsid w:val="0000058E"/>
    <w:rsid w:val="0000344C"/>
    <w:rsid w:val="00004CA9"/>
    <w:rsid w:val="000105CB"/>
    <w:rsid w:val="00015774"/>
    <w:rsid w:val="00023AA2"/>
    <w:rsid w:val="00026DBB"/>
    <w:rsid w:val="00027862"/>
    <w:rsid w:val="00034830"/>
    <w:rsid w:val="000415C2"/>
    <w:rsid w:val="00043315"/>
    <w:rsid w:val="00044A7A"/>
    <w:rsid w:val="00046A20"/>
    <w:rsid w:val="000470F0"/>
    <w:rsid w:val="00050FD7"/>
    <w:rsid w:val="00056479"/>
    <w:rsid w:val="00061162"/>
    <w:rsid w:val="00065C4D"/>
    <w:rsid w:val="0006777A"/>
    <w:rsid w:val="00073E2C"/>
    <w:rsid w:val="00073E5D"/>
    <w:rsid w:val="00074371"/>
    <w:rsid w:val="00076BEC"/>
    <w:rsid w:val="00081027"/>
    <w:rsid w:val="000A2EDD"/>
    <w:rsid w:val="000A6068"/>
    <w:rsid w:val="000A6855"/>
    <w:rsid w:val="000B0A22"/>
    <w:rsid w:val="000B1B55"/>
    <w:rsid w:val="000B2415"/>
    <w:rsid w:val="000B5EC2"/>
    <w:rsid w:val="000B7E3B"/>
    <w:rsid w:val="000C05F0"/>
    <w:rsid w:val="000C0EC0"/>
    <w:rsid w:val="000C161B"/>
    <w:rsid w:val="000C305F"/>
    <w:rsid w:val="000C5C01"/>
    <w:rsid w:val="000C60AF"/>
    <w:rsid w:val="000C6435"/>
    <w:rsid w:val="000D15FF"/>
    <w:rsid w:val="000D309A"/>
    <w:rsid w:val="000D5715"/>
    <w:rsid w:val="000E0266"/>
    <w:rsid w:val="000E10D6"/>
    <w:rsid w:val="000F28A8"/>
    <w:rsid w:val="000F5B8F"/>
    <w:rsid w:val="000F7197"/>
    <w:rsid w:val="0010263D"/>
    <w:rsid w:val="0010286D"/>
    <w:rsid w:val="00103A1E"/>
    <w:rsid w:val="00110199"/>
    <w:rsid w:val="00113C2D"/>
    <w:rsid w:val="00113C31"/>
    <w:rsid w:val="00120844"/>
    <w:rsid w:val="00122351"/>
    <w:rsid w:val="001237CC"/>
    <w:rsid w:val="00127486"/>
    <w:rsid w:val="00130B24"/>
    <w:rsid w:val="001365CC"/>
    <w:rsid w:val="001366AE"/>
    <w:rsid w:val="001372BE"/>
    <w:rsid w:val="00140FB0"/>
    <w:rsid w:val="00142768"/>
    <w:rsid w:val="0014393B"/>
    <w:rsid w:val="00146280"/>
    <w:rsid w:val="0015055E"/>
    <w:rsid w:val="00153E22"/>
    <w:rsid w:val="0015674B"/>
    <w:rsid w:val="00156760"/>
    <w:rsid w:val="001641CB"/>
    <w:rsid w:val="00164396"/>
    <w:rsid w:val="00166464"/>
    <w:rsid w:val="00174EF8"/>
    <w:rsid w:val="00177269"/>
    <w:rsid w:val="00180A30"/>
    <w:rsid w:val="001812C2"/>
    <w:rsid w:val="00184131"/>
    <w:rsid w:val="00184707"/>
    <w:rsid w:val="00193009"/>
    <w:rsid w:val="00194AB7"/>
    <w:rsid w:val="001A35C8"/>
    <w:rsid w:val="001A48E0"/>
    <w:rsid w:val="001A6E30"/>
    <w:rsid w:val="001B12EC"/>
    <w:rsid w:val="001B3258"/>
    <w:rsid w:val="001B5093"/>
    <w:rsid w:val="001C339A"/>
    <w:rsid w:val="001C4C45"/>
    <w:rsid w:val="001C58A0"/>
    <w:rsid w:val="001C777D"/>
    <w:rsid w:val="001D0594"/>
    <w:rsid w:val="001D3516"/>
    <w:rsid w:val="001E0424"/>
    <w:rsid w:val="001E04B4"/>
    <w:rsid w:val="001F5659"/>
    <w:rsid w:val="001F7E22"/>
    <w:rsid w:val="00204282"/>
    <w:rsid w:val="00204F58"/>
    <w:rsid w:val="00204FCD"/>
    <w:rsid w:val="00206175"/>
    <w:rsid w:val="00206F57"/>
    <w:rsid w:val="00211AE0"/>
    <w:rsid w:val="002133D1"/>
    <w:rsid w:val="00213F09"/>
    <w:rsid w:val="00213FCF"/>
    <w:rsid w:val="002161C2"/>
    <w:rsid w:val="002205DF"/>
    <w:rsid w:val="002228A5"/>
    <w:rsid w:val="002256CE"/>
    <w:rsid w:val="00232AC5"/>
    <w:rsid w:val="002331C8"/>
    <w:rsid w:val="00233968"/>
    <w:rsid w:val="00243358"/>
    <w:rsid w:val="00257FBD"/>
    <w:rsid w:val="00260FC7"/>
    <w:rsid w:val="00263E1F"/>
    <w:rsid w:val="0026574A"/>
    <w:rsid w:val="002737F8"/>
    <w:rsid w:val="002756BA"/>
    <w:rsid w:val="00277F54"/>
    <w:rsid w:val="00280E12"/>
    <w:rsid w:val="002855F9"/>
    <w:rsid w:val="00286265"/>
    <w:rsid w:val="002927A4"/>
    <w:rsid w:val="00297A6A"/>
    <w:rsid w:val="002A20A1"/>
    <w:rsid w:val="002A6D4F"/>
    <w:rsid w:val="002A7DC4"/>
    <w:rsid w:val="002B08A7"/>
    <w:rsid w:val="002B683D"/>
    <w:rsid w:val="002C0112"/>
    <w:rsid w:val="002C06DD"/>
    <w:rsid w:val="002C4BDB"/>
    <w:rsid w:val="002D1F03"/>
    <w:rsid w:val="002D7FF8"/>
    <w:rsid w:val="002E0D51"/>
    <w:rsid w:val="002E2DF2"/>
    <w:rsid w:val="002E595E"/>
    <w:rsid w:val="002E7CC2"/>
    <w:rsid w:val="002F142E"/>
    <w:rsid w:val="002F3B8B"/>
    <w:rsid w:val="002F4EE5"/>
    <w:rsid w:val="002F5326"/>
    <w:rsid w:val="002F7F04"/>
    <w:rsid w:val="003000CD"/>
    <w:rsid w:val="0030040F"/>
    <w:rsid w:val="003025DD"/>
    <w:rsid w:val="003032B0"/>
    <w:rsid w:val="00305700"/>
    <w:rsid w:val="00312DD8"/>
    <w:rsid w:val="003141C1"/>
    <w:rsid w:val="00321614"/>
    <w:rsid w:val="003253A1"/>
    <w:rsid w:val="00330964"/>
    <w:rsid w:val="003323A3"/>
    <w:rsid w:val="00346447"/>
    <w:rsid w:val="0035299F"/>
    <w:rsid w:val="00352BF1"/>
    <w:rsid w:val="003553A6"/>
    <w:rsid w:val="00355451"/>
    <w:rsid w:val="00360E10"/>
    <w:rsid w:val="00360E1C"/>
    <w:rsid w:val="00363BEA"/>
    <w:rsid w:val="00364BBA"/>
    <w:rsid w:val="003671B3"/>
    <w:rsid w:val="00371519"/>
    <w:rsid w:val="003803B1"/>
    <w:rsid w:val="003804A8"/>
    <w:rsid w:val="00383616"/>
    <w:rsid w:val="00383C45"/>
    <w:rsid w:val="00384B34"/>
    <w:rsid w:val="00385A61"/>
    <w:rsid w:val="00395F1A"/>
    <w:rsid w:val="00395FDB"/>
    <w:rsid w:val="00397F11"/>
    <w:rsid w:val="003A0956"/>
    <w:rsid w:val="003A1735"/>
    <w:rsid w:val="003A4FA1"/>
    <w:rsid w:val="003B059E"/>
    <w:rsid w:val="003B0D1A"/>
    <w:rsid w:val="003B17D9"/>
    <w:rsid w:val="003B3682"/>
    <w:rsid w:val="003C1C16"/>
    <w:rsid w:val="003C32A6"/>
    <w:rsid w:val="003C33B9"/>
    <w:rsid w:val="003C48B4"/>
    <w:rsid w:val="003C72E9"/>
    <w:rsid w:val="003D156E"/>
    <w:rsid w:val="003D2AEE"/>
    <w:rsid w:val="003D6F90"/>
    <w:rsid w:val="003D764B"/>
    <w:rsid w:val="003E5B23"/>
    <w:rsid w:val="003E72AA"/>
    <w:rsid w:val="003F476C"/>
    <w:rsid w:val="003F4870"/>
    <w:rsid w:val="003F6E26"/>
    <w:rsid w:val="004030AC"/>
    <w:rsid w:val="004035C5"/>
    <w:rsid w:val="004064C9"/>
    <w:rsid w:val="00407F67"/>
    <w:rsid w:val="00410BDB"/>
    <w:rsid w:val="00411CD3"/>
    <w:rsid w:val="004141A7"/>
    <w:rsid w:val="00417D22"/>
    <w:rsid w:val="004307E0"/>
    <w:rsid w:val="00431EA1"/>
    <w:rsid w:val="00445421"/>
    <w:rsid w:val="00447852"/>
    <w:rsid w:val="00451E2F"/>
    <w:rsid w:val="004521F4"/>
    <w:rsid w:val="00452650"/>
    <w:rsid w:val="00455B3B"/>
    <w:rsid w:val="00456A7B"/>
    <w:rsid w:val="00457642"/>
    <w:rsid w:val="00461EC2"/>
    <w:rsid w:val="00464CD0"/>
    <w:rsid w:val="00467FBC"/>
    <w:rsid w:val="004719C2"/>
    <w:rsid w:val="00472681"/>
    <w:rsid w:val="00474403"/>
    <w:rsid w:val="004752E9"/>
    <w:rsid w:val="00483DF8"/>
    <w:rsid w:val="004850F7"/>
    <w:rsid w:val="004860D1"/>
    <w:rsid w:val="00493A55"/>
    <w:rsid w:val="00495DB9"/>
    <w:rsid w:val="004A4BCC"/>
    <w:rsid w:val="004A5F68"/>
    <w:rsid w:val="004A7028"/>
    <w:rsid w:val="004B0567"/>
    <w:rsid w:val="004B3033"/>
    <w:rsid w:val="004B33D2"/>
    <w:rsid w:val="004B6345"/>
    <w:rsid w:val="004C136C"/>
    <w:rsid w:val="004C4355"/>
    <w:rsid w:val="004D0EB5"/>
    <w:rsid w:val="004D34A7"/>
    <w:rsid w:val="004E0931"/>
    <w:rsid w:val="004E143A"/>
    <w:rsid w:val="004E15DD"/>
    <w:rsid w:val="004E29F0"/>
    <w:rsid w:val="004E58F4"/>
    <w:rsid w:val="004E6D37"/>
    <w:rsid w:val="004F091A"/>
    <w:rsid w:val="004F657E"/>
    <w:rsid w:val="004F7332"/>
    <w:rsid w:val="004F7E59"/>
    <w:rsid w:val="0050222B"/>
    <w:rsid w:val="00502479"/>
    <w:rsid w:val="005036C8"/>
    <w:rsid w:val="00504AAA"/>
    <w:rsid w:val="0051007C"/>
    <w:rsid w:val="005116F6"/>
    <w:rsid w:val="0051304D"/>
    <w:rsid w:val="0051613A"/>
    <w:rsid w:val="00517179"/>
    <w:rsid w:val="00517C88"/>
    <w:rsid w:val="00523DA0"/>
    <w:rsid w:val="00530387"/>
    <w:rsid w:val="00531030"/>
    <w:rsid w:val="0053134A"/>
    <w:rsid w:val="00531899"/>
    <w:rsid w:val="00533995"/>
    <w:rsid w:val="00537CFC"/>
    <w:rsid w:val="005462EB"/>
    <w:rsid w:val="00551CB5"/>
    <w:rsid w:val="00552266"/>
    <w:rsid w:val="005526B5"/>
    <w:rsid w:val="00552CA5"/>
    <w:rsid w:val="00555139"/>
    <w:rsid w:val="00555525"/>
    <w:rsid w:val="005566C3"/>
    <w:rsid w:val="005659D0"/>
    <w:rsid w:val="00566723"/>
    <w:rsid w:val="00571987"/>
    <w:rsid w:val="005735BB"/>
    <w:rsid w:val="0057713C"/>
    <w:rsid w:val="0058097F"/>
    <w:rsid w:val="00581DBD"/>
    <w:rsid w:val="00583554"/>
    <w:rsid w:val="005835EB"/>
    <w:rsid w:val="00585397"/>
    <w:rsid w:val="005904F3"/>
    <w:rsid w:val="00592361"/>
    <w:rsid w:val="00593911"/>
    <w:rsid w:val="00593E8B"/>
    <w:rsid w:val="005946B2"/>
    <w:rsid w:val="0059514C"/>
    <w:rsid w:val="005965F9"/>
    <w:rsid w:val="00596F0E"/>
    <w:rsid w:val="005A0B34"/>
    <w:rsid w:val="005A71FA"/>
    <w:rsid w:val="005A7374"/>
    <w:rsid w:val="005B306F"/>
    <w:rsid w:val="005B5576"/>
    <w:rsid w:val="005B734A"/>
    <w:rsid w:val="005C14F8"/>
    <w:rsid w:val="005D770C"/>
    <w:rsid w:val="005E1E8A"/>
    <w:rsid w:val="005E41DD"/>
    <w:rsid w:val="005E43C2"/>
    <w:rsid w:val="005E46CE"/>
    <w:rsid w:val="005E6C31"/>
    <w:rsid w:val="005E7596"/>
    <w:rsid w:val="005E7ACD"/>
    <w:rsid w:val="005F2071"/>
    <w:rsid w:val="005F3284"/>
    <w:rsid w:val="005F7812"/>
    <w:rsid w:val="00600DAA"/>
    <w:rsid w:val="0060140B"/>
    <w:rsid w:val="00601B66"/>
    <w:rsid w:val="0060258F"/>
    <w:rsid w:val="006041B4"/>
    <w:rsid w:val="00604282"/>
    <w:rsid w:val="00604BCD"/>
    <w:rsid w:val="00605826"/>
    <w:rsid w:val="0061352E"/>
    <w:rsid w:val="0061359F"/>
    <w:rsid w:val="0061520E"/>
    <w:rsid w:val="00616204"/>
    <w:rsid w:val="006165B4"/>
    <w:rsid w:val="00620680"/>
    <w:rsid w:val="006210D6"/>
    <w:rsid w:val="0063048A"/>
    <w:rsid w:val="0063112B"/>
    <w:rsid w:val="00631DE4"/>
    <w:rsid w:val="00631E20"/>
    <w:rsid w:val="00635389"/>
    <w:rsid w:val="00636D4C"/>
    <w:rsid w:val="00640D0D"/>
    <w:rsid w:val="00641FE8"/>
    <w:rsid w:val="00642EF3"/>
    <w:rsid w:val="006457F6"/>
    <w:rsid w:val="00645CF3"/>
    <w:rsid w:val="00647CEB"/>
    <w:rsid w:val="006550BC"/>
    <w:rsid w:val="00656BB3"/>
    <w:rsid w:val="00662969"/>
    <w:rsid w:val="0067398F"/>
    <w:rsid w:val="006743A4"/>
    <w:rsid w:val="00683242"/>
    <w:rsid w:val="00683820"/>
    <w:rsid w:val="00686DB4"/>
    <w:rsid w:val="00690AD8"/>
    <w:rsid w:val="00691538"/>
    <w:rsid w:val="00696C1A"/>
    <w:rsid w:val="0069795B"/>
    <w:rsid w:val="006A061F"/>
    <w:rsid w:val="006A122A"/>
    <w:rsid w:val="006A247F"/>
    <w:rsid w:val="006A32DC"/>
    <w:rsid w:val="006A42C5"/>
    <w:rsid w:val="006B2AC2"/>
    <w:rsid w:val="006B477B"/>
    <w:rsid w:val="006B7207"/>
    <w:rsid w:val="006C0AE0"/>
    <w:rsid w:val="006C12D1"/>
    <w:rsid w:val="006C4F6B"/>
    <w:rsid w:val="006C526D"/>
    <w:rsid w:val="006C7B75"/>
    <w:rsid w:val="006D4F6A"/>
    <w:rsid w:val="006E04EA"/>
    <w:rsid w:val="006E367D"/>
    <w:rsid w:val="006E6562"/>
    <w:rsid w:val="006F2F98"/>
    <w:rsid w:val="006F3311"/>
    <w:rsid w:val="006F3675"/>
    <w:rsid w:val="006F5317"/>
    <w:rsid w:val="006F5D40"/>
    <w:rsid w:val="007017E3"/>
    <w:rsid w:val="007030AE"/>
    <w:rsid w:val="00704EE5"/>
    <w:rsid w:val="00711D76"/>
    <w:rsid w:val="0071404D"/>
    <w:rsid w:val="00715E21"/>
    <w:rsid w:val="007162B3"/>
    <w:rsid w:val="0072353B"/>
    <w:rsid w:val="0072728C"/>
    <w:rsid w:val="0073037C"/>
    <w:rsid w:val="00732EB2"/>
    <w:rsid w:val="0073463C"/>
    <w:rsid w:val="007349CC"/>
    <w:rsid w:val="00742E32"/>
    <w:rsid w:val="007443D6"/>
    <w:rsid w:val="00745F2B"/>
    <w:rsid w:val="0075286D"/>
    <w:rsid w:val="00753B4F"/>
    <w:rsid w:val="0075564B"/>
    <w:rsid w:val="0076014B"/>
    <w:rsid w:val="00761B86"/>
    <w:rsid w:val="007634AA"/>
    <w:rsid w:val="00767841"/>
    <w:rsid w:val="00773171"/>
    <w:rsid w:val="00773F18"/>
    <w:rsid w:val="0078176A"/>
    <w:rsid w:val="00781D5A"/>
    <w:rsid w:val="00795467"/>
    <w:rsid w:val="007B18F8"/>
    <w:rsid w:val="007B1A2C"/>
    <w:rsid w:val="007B2268"/>
    <w:rsid w:val="007B435E"/>
    <w:rsid w:val="007B7026"/>
    <w:rsid w:val="007C0A4C"/>
    <w:rsid w:val="007C4E1F"/>
    <w:rsid w:val="007D28FC"/>
    <w:rsid w:val="007E003B"/>
    <w:rsid w:val="007E109C"/>
    <w:rsid w:val="007E116F"/>
    <w:rsid w:val="007E3324"/>
    <w:rsid w:val="007E3E19"/>
    <w:rsid w:val="007E5E2A"/>
    <w:rsid w:val="007F0C03"/>
    <w:rsid w:val="007F3A00"/>
    <w:rsid w:val="007F7F26"/>
    <w:rsid w:val="008071C6"/>
    <w:rsid w:val="00810120"/>
    <w:rsid w:val="00812344"/>
    <w:rsid w:val="0081502D"/>
    <w:rsid w:val="0082797D"/>
    <w:rsid w:val="00833DEE"/>
    <w:rsid w:val="00834BE7"/>
    <w:rsid w:val="00834DE9"/>
    <w:rsid w:val="00841DAE"/>
    <w:rsid w:val="008438EE"/>
    <w:rsid w:val="00851B18"/>
    <w:rsid w:val="00852DC6"/>
    <w:rsid w:val="00855B21"/>
    <w:rsid w:val="00856B79"/>
    <w:rsid w:val="00861014"/>
    <w:rsid w:val="00865F7C"/>
    <w:rsid w:val="0087403D"/>
    <w:rsid w:val="00877400"/>
    <w:rsid w:val="008774A0"/>
    <w:rsid w:val="00877D6D"/>
    <w:rsid w:val="00877F91"/>
    <w:rsid w:val="00880568"/>
    <w:rsid w:val="00880E68"/>
    <w:rsid w:val="00882D2C"/>
    <w:rsid w:val="008841A1"/>
    <w:rsid w:val="008906B1"/>
    <w:rsid w:val="008909D9"/>
    <w:rsid w:val="00892307"/>
    <w:rsid w:val="008A1000"/>
    <w:rsid w:val="008A2012"/>
    <w:rsid w:val="008A3D7C"/>
    <w:rsid w:val="008A3E2B"/>
    <w:rsid w:val="008A668E"/>
    <w:rsid w:val="008B3C18"/>
    <w:rsid w:val="008B3F2A"/>
    <w:rsid w:val="008B7F66"/>
    <w:rsid w:val="008B7F6A"/>
    <w:rsid w:val="008C02A7"/>
    <w:rsid w:val="008C10BA"/>
    <w:rsid w:val="008C408A"/>
    <w:rsid w:val="008D2DDD"/>
    <w:rsid w:val="008D7ABE"/>
    <w:rsid w:val="008E283B"/>
    <w:rsid w:val="008E54B1"/>
    <w:rsid w:val="008F2880"/>
    <w:rsid w:val="009018BB"/>
    <w:rsid w:val="00907322"/>
    <w:rsid w:val="009159ED"/>
    <w:rsid w:val="00917D7D"/>
    <w:rsid w:val="00923552"/>
    <w:rsid w:val="0092460F"/>
    <w:rsid w:val="009376B6"/>
    <w:rsid w:val="00942A5B"/>
    <w:rsid w:val="009445AF"/>
    <w:rsid w:val="0094704C"/>
    <w:rsid w:val="00954CCD"/>
    <w:rsid w:val="009566BA"/>
    <w:rsid w:val="00957166"/>
    <w:rsid w:val="0096194C"/>
    <w:rsid w:val="009657B5"/>
    <w:rsid w:val="009706D1"/>
    <w:rsid w:val="0097121B"/>
    <w:rsid w:val="00974923"/>
    <w:rsid w:val="00976E23"/>
    <w:rsid w:val="00981B0E"/>
    <w:rsid w:val="00985682"/>
    <w:rsid w:val="009869C4"/>
    <w:rsid w:val="00986FC0"/>
    <w:rsid w:val="009872F7"/>
    <w:rsid w:val="00990299"/>
    <w:rsid w:val="0099300F"/>
    <w:rsid w:val="009A2816"/>
    <w:rsid w:val="009A522A"/>
    <w:rsid w:val="009A7868"/>
    <w:rsid w:val="009B0936"/>
    <w:rsid w:val="009B19AA"/>
    <w:rsid w:val="009B3F17"/>
    <w:rsid w:val="009B4553"/>
    <w:rsid w:val="009B5277"/>
    <w:rsid w:val="009B7DF9"/>
    <w:rsid w:val="009C3BD2"/>
    <w:rsid w:val="009C671B"/>
    <w:rsid w:val="009D1416"/>
    <w:rsid w:val="009D6592"/>
    <w:rsid w:val="009D68EE"/>
    <w:rsid w:val="009D6FFA"/>
    <w:rsid w:val="009E0A8A"/>
    <w:rsid w:val="009E19A5"/>
    <w:rsid w:val="009F47F1"/>
    <w:rsid w:val="009F6FE9"/>
    <w:rsid w:val="00A03AB9"/>
    <w:rsid w:val="00A129DB"/>
    <w:rsid w:val="00A15B83"/>
    <w:rsid w:val="00A17EAA"/>
    <w:rsid w:val="00A2167F"/>
    <w:rsid w:val="00A228A4"/>
    <w:rsid w:val="00A3007D"/>
    <w:rsid w:val="00A3120A"/>
    <w:rsid w:val="00A31737"/>
    <w:rsid w:val="00A34267"/>
    <w:rsid w:val="00A372A7"/>
    <w:rsid w:val="00A37E0C"/>
    <w:rsid w:val="00A41743"/>
    <w:rsid w:val="00A43E6B"/>
    <w:rsid w:val="00A44189"/>
    <w:rsid w:val="00A4437A"/>
    <w:rsid w:val="00A45BFA"/>
    <w:rsid w:val="00A50799"/>
    <w:rsid w:val="00A52F77"/>
    <w:rsid w:val="00A55A92"/>
    <w:rsid w:val="00A56150"/>
    <w:rsid w:val="00A63A84"/>
    <w:rsid w:val="00A70A1C"/>
    <w:rsid w:val="00A7357A"/>
    <w:rsid w:val="00A73C43"/>
    <w:rsid w:val="00A73F84"/>
    <w:rsid w:val="00A761A8"/>
    <w:rsid w:val="00A804D7"/>
    <w:rsid w:val="00A80E40"/>
    <w:rsid w:val="00A83AE2"/>
    <w:rsid w:val="00A85831"/>
    <w:rsid w:val="00A925C1"/>
    <w:rsid w:val="00A95FF0"/>
    <w:rsid w:val="00A963FC"/>
    <w:rsid w:val="00AA08F0"/>
    <w:rsid w:val="00AA44D5"/>
    <w:rsid w:val="00AA68C3"/>
    <w:rsid w:val="00AA717A"/>
    <w:rsid w:val="00AA7636"/>
    <w:rsid w:val="00AB1A89"/>
    <w:rsid w:val="00AB3F9D"/>
    <w:rsid w:val="00AC07D2"/>
    <w:rsid w:val="00AC2339"/>
    <w:rsid w:val="00AC43BA"/>
    <w:rsid w:val="00AC6628"/>
    <w:rsid w:val="00AD0AA0"/>
    <w:rsid w:val="00AD38A9"/>
    <w:rsid w:val="00AD68C4"/>
    <w:rsid w:val="00AD6AAC"/>
    <w:rsid w:val="00AE464D"/>
    <w:rsid w:val="00AF5343"/>
    <w:rsid w:val="00AF69F1"/>
    <w:rsid w:val="00AF7CAD"/>
    <w:rsid w:val="00B04391"/>
    <w:rsid w:val="00B054B7"/>
    <w:rsid w:val="00B1102D"/>
    <w:rsid w:val="00B14323"/>
    <w:rsid w:val="00B24936"/>
    <w:rsid w:val="00B24F0C"/>
    <w:rsid w:val="00B26EC3"/>
    <w:rsid w:val="00B27911"/>
    <w:rsid w:val="00B27F9A"/>
    <w:rsid w:val="00B30250"/>
    <w:rsid w:val="00B36278"/>
    <w:rsid w:val="00B370BF"/>
    <w:rsid w:val="00B413F8"/>
    <w:rsid w:val="00B42B89"/>
    <w:rsid w:val="00B45504"/>
    <w:rsid w:val="00B52F90"/>
    <w:rsid w:val="00B542F6"/>
    <w:rsid w:val="00B55F78"/>
    <w:rsid w:val="00B56C16"/>
    <w:rsid w:val="00B57521"/>
    <w:rsid w:val="00B60181"/>
    <w:rsid w:val="00B617E9"/>
    <w:rsid w:val="00B70F60"/>
    <w:rsid w:val="00B712CD"/>
    <w:rsid w:val="00B72C65"/>
    <w:rsid w:val="00B826B3"/>
    <w:rsid w:val="00B923C1"/>
    <w:rsid w:val="00B929AB"/>
    <w:rsid w:val="00B9315D"/>
    <w:rsid w:val="00B95FDB"/>
    <w:rsid w:val="00B96167"/>
    <w:rsid w:val="00B97884"/>
    <w:rsid w:val="00B97BB5"/>
    <w:rsid w:val="00BA23C0"/>
    <w:rsid w:val="00BA37FB"/>
    <w:rsid w:val="00BA6B05"/>
    <w:rsid w:val="00BB5066"/>
    <w:rsid w:val="00BC192B"/>
    <w:rsid w:val="00BC315F"/>
    <w:rsid w:val="00BC4DD1"/>
    <w:rsid w:val="00BC792C"/>
    <w:rsid w:val="00BD34C1"/>
    <w:rsid w:val="00BD44C8"/>
    <w:rsid w:val="00BD7B48"/>
    <w:rsid w:val="00BE2600"/>
    <w:rsid w:val="00BE3140"/>
    <w:rsid w:val="00BE33D7"/>
    <w:rsid w:val="00BF38CF"/>
    <w:rsid w:val="00BF76AB"/>
    <w:rsid w:val="00C01EDC"/>
    <w:rsid w:val="00C05000"/>
    <w:rsid w:val="00C10777"/>
    <w:rsid w:val="00C11BD0"/>
    <w:rsid w:val="00C11C04"/>
    <w:rsid w:val="00C1622C"/>
    <w:rsid w:val="00C16B06"/>
    <w:rsid w:val="00C16F74"/>
    <w:rsid w:val="00C27D8E"/>
    <w:rsid w:val="00C3097D"/>
    <w:rsid w:val="00C32224"/>
    <w:rsid w:val="00C32381"/>
    <w:rsid w:val="00C33FBD"/>
    <w:rsid w:val="00C35F93"/>
    <w:rsid w:val="00C37CAD"/>
    <w:rsid w:val="00C42460"/>
    <w:rsid w:val="00C44466"/>
    <w:rsid w:val="00C44CC9"/>
    <w:rsid w:val="00C47065"/>
    <w:rsid w:val="00C5361D"/>
    <w:rsid w:val="00C624FF"/>
    <w:rsid w:val="00C67D7F"/>
    <w:rsid w:val="00C71354"/>
    <w:rsid w:val="00C722FD"/>
    <w:rsid w:val="00C728FA"/>
    <w:rsid w:val="00C74CF2"/>
    <w:rsid w:val="00C82EE8"/>
    <w:rsid w:val="00C85267"/>
    <w:rsid w:val="00C872CE"/>
    <w:rsid w:val="00C90DC8"/>
    <w:rsid w:val="00C935B2"/>
    <w:rsid w:val="00C950D8"/>
    <w:rsid w:val="00C96318"/>
    <w:rsid w:val="00CA50C6"/>
    <w:rsid w:val="00CA5572"/>
    <w:rsid w:val="00CA558D"/>
    <w:rsid w:val="00CA6640"/>
    <w:rsid w:val="00CA7AB6"/>
    <w:rsid w:val="00CB26A7"/>
    <w:rsid w:val="00CC0D55"/>
    <w:rsid w:val="00CC38B3"/>
    <w:rsid w:val="00CC4B54"/>
    <w:rsid w:val="00CD0C54"/>
    <w:rsid w:val="00CD1627"/>
    <w:rsid w:val="00CE11F1"/>
    <w:rsid w:val="00CE2FE2"/>
    <w:rsid w:val="00CE3ACC"/>
    <w:rsid w:val="00CE6BF0"/>
    <w:rsid w:val="00CF07E3"/>
    <w:rsid w:val="00CF0DC9"/>
    <w:rsid w:val="00CF2619"/>
    <w:rsid w:val="00CF3DF9"/>
    <w:rsid w:val="00CF5830"/>
    <w:rsid w:val="00D00AC5"/>
    <w:rsid w:val="00D01AFB"/>
    <w:rsid w:val="00D056C7"/>
    <w:rsid w:val="00D102DC"/>
    <w:rsid w:val="00D1126E"/>
    <w:rsid w:val="00D16142"/>
    <w:rsid w:val="00D1656D"/>
    <w:rsid w:val="00D219CE"/>
    <w:rsid w:val="00D2509C"/>
    <w:rsid w:val="00D30405"/>
    <w:rsid w:val="00D30C89"/>
    <w:rsid w:val="00D3659C"/>
    <w:rsid w:val="00D4054B"/>
    <w:rsid w:val="00D41933"/>
    <w:rsid w:val="00D42A67"/>
    <w:rsid w:val="00D43354"/>
    <w:rsid w:val="00D53FAA"/>
    <w:rsid w:val="00D55041"/>
    <w:rsid w:val="00D55AF7"/>
    <w:rsid w:val="00D6049A"/>
    <w:rsid w:val="00D6055C"/>
    <w:rsid w:val="00D616B6"/>
    <w:rsid w:val="00D6524A"/>
    <w:rsid w:val="00D7048A"/>
    <w:rsid w:val="00D72973"/>
    <w:rsid w:val="00D72C88"/>
    <w:rsid w:val="00D80091"/>
    <w:rsid w:val="00D81B0E"/>
    <w:rsid w:val="00D821D7"/>
    <w:rsid w:val="00D82CC0"/>
    <w:rsid w:val="00D87DFB"/>
    <w:rsid w:val="00D91474"/>
    <w:rsid w:val="00D93648"/>
    <w:rsid w:val="00DA2D5E"/>
    <w:rsid w:val="00DA2F47"/>
    <w:rsid w:val="00DA444F"/>
    <w:rsid w:val="00DB077D"/>
    <w:rsid w:val="00DB24B3"/>
    <w:rsid w:val="00DB5DA2"/>
    <w:rsid w:val="00DB7611"/>
    <w:rsid w:val="00DC1673"/>
    <w:rsid w:val="00DD197E"/>
    <w:rsid w:val="00DD2F3D"/>
    <w:rsid w:val="00DD4262"/>
    <w:rsid w:val="00DD4568"/>
    <w:rsid w:val="00DD5A51"/>
    <w:rsid w:val="00DD6652"/>
    <w:rsid w:val="00DE1075"/>
    <w:rsid w:val="00DE21A8"/>
    <w:rsid w:val="00DE2256"/>
    <w:rsid w:val="00DE36B8"/>
    <w:rsid w:val="00DE6B88"/>
    <w:rsid w:val="00DE752E"/>
    <w:rsid w:val="00DE7BCC"/>
    <w:rsid w:val="00DF2F16"/>
    <w:rsid w:val="00DF5BF1"/>
    <w:rsid w:val="00DF6522"/>
    <w:rsid w:val="00E01B1C"/>
    <w:rsid w:val="00E025B7"/>
    <w:rsid w:val="00E1126F"/>
    <w:rsid w:val="00E121F2"/>
    <w:rsid w:val="00E1459A"/>
    <w:rsid w:val="00E23B60"/>
    <w:rsid w:val="00E27F69"/>
    <w:rsid w:val="00E30A6D"/>
    <w:rsid w:val="00E3332D"/>
    <w:rsid w:val="00E53703"/>
    <w:rsid w:val="00E56B31"/>
    <w:rsid w:val="00E61FFD"/>
    <w:rsid w:val="00E6780B"/>
    <w:rsid w:val="00E720C3"/>
    <w:rsid w:val="00E72CF3"/>
    <w:rsid w:val="00E732F2"/>
    <w:rsid w:val="00E800E8"/>
    <w:rsid w:val="00E8363E"/>
    <w:rsid w:val="00E87ECC"/>
    <w:rsid w:val="00E91F50"/>
    <w:rsid w:val="00E932E4"/>
    <w:rsid w:val="00E94BED"/>
    <w:rsid w:val="00E9541D"/>
    <w:rsid w:val="00E96025"/>
    <w:rsid w:val="00E972C6"/>
    <w:rsid w:val="00EA2C1C"/>
    <w:rsid w:val="00EA34B8"/>
    <w:rsid w:val="00EB107C"/>
    <w:rsid w:val="00EB2A9C"/>
    <w:rsid w:val="00EB2D7C"/>
    <w:rsid w:val="00EB3844"/>
    <w:rsid w:val="00EC3BD8"/>
    <w:rsid w:val="00EC7149"/>
    <w:rsid w:val="00EE00E8"/>
    <w:rsid w:val="00EE047B"/>
    <w:rsid w:val="00EE433F"/>
    <w:rsid w:val="00EE680D"/>
    <w:rsid w:val="00EF189F"/>
    <w:rsid w:val="00EF30C1"/>
    <w:rsid w:val="00EF7FDD"/>
    <w:rsid w:val="00F03961"/>
    <w:rsid w:val="00F04634"/>
    <w:rsid w:val="00F06CE4"/>
    <w:rsid w:val="00F07D16"/>
    <w:rsid w:val="00F10B10"/>
    <w:rsid w:val="00F20872"/>
    <w:rsid w:val="00F21095"/>
    <w:rsid w:val="00F21E93"/>
    <w:rsid w:val="00F23C78"/>
    <w:rsid w:val="00F27375"/>
    <w:rsid w:val="00F302E5"/>
    <w:rsid w:val="00F303D2"/>
    <w:rsid w:val="00F309FB"/>
    <w:rsid w:val="00F341B0"/>
    <w:rsid w:val="00F35E3F"/>
    <w:rsid w:val="00F3739C"/>
    <w:rsid w:val="00F40AA6"/>
    <w:rsid w:val="00F456C6"/>
    <w:rsid w:val="00F45C43"/>
    <w:rsid w:val="00F464E1"/>
    <w:rsid w:val="00F47C43"/>
    <w:rsid w:val="00F54962"/>
    <w:rsid w:val="00F54D38"/>
    <w:rsid w:val="00F570A2"/>
    <w:rsid w:val="00F57D0F"/>
    <w:rsid w:val="00F62D5C"/>
    <w:rsid w:val="00F77E4E"/>
    <w:rsid w:val="00F807E2"/>
    <w:rsid w:val="00F82061"/>
    <w:rsid w:val="00F827C0"/>
    <w:rsid w:val="00F83982"/>
    <w:rsid w:val="00F8495C"/>
    <w:rsid w:val="00F902C3"/>
    <w:rsid w:val="00F936AD"/>
    <w:rsid w:val="00F95312"/>
    <w:rsid w:val="00FA3CE4"/>
    <w:rsid w:val="00FA3F23"/>
    <w:rsid w:val="00FA4A0A"/>
    <w:rsid w:val="00FA5CCD"/>
    <w:rsid w:val="00FA7DDF"/>
    <w:rsid w:val="00FB24CD"/>
    <w:rsid w:val="00FB65A7"/>
    <w:rsid w:val="00FC0961"/>
    <w:rsid w:val="00FC4597"/>
    <w:rsid w:val="00FD1E03"/>
    <w:rsid w:val="00FD3C39"/>
    <w:rsid w:val="00FD49A2"/>
    <w:rsid w:val="00FE1D87"/>
    <w:rsid w:val="00FE1F8E"/>
    <w:rsid w:val="00FE29D1"/>
    <w:rsid w:val="00FE3DBD"/>
    <w:rsid w:val="00FE54CA"/>
    <w:rsid w:val="00FE66F0"/>
    <w:rsid w:val="00FE7C33"/>
    <w:rsid w:val="00FE7D3B"/>
    <w:rsid w:val="00FF27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66B47F"/>
  <w15:chartTrackingRefBased/>
  <w15:docId w15:val="{80120325-A48E-4E59-807F-27E340715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F0C"/>
  </w:style>
  <w:style w:type="paragraph" w:styleId="Ttulo1">
    <w:name w:val="heading 1"/>
    <w:basedOn w:val="Normal"/>
    <w:next w:val="Normal"/>
    <w:link w:val="Ttulo1Char"/>
    <w:uiPriority w:val="9"/>
    <w:qFormat/>
    <w:rsid w:val="004B33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B33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B33D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B33D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B33D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B33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B33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B33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B33D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B33D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B33D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B33D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B33D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B33D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B33D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B33D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B33D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B33D2"/>
    <w:rPr>
      <w:rFonts w:eastAsiaTheme="majorEastAsia" w:cstheme="majorBidi"/>
      <w:color w:val="272727" w:themeColor="text1" w:themeTint="D8"/>
    </w:rPr>
  </w:style>
  <w:style w:type="paragraph" w:styleId="Ttulo">
    <w:name w:val="Title"/>
    <w:basedOn w:val="Normal"/>
    <w:next w:val="Normal"/>
    <w:link w:val="TtuloChar"/>
    <w:uiPriority w:val="10"/>
    <w:qFormat/>
    <w:rsid w:val="004B3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B33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B33D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B33D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B33D2"/>
    <w:pPr>
      <w:spacing w:before="160"/>
      <w:jc w:val="center"/>
    </w:pPr>
    <w:rPr>
      <w:i/>
      <w:iCs/>
      <w:color w:val="404040" w:themeColor="text1" w:themeTint="BF"/>
    </w:rPr>
  </w:style>
  <w:style w:type="character" w:customStyle="1" w:styleId="CitaoChar">
    <w:name w:val="Citação Char"/>
    <w:basedOn w:val="Fontepargpadro"/>
    <w:link w:val="Citao"/>
    <w:uiPriority w:val="29"/>
    <w:rsid w:val="004B33D2"/>
    <w:rPr>
      <w:i/>
      <w:iCs/>
      <w:color w:val="404040" w:themeColor="text1" w:themeTint="BF"/>
    </w:rPr>
  </w:style>
  <w:style w:type="paragraph" w:styleId="PargrafodaLista">
    <w:name w:val="List Paragraph"/>
    <w:basedOn w:val="Normal"/>
    <w:uiPriority w:val="34"/>
    <w:qFormat/>
    <w:rsid w:val="004B33D2"/>
    <w:pPr>
      <w:ind w:left="720"/>
      <w:contextualSpacing/>
    </w:pPr>
  </w:style>
  <w:style w:type="character" w:styleId="nfaseIntensa">
    <w:name w:val="Intense Emphasis"/>
    <w:basedOn w:val="Fontepargpadro"/>
    <w:uiPriority w:val="21"/>
    <w:qFormat/>
    <w:rsid w:val="004B33D2"/>
    <w:rPr>
      <w:i/>
      <w:iCs/>
      <w:color w:val="2F5496" w:themeColor="accent1" w:themeShade="BF"/>
    </w:rPr>
  </w:style>
  <w:style w:type="paragraph" w:styleId="CitaoIntensa">
    <w:name w:val="Intense Quote"/>
    <w:basedOn w:val="Normal"/>
    <w:next w:val="Normal"/>
    <w:link w:val="CitaoIntensaChar"/>
    <w:uiPriority w:val="30"/>
    <w:qFormat/>
    <w:rsid w:val="004B33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B33D2"/>
    <w:rPr>
      <w:i/>
      <w:iCs/>
      <w:color w:val="2F5496" w:themeColor="accent1" w:themeShade="BF"/>
    </w:rPr>
  </w:style>
  <w:style w:type="character" w:styleId="RefernciaIntensa">
    <w:name w:val="Intense Reference"/>
    <w:basedOn w:val="Fontepargpadro"/>
    <w:uiPriority w:val="32"/>
    <w:qFormat/>
    <w:rsid w:val="004B33D2"/>
    <w:rPr>
      <w:b/>
      <w:bCs/>
      <w:smallCaps/>
      <w:color w:val="2F5496" w:themeColor="accent1" w:themeShade="BF"/>
      <w:spacing w:val="5"/>
    </w:rPr>
  </w:style>
  <w:style w:type="paragraph" w:styleId="Cabealho">
    <w:name w:val="header"/>
    <w:basedOn w:val="Normal"/>
    <w:link w:val="CabealhoChar"/>
    <w:uiPriority w:val="99"/>
    <w:unhideWhenUsed/>
    <w:rsid w:val="004B33D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B33D2"/>
  </w:style>
  <w:style w:type="paragraph" w:styleId="Rodap">
    <w:name w:val="footer"/>
    <w:basedOn w:val="Normal"/>
    <w:link w:val="RodapChar"/>
    <w:uiPriority w:val="99"/>
    <w:unhideWhenUsed/>
    <w:rsid w:val="004B33D2"/>
    <w:pPr>
      <w:tabs>
        <w:tab w:val="center" w:pos="4252"/>
        <w:tab w:val="right" w:pos="8504"/>
      </w:tabs>
      <w:spacing w:after="0" w:line="240" w:lineRule="auto"/>
    </w:pPr>
  </w:style>
  <w:style w:type="character" w:customStyle="1" w:styleId="RodapChar">
    <w:name w:val="Rodapé Char"/>
    <w:basedOn w:val="Fontepargpadro"/>
    <w:link w:val="Rodap"/>
    <w:uiPriority w:val="99"/>
    <w:rsid w:val="004B33D2"/>
  </w:style>
  <w:style w:type="paragraph" w:styleId="NormalWeb">
    <w:name w:val="Normal (Web)"/>
    <w:basedOn w:val="Normal"/>
    <w:uiPriority w:val="99"/>
    <w:unhideWhenUsed/>
    <w:rsid w:val="00593E8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604282"/>
    <w:rPr>
      <w:color w:val="0563C1" w:themeColor="hyperlink"/>
      <w:u w:val="single"/>
    </w:rPr>
  </w:style>
  <w:style w:type="character" w:styleId="MenoPendente">
    <w:name w:val="Unresolved Mention"/>
    <w:basedOn w:val="Fontepargpadro"/>
    <w:uiPriority w:val="99"/>
    <w:semiHidden/>
    <w:unhideWhenUsed/>
    <w:rsid w:val="00604282"/>
    <w:rPr>
      <w:color w:val="605E5C"/>
      <w:shd w:val="clear" w:color="auto" w:fill="E1DFDD"/>
    </w:rPr>
  </w:style>
  <w:style w:type="character" w:styleId="nfase">
    <w:name w:val="Emphasis"/>
    <w:basedOn w:val="Fontepargpadro"/>
    <w:uiPriority w:val="20"/>
    <w:qFormat/>
    <w:rsid w:val="006743A4"/>
    <w:rPr>
      <w:i/>
      <w:iCs/>
    </w:rPr>
  </w:style>
  <w:style w:type="paragraph" w:styleId="Pr-formataoHTML">
    <w:name w:val="HTML Preformatted"/>
    <w:basedOn w:val="Normal"/>
    <w:link w:val="Pr-formataoHTMLChar"/>
    <w:uiPriority w:val="99"/>
    <w:semiHidden/>
    <w:unhideWhenUsed/>
    <w:rsid w:val="00AF7CAD"/>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AF7CAD"/>
    <w:rPr>
      <w:rFonts w:ascii="Consolas" w:hAnsi="Consolas"/>
      <w:sz w:val="20"/>
      <w:szCs w:val="20"/>
    </w:rPr>
  </w:style>
  <w:style w:type="character" w:styleId="Forte">
    <w:name w:val="Strong"/>
    <w:basedOn w:val="Fontepargpadro"/>
    <w:uiPriority w:val="22"/>
    <w:qFormat/>
    <w:rsid w:val="00A03AB9"/>
    <w:rPr>
      <w:b/>
      <w:bCs/>
    </w:rPr>
  </w:style>
  <w:style w:type="character" w:styleId="Refdecomentrio">
    <w:name w:val="annotation reference"/>
    <w:basedOn w:val="Fontepargpadro"/>
    <w:uiPriority w:val="99"/>
    <w:semiHidden/>
    <w:unhideWhenUsed/>
    <w:rsid w:val="00FC4597"/>
    <w:rPr>
      <w:sz w:val="16"/>
      <w:szCs w:val="16"/>
    </w:rPr>
  </w:style>
  <w:style w:type="paragraph" w:styleId="Textodecomentrio">
    <w:name w:val="annotation text"/>
    <w:basedOn w:val="Normal"/>
    <w:link w:val="TextodecomentrioChar"/>
    <w:uiPriority w:val="99"/>
    <w:semiHidden/>
    <w:unhideWhenUsed/>
    <w:rsid w:val="00FC459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C4597"/>
    <w:rPr>
      <w:sz w:val="20"/>
      <w:szCs w:val="20"/>
    </w:rPr>
  </w:style>
  <w:style w:type="paragraph" w:styleId="Assuntodocomentrio">
    <w:name w:val="annotation subject"/>
    <w:basedOn w:val="Textodecomentrio"/>
    <w:next w:val="Textodecomentrio"/>
    <w:link w:val="AssuntodocomentrioChar"/>
    <w:uiPriority w:val="99"/>
    <w:semiHidden/>
    <w:unhideWhenUsed/>
    <w:rsid w:val="00FC4597"/>
    <w:rPr>
      <w:b/>
      <w:bCs/>
    </w:rPr>
  </w:style>
  <w:style w:type="character" w:customStyle="1" w:styleId="AssuntodocomentrioChar">
    <w:name w:val="Assunto do comentário Char"/>
    <w:basedOn w:val="TextodecomentrioChar"/>
    <w:link w:val="Assuntodocomentrio"/>
    <w:uiPriority w:val="99"/>
    <w:semiHidden/>
    <w:rsid w:val="00FC459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6789">
      <w:bodyDiv w:val="1"/>
      <w:marLeft w:val="0"/>
      <w:marRight w:val="0"/>
      <w:marTop w:val="0"/>
      <w:marBottom w:val="0"/>
      <w:divBdr>
        <w:top w:val="none" w:sz="0" w:space="0" w:color="auto"/>
        <w:left w:val="none" w:sz="0" w:space="0" w:color="auto"/>
        <w:bottom w:val="none" w:sz="0" w:space="0" w:color="auto"/>
        <w:right w:val="none" w:sz="0" w:space="0" w:color="auto"/>
      </w:divBdr>
      <w:divsChild>
        <w:div w:id="1453665920">
          <w:marLeft w:val="0"/>
          <w:marRight w:val="0"/>
          <w:marTop w:val="0"/>
          <w:marBottom w:val="0"/>
          <w:divBdr>
            <w:top w:val="none" w:sz="0" w:space="0" w:color="auto"/>
            <w:left w:val="none" w:sz="0" w:space="0" w:color="auto"/>
            <w:bottom w:val="none" w:sz="0" w:space="0" w:color="auto"/>
            <w:right w:val="none" w:sz="0" w:space="0" w:color="auto"/>
          </w:divBdr>
        </w:div>
      </w:divsChild>
    </w:div>
    <w:div w:id="52429303">
      <w:bodyDiv w:val="1"/>
      <w:marLeft w:val="0"/>
      <w:marRight w:val="0"/>
      <w:marTop w:val="0"/>
      <w:marBottom w:val="0"/>
      <w:divBdr>
        <w:top w:val="none" w:sz="0" w:space="0" w:color="auto"/>
        <w:left w:val="none" w:sz="0" w:space="0" w:color="auto"/>
        <w:bottom w:val="none" w:sz="0" w:space="0" w:color="auto"/>
        <w:right w:val="none" w:sz="0" w:space="0" w:color="auto"/>
      </w:divBdr>
    </w:div>
    <w:div w:id="505563291">
      <w:bodyDiv w:val="1"/>
      <w:marLeft w:val="0"/>
      <w:marRight w:val="0"/>
      <w:marTop w:val="0"/>
      <w:marBottom w:val="0"/>
      <w:divBdr>
        <w:top w:val="none" w:sz="0" w:space="0" w:color="auto"/>
        <w:left w:val="none" w:sz="0" w:space="0" w:color="auto"/>
        <w:bottom w:val="none" w:sz="0" w:space="0" w:color="auto"/>
        <w:right w:val="none" w:sz="0" w:space="0" w:color="auto"/>
      </w:divBdr>
    </w:div>
    <w:div w:id="661356223">
      <w:bodyDiv w:val="1"/>
      <w:marLeft w:val="0"/>
      <w:marRight w:val="0"/>
      <w:marTop w:val="0"/>
      <w:marBottom w:val="0"/>
      <w:divBdr>
        <w:top w:val="none" w:sz="0" w:space="0" w:color="auto"/>
        <w:left w:val="none" w:sz="0" w:space="0" w:color="auto"/>
        <w:bottom w:val="none" w:sz="0" w:space="0" w:color="auto"/>
        <w:right w:val="none" w:sz="0" w:space="0" w:color="auto"/>
      </w:divBdr>
    </w:div>
    <w:div w:id="775516255">
      <w:bodyDiv w:val="1"/>
      <w:marLeft w:val="0"/>
      <w:marRight w:val="0"/>
      <w:marTop w:val="0"/>
      <w:marBottom w:val="0"/>
      <w:divBdr>
        <w:top w:val="none" w:sz="0" w:space="0" w:color="auto"/>
        <w:left w:val="none" w:sz="0" w:space="0" w:color="auto"/>
        <w:bottom w:val="none" w:sz="0" w:space="0" w:color="auto"/>
        <w:right w:val="none" w:sz="0" w:space="0" w:color="auto"/>
      </w:divBdr>
    </w:div>
    <w:div w:id="1254434241">
      <w:bodyDiv w:val="1"/>
      <w:marLeft w:val="0"/>
      <w:marRight w:val="0"/>
      <w:marTop w:val="0"/>
      <w:marBottom w:val="0"/>
      <w:divBdr>
        <w:top w:val="none" w:sz="0" w:space="0" w:color="auto"/>
        <w:left w:val="none" w:sz="0" w:space="0" w:color="auto"/>
        <w:bottom w:val="none" w:sz="0" w:space="0" w:color="auto"/>
        <w:right w:val="none" w:sz="0" w:space="0" w:color="auto"/>
      </w:divBdr>
    </w:div>
    <w:div w:id="1608926310">
      <w:bodyDiv w:val="1"/>
      <w:marLeft w:val="0"/>
      <w:marRight w:val="0"/>
      <w:marTop w:val="0"/>
      <w:marBottom w:val="0"/>
      <w:divBdr>
        <w:top w:val="none" w:sz="0" w:space="0" w:color="auto"/>
        <w:left w:val="none" w:sz="0" w:space="0" w:color="auto"/>
        <w:bottom w:val="none" w:sz="0" w:space="0" w:color="auto"/>
        <w:right w:val="none" w:sz="0" w:space="0" w:color="auto"/>
      </w:divBdr>
    </w:div>
    <w:div w:id="1661811360">
      <w:bodyDiv w:val="1"/>
      <w:marLeft w:val="0"/>
      <w:marRight w:val="0"/>
      <w:marTop w:val="0"/>
      <w:marBottom w:val="0"/>
      <w:divBdr>
        <w:top w:val="none" w:sz="0" w:space="0" w:color="auto"/>
        <w:left w:val="none" w:sz="0" w:space="0" w:color="auto"/>
        <w:bottom w:val="none" w:sz="0" w:space="0" w:color="auto"/>
        <w:right w:val="none" w:sz="0" w:space="0" w:color="auto"/>
      </w:divBdr>
    </w:div>
    <w:div w:id="1896888486">
      <w:bodyDiv w:val="1"/>
      <w:marLeft w:val="0"/>
      <w:marRight w:val="0"/>
      <w:marTop w:val="0"/>
      <w:marBottom w:val="0"/>
      <w:divBdr>
        <w:top w:val="none" w:sz="0" w:space="0" w:color="auto"/>
        <w:left w:val="none" w:sz="0" w:space="0" w:color="auto"/>
        <w:bottom w:val="none" w:sz="0" w:space="0" w:color="auto"/>
        <w:right w:val="none" w:sz="0" w:space="0" w:color="auto"/>
      </w:divBdr>
    </w:div>
    <w:div w:id="207804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DE1CD-F41E-489E-B951-939E1F204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6115</TotalTime>
  <Pages>9</Pages>
  <Words>3364</Words>
  <Characters>18169</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Hermann</dc:creator>
  <cp:keywords/>
  <dc:description/>
  <cp:lastModifiedBy>Diego Hermann</cp:lastModifiedBy>
  <cp:revision>340</cp:revision>
  <cp:lastPrinted>2026-02-20T15:09:00Z</cp:lastPrinted>
  <dcterms:created xsi:type="dcterms:W3CDTF">2025-06-29T00:13:00Z</dcterms:created>
  <dcterms:modified xsi:type="dcterms:W3CDTF">2026-03-04T18:07:00Z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9719e8bf-5574-48a5-a74a-08db7761c331</vt:lpwstr>
  </property>
</Properties>
</file>