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36C11" w:rsidR="0011347D" w:rsidP="00E333CF" w:rsidRDefault="00E333CF" w14:paraId="3A28C311" w14:textId="646CB90E">
      <w:pPr>
        <w:jc w:val="center"/>
        <w:rPr>
          <w:rFonts w:ascii="Arial" w:hAnsi="Arial" w:cs="Arial"/>
          <w:b/>
          <w:sz w:val="28"/>
          <w:szCs w:val="28"/>
        </w:rPr>
      </w:pPr>
      <w:r w:rsidRPr="00636C11">
        <w:rPr>
          <w:rFonts w:ascii="Arial" w:hAnsi="Arial" w:cs="Arial"/>
          <w:b/>
          <w:sz w:val="28"/>
          <w:szCs w:val="28"/>
        </w:rPr>
        <w:t>EE5438 Assignment 1 — Section A</w:t>
      </w:r>
      <w:r w:rsidRPr="00636C11">
        <w:rPr>
          <w:rFonts w:ascii="Arial" w:hAnsi="Arial" w:cs="Arial"/>
          <w:b/>
          <w:sz w:val="28"/>
          <w:szCs w:val="28"/>
        </w:rPr>
      </w:r>
      <w:r w:rsidRPr="00636C11">
        <w:rPr>
          <w:rFonts w:ascii="Arial" w:hAnsi="Arial" w:cs="Arial"/>
          <w:b/>
          <w:sz w:val="28"/>
          <w:szCs w:val="28"/>
        </w:rPr>
      </w:r>
      <w:r w:rsidRPr="00636C11">
        <w:rPr>
          <w:rFonts w:ascii="Arial" w:hAnsi="Arial" w:cs="Arial"/>
          <w:b/>
          <w:sz w:val="28"/>
          <w:szCs w:val="28"/>
        </w:rPr>
      </w:r>
      <w:r w:rsidRPr="00636C11" w:rsidR="00636C11">
        <w:rPr>
          <w:rFonts w:ascii="Arial" w:hAnsi="Arial" w:cs="Arial"/>
          <w:b/>
          <w:noProof/>
          <w:sz w:val="28"/>
          <w:szCs w:val="28"/>
        </w:rPr>
      </w:r>
      <w:r w:rsidRPr="00636C11">
        <w:rPr>
          <w:rFonts w:ascii="Arial" w:hAnsi="Arial" w:cs="Arial"/>
          <w:b/>
          <w:sz w:val="28"/>
          <w:szCs w:val="28"/>
        </w:rPr>
      </w:r>
      <w:r w:rsidRPr="00636C11">
        <w:rPr>
          <w:rFonts w:ascii="Arial" w:hAnsi="Arial" w:cs="Arial"/>
          <w:b/>
          <w:sz w:val="28"/>
          <w:szCs w:val="28"/>
        </w:rPr>
      </w:r>
      <w:r w:rsidRPr="00636C11" w:rsidR="00893ABC">
        <w:rPr>
          <w:rFonts w:ascii="Arial" w:hAnsi="Arial" w:cs="Arial"/>
          <w:b/>
          <w:sz w:val="28"/>
          <w:szCs w:val="28"/>
        </w:rPr>
      </w:r>
    </w:p>
    <w:p>
      <w:pPr>
        <w:pStyle w:val="Subtitle"/>
      </w:pPr>
      <w:r>
        <w:t xml:space="preserve">Cai Haochen | Student ID: 58561440 | EE5438 Applied Deep Learning</w:t>
      </w:r>
    </w:p>
    <w:p>
      <w:pPr>
        <w:pStyle w:val="ContentSengital"/>
      </w:pPr>
      <w:r>
        <w:rPr>
          <w:b/>
          <w:bCs/>
        </w:rPr>
        <w:t xml:space="preserve">Typed study draft — handwriting required.</w:t>
      </w:r>
      <w:r>
        <w:t xml:space="preserve"> </w:t>
      </w:r>
      <w:r>
        <w:t xml:space="preserve">Review these solutions, write the answers by hand on paper or an iPad, and export all answer sheets as one scanned/handwritten PDF. This typed file does not satisfy the handwriting requirement.</w:t>
      </w:r>
    </w:p>
    <w:p>
      <w:pPr>
        <w:pStyle w:val="Title1Sengital"/>
        <w:numPr>
          <w:numId w:val="0"/>
        </w:numPr>
      </w:pPr>
      <w:r>
        <w:t xml:space="preserve">Questions 1–8</w:t>
      </w:r>
    </w:p>
    <w:p>
      <w:pPr>
        <w:pStyle w:val="ContentSengital"/>
        <w:keepNext/>
      </w:pPr>
      <w:r>
        <w:rPr>
          <w:b/>
          <w:bCs/>
        </w:rPr>
        <w:t xml:space="preserve">1. Linear activation layers</w:t>
      </w:r>
    </w:p>
    <w:p>
      <w:pPr>
        <w:pStyle w:val="ContentSengital"/>
      </w:pPr>
      <w:r>
        <w:t xml:space="preserve">Composing affine layers gives another affine map:</w:t>
      </w:r>
      <w:r>
        <w:t xml:space="preserve"> </w:t>
      </w:r>
      <m:oMath>
        <m:sSub>
          <m:e>
            <m:r>
              <m:t>W</m:t>
            </m:r>
          </m:e>
          <m:sub>
            <m:r>
              <m:t>2</m:t>
            </m:r>
          </m:sub>
        </m:sSub>
        <m:d>
          <m:dPr>
            <m:begChr m:val="("/>
            <m:endChr m:val=")"/>
            <m:sepChr m:val=""/>
            <m:grow/>
          </m:dPr>
          <m:e>
            <m:sSub>
              <m:e>
                <m:r>
                  <m:t>W</m:t>
                </m:r>
              </m:e>
              <m:sub>
                <m:r>
                  <m:t>1</m:t>
                </m:r>
              </m:sub>
            </m:sSub>
            <m:r>
              <m:t>x</m:t>
            </m:r>
            <m:r>
              <m:rPr>
                <m:sty m:val="p"/>
              </m:rPr>
              <m:t>+</m:t>
            </m:r>
            <m:sSub>
              <m:e>
                <m:r>
                  <m:t>b</m:t>
                </m:r>
              </m:e>
              <m:sub>
                <m:r>
                  <m:t>1</m:t>
                </m:r>
              </m:sub>
            </m:sSub>
          </m:e>
        </m:d>
        <m:r>
          <m:rPr>
            <m:sty m:val="p"/>
          </m:rPr>
          <m:t>+</m:t>
        </m:r>
        <m:sSub>
          <m:e>
            <m:r>
              <m:t>b</m:t>
            </m:r>
          </m:e>
          <m:sub>
            <m:r>
              <m:t>2</m:t>
            </m:r>
          </m:sub>
        </m:sSub>
        <m:r>
          <m:rPr>
            <m:sty m:val="p"/>
          </m:rPr>
          <m:t>=</m:t>
        </m:r>
        <m:d>
          <m:dPr>
            <m:begChr m:val="("/>
            <m:endChr m:val=")"/>
            <m:sepChr m:val=""/>
            <m:grow/>
          </m:dPr>
          <m:e>
            <m:sSub>
              <m:e>
                <m:r>
                  <m:t>W</m:t>
                </m:r>
              </m:e>
              <m:sub>
                <m:r>
                  <m:t>2</m:t>
                </m:r>
              </m:sub>
            </m:sSub>
            <m:sSub>
              <m:e>
                <m:r>
                  <m:t>W</m:t>
                </m:r>
              </m:e>
              <m:sub>
                <m:r>
                  <m:t>1</m:t>
                </m:r>
              </m:sub>
            </m:sSub>
          </m:e>
        </m:d>
        <m:r>
          <m:t>x</m:t>
        </m:r>
        <m:r>
          <m:rPr>
            <m:sty m:val="p"/>
          </m:rPr>
          <m:t>+</m:t>
        </m:r>
        <m:sSub>
          <m:e>
            <m:r>
              <m:t>W</m:t>
            </m:r>
          </m:e>
          <m:sub>
            <m:r>
              <m:t>2</m:t>
            </m:r>
          </m:sub>
        </m:sSub>
        <m:sSub>
          <m:e>
            <m:r>
              <m:t>b</m:t>
            </m:r>
          </m:e>
          <m:sub>
            <m:r>
              <m:t>1</m:t>
            </m:r>
          </m:sub>
        </m:sSub>
        <m:r>
          <m:rPr>
            <m:sty m:val="p"/>
          </m:rPr>
          <m:t>+</m:t>
        </m:r>
        <m:sSub>
          <m:e>
            <m:r>
              <m:t>b</m:t>
            </m:r>
          </m:e>
          <m:sub>
            <m:r>
              <m:t>2</m:t>
            </m:r>
          </m:sub>
        </m:sSub>
      </m:oMath>
      <w:r>
        <w:t xml:space="preserve">. Without nonlinear activations, depth adds no expressive power beyond a single affine layer and cannot model nonlinear decision boundaries.</w:t>
      </w:r>
    </w:p>
    <w:p>
      <w:pPr>
        <w:pStyle w:val="ContentSengital"/>
        <w:keepNext/>
      </w:pPr>
      <w:r>
        <w:rPr>
          <w:b/>
          <w:bCs/>
        </w:rPr>
        <w:t xml:space="preserve">2. Vanishing gradients</w:t>
      </w:r>
    </w:p>
    <w:p>
      <w:pPr>
        <w:pStyle w:val="ContentSengital"/>
      </w:pPr>
      <w:r>
        <w:t xml:space="preserve">Saturated sigmoid/tanh units have near-zero derivatives. Backpropagation multiplies these derivatives across layers, causing early-layer gradients to vanish. ReLU has derivative one for positive inputs, helping preserve gradients along active paths, although negative inputs have zero gradient.</w:t>
      </w:r>
    </w:p>
    <w:p>
      <w:pPr>
        <w:pStyle w:val="ContentSengital"/>
        <w:keepNext/>
      </w:pPr>
      <w:r>
        <w:rPr>
          <w:b/>
          <w:bCs/>
        </w:rPr>
        <w:t xml:space="preserve">3. Dying ReLU</w:t>
      </w:r>
    </w:p>
    <w:p>
      <w:pPr>
        <w:pStyle w:val="ContentSengital"/>
      </w:pPr>
      <w:r>
        <w:t xml:space="preserve">A ReLU neuron can output zero for every training input, leaving zero gradients and preventing recovery. LeakyReLU retains a small fixed negative-side slope; PReLU learns that slope, allowing gradients through negative inputs.</w:t>
      </w:r>
    </w:p>
    <w:p>
      <w:pPr>
        <w:pStyle w:val="ContentSengital"/>
        <w:keepNext/>
      </w:pPr>
      <w:r>
        <w:rPr>
          <w:b/>
          <w:bCs/>
        </w:rPr>
        <w:t xml:space="preserve">4. Softmax versus independent sigmoids</w:t>
      </w:r>
    </w:p>
    <w:p>
      <w:pPr>
        <w:pStyle w:val="ContentSengital"/>
      </w:pPr>
      <w:r>
        <w:t xml:space="preserve">For mutually exclusive classes, softmax produces a normalized probability distribution whose entries sum to one and compete with each other. Independent sigmoid outputs need not sum to one and are appropriate for nonexclusive, multilabel targets.</w:t>
      </w:r>
    </w:p>
    <w:p>
      <w:pPr>
        <w:pStyle w:val="ContentSengital"/>
        <w:keepNext/>
      </w:pPr>
      <w:r>
        <w:rPr>
          <w:b/>
          <w:bCs/>
        </w:rPr>
        <w:t xml:space="preserve">5. Output activation and loss</w:t>
      </w:r>
    </w:p>
    <w:p>
      <w:pPr>
        <w:pStyle w:val="ContentSengital"/>
      </w:pPr>
      <w:r>
        <w:t xml:space="preserve">Regression (i): linear (identity) output with mean squared error. Binary classification (ii): sigmoid output with binary cross-entropy; numerically, use a logits-based binary cross-entropy implementation without explicitly applying sigmoid during training.</w:t>
      </w:r>
    </w:p>
    <w:p>
      <w:pPr>
        <w:pStyle w:val="ContentSengital"/>
        <w:keepNext/>
      </w:pPr>
      <w:r>
        <w:rPr>
          <w:b/>
          <w:bCs/>
        </w:rPr>
        <w:t xml:space="preserve">6. Backpropagation efficiency</w:t>
      </w:r>
    </w:p>
    <w:p>
      <w:pPr>
        <w:pStyle w:val="ContentSengital"/>
      </w:pPr>
      <w:r>
        <w:t xml:space="preserve">Backpropagation reuses intermediate computations and applies the chain rule to obtain all parameter gradients in roughly one forward and backward pass. Finite differences require separate perturbed evaluations per parameter, scaling poorly and introducing numerical approximation errors.</w:t>
      </w:r>
    </w:p>
    <w:p>
      <w:pPr>
        <w:pStyle w:val="ContentSengital"/>
        <w:keepNext/>
      </w:pPr>
      <w:r>
        <w:rPr>
          <w:b/>
          <w:bCs/>
        </w:rPr>
        <w:t xml:space="preserve">7. AdaGrad and RMSprop</w:t>
      </w:r>
    </w:p>
    <w:p>
      <w:pPr>
        <w:pStyle w:val="ContentSengital"/>
      </w:pPr>
      <w:r>
        <w:t xml:space="preserve">AdaGrad accumulates all past squared gradients, so its denominator continually grows and effective learning rates may become too small. RMSprop uses an exponentially decaying average, forgetting old gradients and avoiding this unbounded accumulation.</w:t>
      </w:r>
    </w:p>
    <w:p>
      <w:pPr>
        <w:pStyle w:val="ContentSengital"/>
        <w:keepNext/>
      </w:pPr>
      <w:r>
        <w:rPr>
          <w:b/>
          <w:bCs/>
        </w:rPr>
        <w:t xml:space="preserve">8. AdamW and weight decay</w:t>
      </w:r>
    </w:p>
    <w:p>
      <w:pPr>
        <w:pStyle w:val="ContentSengital"/>
      </w:pPr>
      <w:r>
        <w:t xml:space="preserve">Standard Adam with L2 regularization adds the penalty gradient before adaptive scaling. AdamW directly shrinks parameters separately from that scaling. This decoupling makes weight decay more predictable and allows more independent tuning of regularization and adaptive updates.</w:t>
      </w:r>
    </w:p>
    <w:p>
      <w:pPr>
        <w:pStyle w:val="Title1Sengital"/>
        <w:pageBreakBefore/>
        <w:numPr>
          <w:numId w:val="0"/>
        </w:numPr>
      </w:pPr>
      <w:r>
        <w:t xml:space="preserve">Questions 9–15</w:t>
      </w:r>
    </w:p>
    <w:p>
      <w:pPr>
        <w:pStyle w:val="ContentSengital"/>
        <w:keepNext/>
      </w:pPr>
      <w:r>
        <w:rPr>
          <w:b/>
          <w:bCs/>
        </w:rPr>
        <w:t xml:space="preserve">9. Bias–variance trade-off</w:t>
      </w:r>
    </w:p>
    <w:p>
      <w:pPr>
        <w:pStyle w:val="ContentSengital"/>
      </w:pPr>
      <w:r>
        <w:t xml:space="preserve">High bias causes underfitting: the model misses important patterns. High variance causes overfitting: it follows training noise and changes substantially with the sample. Balancing model capacity and regularization helps minimize error on unseen data.</w:t>
      </w:r>
    </w:p>
    <w:p>
      <w:pPr>
        <w:pStyle w:val="ContentSengital"/>
        <w:keepNext/>
      </w:pPr>
      <w:r>
        <w:rPr>
          <w:b/>
          <w:bCs/>
        </w:rPr>
        <w:t xml:space="preserve">10. Validation versus test data</w:t>
      </w:r>
    </w:p>
    <w:p>
      <w:pPr>
        <w:pStyle w:val="ContentSengital"/>
      </w:pPr>
      <w:r>
        <w:t xml:space="preserve">Hyperparameter tuning uses feedback to select a model, so it must use validation data. Repeated tuning on test results leaks test information into model selection, producing optimistic estimates. Keep the test set untouched for final evaluation.</w:t>
      </w:r>
    </w:p>
    <w:p>
      <w:pPr>
        <w:pStyle w:val="ContentSengital"/>
        <w:keepNext/>
      </w:pPr>
      <w:r>
        <w:rPr>
          <w:b/>
          <w:bCs/>
        </w:rPr>
        <w:t xml:space="preserve">11. L1 and L2 regularization</w:t>
      </w:r>
    </w:p>
    <w:p>
      <w:pPr>
        <w:pStyle w:val="ContentSengital"/>
      </w:pPr>
      <w:r>
        <w:t xml:space="preserve">L1 penalizes absolute weights and encourages sparsity, potentially setting some weights exactly to zero. L2 penalizes squared weights, smoothly shrinking weights toward zero and discouraging large values without generally producing exact zeros.</w:t>
      </w:r>
    </w:p>
    <w:p>
      <w:pPr>
        <w:pStyle w:val="ContentSengital"/>
        <w:keepNext/>
      </w:pPr>
      <w:r>
        <w:rPr>
          <w:b/>
          <w:bCs/>
        </w:rPr>
        <w:t xml:space="preserve">12. Dropout</w:t>
      </w:r>
    </w:p>
    <w:p>
      <w:pPr>
        <w:pStyle w:val="ContentSengital"/>
      </w:pPr>
      <w:r>
        <w:t xml:space="preserve">Dropout randomly zeros activations during training, reducing co-adaptation and reliance on particular units. At inference, all units are active. With inverted dropout, retained training activations are scaled by</w:t>
      </w:r>
      <w:r>
        <w:t xml:space="preserve"> </w:t>
      </w:r>
      <m:oMath>
        <m:r>
          <m:t>1</m:t>
        </m:r>
        <m:r>
          <m:rPr>
            <m:sty m:val="p"/>
          </m:rPr>
          <m:t>/</m:t>
        </m:r>
        <m:d>
          <m:dPr>
            <m:begChr m:val="("/>
            <m:endChr m:val=")"/>
            <m:sepChr m:val=""/>
            <m:grow/>
          </m:dPr>
          <m:e>
            <m:r>
              <m:t>1</m:t>
            </m:r>
            <m:r>
              <m:rPr>
                <m:sty m:val="p"/>
              </m:rPr>
              <m:t>−</m:t>
            </m:r>
            <m:r>
              <m:t>p</m:t>
            </m:r>
          </m:e>
        </m:d>
      </m:oMath>
      <w:r>
        <w:t xml:space="preserve">, so inference requires no additional scaling.</w:t>
      </w:r>
    </w:p>
    <w:p>
      <w:pPr>
        <w:pStyle w:val="ContentSengital"/>
        <w:keepNext/>
      </w:pPr>
      <w:r>
        <w:rPr>
          <w:b/>
          <w:bCs/>
        </w:rPr>
        <w:t xml:space="preserve">13. Data augmentation</w:t>
      </w:r>
    </w:p>
    <w:p>
      <w:pPr>
        <w:pStyle w:val="ContentSengital"/>
      </w:pPr>
      <w:r>
        <w:t xml:space="preserve">Augmentation creates label-preserving variations of training images, increasing effective diversity and teaching useful invariances. This reduces memorization and improves robustness. Common techniques include horizontal flipping, small rotations, and random cropping or translation.</w:t>
      </w:r>
    </w:p>
    <w:p>
      <w:pPr>
        <w:pStyle w:val="ContentSengital"/>
        <w:keepNext/>
      </w:pPr>
      <w:r>
        <w:rPr>
          <w:b/>
          <w:bCs/>
        </w:rPr>
        <w:t xml:space="preserve">14. Classification metrics</w:t>
      </w:r>
    </w:p>
    <w:p>
      <w:pPr>
        <w:pStyle w:val="ContentSengital"/>
      </w:pPr>
      <w:r>
        <w:t xml:space="preserve">Accuracy = (TP + TN)/(TP + FP + FN + TN) = 150/165 = 90.91%. Precision = TP/(TP + FP) = 50/60 = 83.33%. Recall = TP/(TP + FN) = 50/55 = 90.91%.</w:t>
      </w:r>
    </w:p>
    <w:p>
      <w:pPr>
        <w:pStyle w:val="ContentSengital"/>
        <w:keepNext/>
      </w:pPr>
      <w:r>
        <w:rPr>
          <w:b/>
          <w:bCs/>
        </w:rPr>
        <w:t xml:space="preserve">15. Imbalanced classification</w:t>
      </w:r>
    </w:p>
    <w:p>
      <w:pPr>
        <w:pStyle w:val="ContentSengital"/>
      </w:pPr>
      <w:r>
        <w:t xml:space="preserve">A majority-class classifier can achieve high accuracy while missing rare positives. Report minority-class precision, recall, F1, and PR-AUC, alongside a confusion matrix. For multiclass imbalance, include per-class metrics, macro F1, and balanced accuracy.</w:t>
      </w:r>
    </w:p>
    <w:p>
      <w:pPr>
        <w:pStyle w:val="Title1Sengital"/>
        <w:pageBreakBefore/>
        <w:numPr>
          <w:numId w:val="0"/>
        </w:numPr>
      </w:pPr>
      <w:r>
        <w:t xml:space="preserve">Question 16 — Sigmoid MLP</w:t>
      </w:r>
    </w:p>
    <w:p>
      <w:pPr>
        <w:pStyle w:val="ContentSengital"/>
      </w:pPr>
      <w:r>
        <w:t xml:space="preserve">Rows of each weight matrix correspond to receiving neurons; columns correspond to inputs. The constant-one nodes supply the biases. Reading the arrows in the diagram gives</w:t>
      </w:r>
    </w:p>
    <w:p>
      <w:pPr>
        <w:pStyle w:val="ContentSengital"/>
      </w:pPr>
      <m:oMathPara>
        <m:oMathParaPr>
          <m:jc m:val="center"/>
        </m:oMathParaPr>
        <m:oMath>
          <m:r>
            <m:rPr>
              <m:sty m:val="b"/>
            </m:rPr>
            <m:t>x</m:t>
          </m:r>
          <m:r>
            <m:rPr>
              <m:sty m:val="p"/>
            </m:rPr>
            <m:t>=</m:t>
          </m:r>
          <m:d>
            <m:dPr>
              <m:begChr m:val="("/>
              <m:endChr m:val=")"/>
              <m:sepChr m:val=""/>
              <m:grow/>
            </m:dPr>
            <m:e>
              <m:m>
                <m:mPr>
                  <m:baseJc m:val="center"/>
                  <m:plcHide m:val="on"/>
                  <m:mcs>
                    <m:mc>
                      <m:mcPr>
                        <m:mcJc m:val="center"/>
                        <m:count m:val="1"/>
                      </m:mcPr>
                    </m:mc>
                  </m:mcs>
                </m:mPr>
                <m:mr>
                  <m:e>
                    <m:r>
                      <m:t>0.2</m:t>
                    </m:r>
                  </m:e>
                </m:mr>
                <m:mr>
                  <m:e>
                    <m:r>
                      <m:t>0.8</m:t>
                    </m:r>
                  </m:e>
                </m:mr>
              </m:m>
            </m:e>
          </m:d>
          <m:r>
            <m:rPr>
              <m:sty m:val="p"/>
            </m:rPr>
            <m:t>,</m:t>
          </m:r>
          <m:r>
            <m:t> </m:t>
          </m:r>
          <m:sSup>
            <m:e>
              <m:r>
                <m:t>W</m:t>
              </m:r>
            </m:e>
            <m:sup>
              <m:d>
                <m:dPr>
                  <m:begChr m:val="("/>
                  <m:endChr m:val=")"/>
                  <m:sepChr m:val=""/>
                  <m:grow/>
                </m:dPr>
                <m:e>
                  <m:r>
                    <m:t>1</m:t>
                  </m:r>
                </m:e>
              </m:d>
            </m:sup>
          </m:sSup>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m:t>
                    </m:r>
                    <m:r>
                      <m:t>0.1</m:t>
                    </m:r>
                  </m:e>
                  <m:e>
                    <m:r>
                      <m:rPr>
                        <m:sty m:val="p"/>
                      </m:rPr>
                      <m:t>−</m:t>
                    </m:r>
                    <m:r>
                      <m:t>0.2</m:t>
                    </m:r>
                  </m:e>
                </m:mr>
                <m:mr>
                  <m:e>
                    <m:r>
                      <m:t>0.6</m:t>
                    </m:r>
                  </m:e>
                  <m:e>
                    <m:r>
                      <m:t>0.4</m:t>
                    </m:r>
                  </m:e>
                </m:mr>
              </m:m>
            </m:e>
          </m:d>
          <m:r>
            <m:rPr>
              <m:sty m:val="p"/>
            </m:rPr>
            <m:t>,</m:t>
          </m:r>
          <m:r>
            <m:t> </m:t>
          </m:r>
          <m:sSup>
            <m:e>
              <m:r>
                <m:rPr>
                  <m:sty m:val="b"/>
                </m:rPr>
                <m:t>b</m:t>
              </m:r>
            </m:e>
            <m:sup>
              <m:d>
                <m:dPr>
                  <m:begChr m:val="("/>
                  <m:endChr m:val=")"/>
                  <m:sepChr m:val=""/>
                  <m:grow/>
                </m:dPr>
                <m:e>
                  <m:r>
                    <m:t>1</m:t>
                  </m:r>
                </m:e>
              </m:d>
            </m:sup>
          </m:sSup>
          <m:r>
            <m:rPr>
              <m:sty m:val="p"/>
            </m:rPr>
            <m:t>=</m:t>
          </m:r>
          <m:d>
            <m:dPr>
              <m:begChr m:val="("/>
              <m:endChr m:val=")"/>
              <m:sepChr m:val=""/>
              <m:grow/>
            </m:dPr>
            <m:e>
              <m:m>
                <m:mPr>
                  <m:baseJc m:val="center"/>
                  <m:plcHide m:val="on"/>
                  <m:mcs>
                    <m:mc>
                      <m:mcPr>
                        <m:mcJc m:val="center"/>
                        <m:count m:val="1"/>
                      </m:mcPr>
                    </m:mc>
                  </m:mcs>
                </m:mPr>
                <m:mr>
                  <m:e>
                    <m:r>
                      <m:t>0.3</m:t>
                    </m:r>
                  </m:e>
                </m:mr>
                <m:mr>
                  <m:e>
                    <m:r>
                      <m:t>0.5</m:t>
                    </m:r>
                  </m:e>
                </m:mr>
              </m:m>
            </m:e>
          </m:d>
          <m:r>
            <m:rPr>
              <m:sty m:val="p"/>
            </m:rPr>
            <m:t>.</m:t>
          </m:r>
        </m:oMath>
      </m:oMathPara>
    </w:p>
    <w:p>
      <w:pPr>
        <w:pStyle w:val="ContentSengital"/>
      </w:pPr>
      <m:oMathPara>
        <m:oMathParaPr>
          <m:jc m:val="center"/>
        </m:oMathParaPr>
        <m:oMath>
          <m:sSup>
            <m:e>
              <m:r>
                <m:t>W</m:t>
              </m:r>
            </m:e>
            <m:sup>
              <m:d>
                <m:dPr>
                  <m:begChr m:val="("/>
                  <m:endChr m:val=")"/>
                  <m:sepChr m:val=""/>
                  <m:grow/>
                </m:dPr>
                <m:e>
                  <m:r>
                    <m:t>2</m:t>
                  </m:r>
                </m:e>
              </m:d>
            </m:sup>
          </m:sSup>
          <m:r>
            <m:rPr>
              <m:sty m:val="p"/>
            </m:rPr>
            <m:t>=</m:t>
          </m:r>
          <m:d>
            <m:dPr>
              <m:begChr m:val="("/>
              <m:endChr m:val=")"/>
              <m:sepChr m:val=""/>
              <m:grow/>
            </m:dPr>
            <m:e>
              <m:m>
                <m:mPr>
                  <m:baseJc m:val="center"/>
                  <m:plcHide m:val="on"/>
                  <m:mcs>
                    <m:mc>
                      <m:mcPr>
                        <m:mcJc m:val="center"/>
                        <m:count m:val="1"/>
                      </m:mcPr>
                    </m:mc>
                    <m:mc>
                      <m:mcPr>
                        <m:mcJc m:val="center"/>
                        <m:count m:val="1"/>
                      </m:mcPr>
                    </m:mc>
                  </m:mcs>
                </m:mPr>
                <m:mr>
                  <m:e>
                    <m:r>
                      <m:t>0.5</m:t>
                    </m:r>
                  </m:e>
                  <m:e>
                    <m:r>
                      <m:t>0.1</m:t>
                    </m:r>
                  </m:e>
                </m:mr>
              </m:m>
            </m:e>
          </m:d>
          <m:r>
            <m:rPr>
              <m:sty m:val="p"/>
            </m:rPr>
            <m:t>,</m:t>
          </m:r>
          <m:r>
            <m:t>  </m:t>
          </m:r>
          <m:sSup>
            <m:e>
              <m:r>
                <m:t>b</m:t>
              </m:r>
            </m:e>
            <m:sup>
              <m:d>
                <m:dPr>
                  <m:begChr m:val="("/>
                  <m:endChr m:val=")"/>
                  <m:sepChr m:val=""/>
                  <m:grow/>
                </m:dPr>
                <m:e>
                  <m:r>
                    <m:t>2</m:t>
                  </m:r>
                </m:e>
              </m:d>
            </m:sup>
          </m:sSup>
          <m:r>
            <m:rPr>
              <m:sty m:val="p"/>
            </m:rPr>
            <m:t>=</m:t>
          </m:r>
          <m:r>
            <m:t>0.3</m:t>
          </m:r>
          <m:r>
            <m:rPr>
              <m:sty m:val="p"/>
            </m:rPr>
            <m:t>,</m:t>
          </m:r>
          <m:r>
            <m:t>  </m:t>
          </m:r>
          <m:r>
            <m:t>σ</m:t>
          </m:r>
          <m:d>
            <m:dPr>
              <m:begChr m:val="("/>
              <m:endChr m:val=")"/>
              <m:sepChr m:val=""/>
              <m:grow/>
            </m:dPr>
            <m:e>
              <m:r>
                <m:t>z</m:t>
              </m:r>
            </m:e>
          </m:d>
          <m:r>
            <m:rPr>
              <m:sty m:val="p"/>
            </m:rPr>
            <m:t>=</m:t>
          </m:r>
          <m:f>
            <m:fPr>
              <m:type m:val="bar"/>
            </m:fPr>
            <m:num>
              <m:r>
                <m:t>1</m:t>
              </m:r>
            </m:num>
            <m:den>
              <m:r>
                <m:t>1</m:t>
              </m:r>
              <m:r>
                <m:rPr>
                  <m:sty m:val="p"/>
                </m:rPr>
                <m:t>+</m:t>
              </m:r>
              <m:sSup>
                <m:e>
                  <m:r>
                    <m:t>e</m:t>
                  </m:r>
                </m:e>
                <m:sup>
                  <m:r>
                    <m:rPr>
                      <m:sty m:val="p"/>
                    </m:rPr>
                    <m:t>−</m:t>
                  </m:r>
                  <m:r>
                    <m:t>z</m:t>
                  </m:r>
                </m:sup>
              </m:sSup>
            </m:den>
          </m:f>
          <m:r>
            <m:rPr>
              <m:sty m:val="p"/>
            </m:rPr>
            <m:t>.</m:t>
          </m:r>
        </m:oMath>
      </m:oMathPara>
    </w:p>
    <w:p>
      <w:pPr>
        <w:pStyle w:val="ContentSengital"/>
      </w:pPr>
      <w:r>
        <w:t xml:space="preserve">The complete matrix equation, with sigmoid applied elementwise, is</w:t>
      </w:r>
    </w:p>
    <w:p>
      <w:pPr>
        <w:pStyle w:val="ContentSengital"/>
      </w:pPr>
      <m:oMathPara>
        <m:oMathParaPr>
          <m:jc m:val="center"/>
        </m:oMathParaPr>
        <m:oMath>
          <m:acc>
            <m:accPr>
              <m:chr m:val="̂"/>
            </m:accPr>
            <m:e>
              <m:r>
                <m:t>y</m:t>
              </m:r>
            </m:e>
          </m:acc>
          <m:r>
            <m:rPr>
              <m:sty m:val="p"/>
            </m:rPr>
            <m:t>=</m:t>
          </m:r>
          <m:r>
            <m:t>σ</m:t>
          </m:r>
          <m:r>
            <m:t>​</m:t>
          </m:r>
          <m:d>
            <m:dPr>
              <m:begChr m:val="("/>
              <m:endChr m:val=")"/>
              <m:sepChr m:val=""/>
              <m:grow/>
            </m:dPr>
            <m:e>
              <m:sSup>
                <m:e>
                  <m:r>
                    <m:t>W</m:t>
                  </m:r>
                </m:e>
                <m:sup>
                  <m:d>
                    <m:dPr>
                      <m:begChr m:val="("/>
                      <m:endChr m:val=")"/>
                      <m:sepChr m:val=""/>
                      <m:grow/>
                    </m:dPr>
                    <m:e>
                      <m:r>
                        <m:t>2</m:t>
                      </m:r>
                    </m:e>
                  </m:d>
                </m:sup>
              </m:sSup>
              <m:r>
                <m:t>σ</m:t>
              </m:r>
              <m:r>
                <m:t>​</m:t>
              </m:r>
              <m:d>
                <m:dPr>
                  <m:begChr m:val="("/>
                  <m:endChr m:val=")"/>
                  <m:sepChr m:val=""/>
                  <m:grow/>
                </m:dPr>
                <m:e>
                  <m:sSup>
                    <m:e>
                      <m:r>
                        <m:t>W</m:t>
                      </m:r>
                    </m:e>
                    <m:sup>
                      <m:d>
                        <m:dPr>
                          <m:begChr m:val="("/>
                          <m:endChr m:val=")"/>
                          <m:sepChr m:val=""/>
                          <m:grow/>
                        </m:dPr>
                        <m:e>
                          <m:r>
                            <m:t>1</m:t>
                          </m:r>
                        </m:e>
                      </m:d>
                    </m:sup>
                  </m:sSup>
                  <m:r>
                    <m:rPr>
                      <m:sty m:val="b"/>
                    </m:rPr>
                    <m:t>x</m:t>
                  </m:r>
                  <m:r>
                    <m:rPr>
                      <m:sty m:val="p"/>
                    </m:rPr>
                    <m:t>+</m:t>
                  </m:r>
                  <m:sSup>
                    <m:e>
                      <m:r>
                        <m:rPr>
                          <m:sty m:val="b"/>
                        </m:rPr>
                        <m:t>b</m:t>
                      </m:r>
                    </m:e>
                    <m:sup>
                      <m:d>
                        <m:dPr>
                          <m:begChr m:val="("/>
                          <m:endChr m:val=")"/>
                          <m:sepChr m:val=""/>
                          <m:grow/>
                        </m:dPr>
                        <m:e>
                          <m:r>
                            <m:t>1</m:t>
                          </m:r>
                        </m:e>
                      </m:d>
                    </m:sup>
                  </m:sSup>
                </m:e>
              </m:d>
              <m:r>
                <m:rPr>
                  <m:sty m:val="p"/>
                </m:rPr>
                <m:t>+</m:t>
              </m:r>
              <m:sSup>
                <m:e>
                  <m:r>
                    <m:t>b</m:t>
                  </m:r>
                </m:e>
                <m:sup>
                  <m:d>
                    <m:dPr>
                      <m:begChr m:val="("/>
                      <m:endChr m:val=")"/>
                      <m:sepChr m:val=""/>
                      <m:grow/>
                    </m:dPr>
                    <m:e>
                      <m:r>
                        <m:t>2</m:t>
                      </m:r>
                    </m:e>
                  </m:d>
                </m:sup>
              </m:sSup>
            </m:e>
          </m:d>
          <m:r>
            <m:rPr>
              <m:sty m:val="p"/>
            </m:rPr>
            <m:t>.</m:t>
          </m:r>
        </m:oMath>
      </m:oMathPara>
    </w:p>
    <w:p>
      <w:pPr>
        <w:pStyle w:val="ContentSengital"/>
        <w:keepNext/>
      </w:pPr>
      <w:r>
        <w:rPr>
          <w:b/>
          <w:bCs/>
        </w:rPr>
        <w:t xml:space="preserve">Hidden-layer preactivations</w:t>
      </w:r>
    </w:p>
    <w:p>
      <w:pPr>
        <w:pStyle w:val="ContentSengital"/>
      </w:pPr>
      <m:oMathPara>
        <m:oMathParaPr>
          <m:jc m:val="center"/>
        </m:oMathParaPr>
        <m:oMath>
          <m:sSup>
            <m:e>
              <m:r>
                <m:rPr>
                  <m:sty m:val="b"/>
                </m:rPr>
                <m:t>z</m:t>
              </m:r>
            </m:e>
            <m:sup>
              <m:d>
                <m:dPr>
                  <m:begChr m:val="("/>
                  <m:endChr m:val=")"/>
                  <m:sepChr m:val=""/>
                  <m:grow/>
                </m:dPr>
                <m:e>
                  <m:r>
                    <m:t>1</m:t>
                  </m:r>
                </m:e>
              </m:d>
            </m:sup>
          </m:sSup>
          <m:r>
            <m:rPr>
              <m:sty m:val="p"/>
            </m:rPr>
            <m:t>=</m:t>
          </m:r>
          <m:d>
            <m:dPr>
              <m:begChr m:val="("/>
              <m:endChr m:val=")"/>
              <m:sepChr m:val=""/>
              <m:grow/>
            </m:dPr>
            <m:e>
              <m:m>
                <m:mPr>
                  <m:baseJc m:val="center"/>
                  <m:plcHide m:val="on"/>
                  <m:mcs>
                    <m:mc>
                      <m:mcPr>
                        <m:mcJc m:val="center"/>
                        <m:count m:val="1"/>
                      </m:mcPr>
                    </m:mc>
                  </m:mcs>
                </m:mPr>
                <m:mr>
                  <m:e>
                    <m:r>
                      <m:rPr>
                        <m:sty m:val="p"/>
                      </m:rPr>
                      <m:t>−</m:t>
                    </m:r>
                    <m:r>
                      <m:t>0.1</m:t>
                    </m:r>
                    <m:d>
                      <m:dPr>
                        <m:begChr m:val="("/>
                        <m:endChr m:val=")"/>
                        <m:sepChr m:val=""/>
                        <m:grow/>
                      </m:dPr>
                      <m:e>
                        <m:r>
                          <m:t>0.2</m:t>
                        </m:r>
                      </m:e>
                    </m:d>
                    <m:r>
                      <m:rPr>
                        <m:sty m:val="p"/>
                      </m:rPr>
                      <m:t>−</m:t>
                    </m:r>
                    <m:r>
                      <m:t>0.2</m:t>
                    </m:r>
                    <m:d>
                      <m:dPr>
                        <m:begChr m:val="("/>
                        <m:endChr m:val=")"/>
                        <m:sepChr m:val=""/>
                        <m:grow/>
                      </m:dPr>
                      <m:e>
                        <m:r>
                          <m:t>0.8</m:t>
                        </m:r>
                      </m:e>
                    </m:d>
                    <m:r>
                      <m:rPr>
                        <m:sty m:val="p"/>
                      </m:rPr>
                      <m:t>+</m:t>
                    </m:r>
                    <m:r>
                      <m:t>0.3</m:t>
                    </m:r>
                  </m:e>
                </m:mr>
                <m:mr>
                  <m:e>
                    <m:r>
                      <m:t>0.6</m:t>
                    </m:r>
                    <m:d>
                      <m:dPr>
                        <m:begChr m:val="("/>
                        <m:endChr m:val=")"/>
                        <m:sepChr m:val=""/>
                        <m:grow/>
                      </m:dPr>
                      <m:e>
                        <m:r>
                          <m:t>0.2</m:t>
                        </m:r>
                      </m:e>
                    </m:d>
                    <m:r>
                      <m:rPr>
                        <m:sty m:val="p"/>
                      </m:rPr>
                      <m:t>+</m:t>
                    </m:r>
                    <m:r>
                      <m:t>0.4</m:t>
                    </m:r>
                    <m:d>
                      <m:dPr>
                        <m:begChr m:val="("/>
                        <m:endChr m:val=")"/>
                        <m:sepChr m:val=""/>
                        <m:grow/>
                      </m:dPr>
                      <m:e>
                        <m:r>
                          <m:t>0.8</m:t>
                        </m:r>
                      </m:e>
                    </m:d>
                    <m:r>
                      <m:rPr>
                        <m:sty m:val="p"/>
                      </m:rPr>
                      <m:t>+</m:t>
                    </m:r>
                    <m:r>
                      <m:t>0.5</m:t>
                    </m:r>
                  </m:e>
                </m:mr>
              </m:m>
            </m:e>
          </m:d>
          <m:r>
            <m:rPr>
              <m:sty m:val="p"/>
            </m:rPr>
            <m:t>=</m:t>
          </m:r>
          <m:d>
            <m:dPr>
              <m:begChr m:val="("/>
              <m:endChr m:val=")"/>
              <m:sepChr m:val=""/>
              <m:grow/>
            </m:dPr>
            <m:e>
              <m:m>
                <m:mPr>
                  <m:baseJc m:val="center"/>
                  <m:plcHide m:val="on"/>
                  <m:mcs>
                    <m:mc>
                      <m:mcPr>
                        <m:mcJc m:val="center"/>
                        <m:count m:val="1"/>
                      </m:mcPr>
                    </m:mc>
                  </m:mcs>
                </m:mPr>
                <m:mr>
                  <m:e>
                    <m:r>
                      <m:t>0.12</m:t>
                    </m:r>
                  </m:e>
                </m:mr>
                <m:mr>
                  <m:e>
                    <m:r>
                      <m:t>0.94</m:t>
                    </m:r>
                  </m:e>
                </m:mr>
              </m:m>
            </m:e>
          </m:d>
          <m:r>
            <m:rPr>
              <m:sty m:val="p"/>
            </m:rPr>
            <m:t>.</m:t>
          </m:r>
        </m:oMath>
      </m:oMathPara>
    </w:p>
    <w:p>
      <w:pPr>
        <w:pStyle w:val="ContentSengital"/>
        <w:keepNext/>
      </w:pPr>
      <w:r>
        <w:rPr>
          <w:b/>
          <w:bCs/>
        </w:rPr>
        <w:t xml:space="preserve">Hidden-layer activations</w:t>
      </w:r>
    </w:p>
    <w:p>
      <w:pPr>
        <w:pStyle w:val="ContentSengital"/>
      </w:pPr>
      <m:oMathPara>
        <m:oMathParaPr>
          <m:jc m:val="center"/>
        </m:oMathParaPr>
        <m:oMath>
          <m:sSup>
            <m:e>
              <m:r>
                <m:rPr>
                  <m:sty m:val="b"/>
                </m:rPr>
                <m:t>a</m:t>
              </m:r>
            </m:e>
            <m:sup>
              <m:d>
                <m:dPr>
                  <m:begChr m:val="("/>
                  <m:endChr m:val=")"/>
                  <m:sepChr m:val=""/>
                  <m:grow/>
                </m:dPr>
                <m:e>
                  <m:r>
                    <m:t>1</m:t>
                  </m:r>
                </m:e>
              </m:d>
            </m:sup>
          </m:sSup>
          <m:r>
            <m:rPr>
              <m:sty m:val="p"/>
            </m:rPr>
            <m:t>=</m:t>
          </m:r>
          <m:r>
            <m:t>σ</m:t>
          </m:r>
          <m:d>
            <m:dPr>
              <m:begChr m:val="("/>
              <m:endChr m:val=")"/>
              <m:sepChr m:val=""/>
              <m:grow/>
            </m:dPr>
            <m:e>
              <m:sSup>
                <m:e>
                  <m:r>
                    <m:rPr>
                      <m:sty m:val="b"/>
                    </m:rPr>
                    <m:t>z</m:t>
                  </m:r>
                </m:e>
                <m:sup>
                  <m:d>
                    <m:dPr>
                      <m:begChr m:val="("/>
                      <m:endChr m:val=")"/>
                      <m:sepChr m:val=""/>
                      <m:grow/>
                    </m:dPr>
                    <m:e>
                      <m:r>
                        <m:t>1</m:t>
                      </m:r>
                    </m:e>
                  </m:d>
                </m:sup>
              </m:sSup>
            </m:e>
          </m:d>
          <m:r>
            <m:rPr>
              <m:sty m:val="p"/>
            </m:rPr>
            <m:t>=</m:t>
          </m:r>
          <m:d>
            <m:dPr>
              <m:begChr m:val="("/>
              <m:endChr m:val=")"/>
              <m:sepChr m:val=""/>
              <m:grow/>
            </m:dPr>
            <m:e>
              <m:m>
                <m:mPr>
                  <m:baseJc m:val="center"/>
                  <m:plcHide m:val="on"/>
                  <m:mcs>
                    <m:mc>
                      <m:mcPr>
                        <m:mcJc m:val="center"/>
                        <m:count m:val="1"/>
                      </m:mcPr>
                    </m:mc>
                  </m:mcs>
                </m:mPr>
                <m:mr>
                  <m:e>
                    <m:r>
                      <m:t>0.529964</m:t>
                    </m:r>
                  </m:e>
                </m:mr>
                <m:mr>
                  <m:e>
                    <m:r>
                      <m:t>0.719100</m:t>
                    </m:r>
                  </m:e>
                </m:mr>
              </m:m>
            </m:e>
          </m:d>
          <m:r>
            <m:rPr>
              <m:sty m:val="p"/>
            </m:rPr>
            <m:t>.</m:t>
          </m:r>
        </m:oMath>
      </m:oMathPara>
    </w:p>
    <w:p>
      <w:pPr>
        <w:pStyle w:val="ContentSengital"/>
        <w:keepNext/>
      </w:pPr>
      <w:r>
        <w:rPr>
          <w:b/>
          <w:bCs/>
        </w:rPr>
        <w:t xml:space="preserve">Output</w:t>
      </w:r>
    </w:p>
    <w:p>
      <w:pPr>
        <w:pStyle w:val="ContentSengital"/>
      </w:pPr>
      <m:oMathPara>
        <m:oMathParaPr>
          <m:jc m:val="center"/>
        </m:oMathParaPr>
        <m:oMath>
          <m:sSup>
            <m:e>
              <m:r>
                <m:t>z</m:t>
              </m:r>
            </m:e>
            <m:sup>
              <m:d>
                <m:dPr>
                  <m:begChr m:val="("/>
                  <m:endChr m:val=")"/>
                  <m:sepChr m:val=""/>
                  <m:grow/>
                </m:dPr>
                <m:e>
                  <m:r>
                    <m:t>2</m:t>
                  </m:r>
                </m:e>
              </m:d>
            </m:sup>
          </m:sSup>
          <m:r>
            <m:rPr>
              <m:sty m:val="p"/>
            </m:rPr>
            <m:t>=</m:t>
          </m:r>
          <m:r>
            <m:t>0.5</m:t>
          </m:r>
          <m:d>
            <m:dPr>
              <m:begChr m:val="("/>
              <m:endChr m:val=")"/>
              <m:sepChr m:val=""/>
              <m:grow/>
            </m:dPr>
            <m:e>
              <m:r>
                <m:t>0.529964</m:t>
              </m:r>
            </m:e>
          </m:d>
          <m:r>
            <m:rPr>
              <m:sty m:val="p"/>
            </m:rPr>
            <m:t>+</m:t>
          </m:r>
          <m:r>
            <m:t>0.1</m:t>
          </m:r>
          <m:d>
            <m:dPr>
              <m:begChr m:val="("/>
              <m:endChr m:val=")"/>
              <m:sepChr m:val=""/>
              <m:grow/>
            </m:dPr>
            <m:e>
              <m:r>
                <m:t>0.719100</m:t>
              </m:r>
            </m:e>
          </m:d>
          <m:r>
            <m:rPr>
              <m:sty m:val="p"/>
            </m:rPr>
            <m:t>+</m:t>
          </m:r>
          <m:r>
            <m:t>0.3</m:t>
          </m:r>
          <m:r>
            <m:rPr>
              <m:sty m:val="p"/>
            </m:rPr>
            <m:t>=</m:t>
          </m:r>
          <m:r>
            <m:t>0.636892</m:t>
          </m:r>
          <m:r>
            <m:rPr>
              <m:sty m:val="p"/>
            </m:rPr>
            <m:t>,</m:t>
          </m:r>
        </m:oMath>
      </m:oMathPara>
    </w:p>
    <w:p>
      <w:pPr>
        <w:pStyle w:val="ContentSengital"/>
      </w:pPr>
      <m:oMathPara>
        <m:oMathParaPr>
          <m:jc m:val="center"/>
        </m:oMathParaPr>
        <m:oMath>
          <m:borderBox>
            <m:e>
              <m:acc>
                <m:accPr>
                  <m:chr m:val="̂"/>
                </m:accPr>
                <m:e>
                  <m:r>
                    <m:t>y</m:t>
                  </m:r>
                </m:e>
              </m:acc>
              <m:r>
                <m:rPr>
                  <m:sty m:val="p"/>
                </m:rPr>
                <m:t>=</m:t>
              </m:r>
              <m:r>
                <m:t>σ</m:t>
              </m:r>
              <m:d>
                <m:dPr>
                  <m:begChr m:val="("/>
                  <m:endChr m:val=")"/>
                  <m:sepChr m:val=""/>
                  <m:grow/>
                </m:dPr>
                <m:e>
                  <m:r>
                    <m:t>0.636892</m:t>
                  </m:r>
                </m:e>
              </m:d>
              <m:r>
                <m:rPr>
                  <m:sty m:val="p"/>
                </m:rPr>
                <m:t>=</m:t>
              </m:r>
              <m:r>
                <m:t>0.654051</m:t>
              </m:r>
              <m:r>
                <m:rPr>
                  <m:sty m:val="p"/>
                </m:rPr>
                <m:t>≈</m:t>
              </m:r>
              <m:r>
                <m:t>0.6541</m:t>
              </m:r>
              <m:r>
                <m:rPr>
                  <m:sty m:val="p"/>
                </m:rPr>
                <m:t>.</m:t>
              </m:r>
            </m:e>
          </m:borderBox>
        </m:oMath>
      </m:oMathPara>
    </w:p>
    <w:p>
      <w:pPr>
        <w:pStyle w:val="ContentSengital"/>
      </w:pPr>
      <w:r>
        <w:rPr>
          <w:b/>
          <w:bCs/>
        </w:rPr>
        <w:t xml:space="preserve">Application.</w:t>
      </w:r>
      <w:r>
        <w:t xml:space="preserve"> </w:t>
      </w:r>
      <w:r>
        <w:t xml:space="preserve">A 2-input, 2-hidden-unit, 1-sigmoid-output network naturally supports binary classification from two input features. Interpreting the output as the positive-class probability gives about 65.41%; with threshold 0.5, the prediction is class 1. The specific real-world task cannot be identified from architecture alone.</w:t>
      </w:r>
    </w:p>
    <w:p>
      <w:pPr>
        <w:pStyle w:val="Title1Sengital"/>
        <w:pageBreakBefore/>
        <w:numPr>
          <w:numId w:val="0"/>
        </w:numPr>
      </w:pPr>
      <w:r>
        <w:t xml:space="preserve">Question 17 — Iris classification</w:t>
      </w:r>
    </w:p>
    <w:p>
      <w:pPr>
        <w:pStyle w:val="ContentSengital"/>
        <w:keepNext/>
      </w:pPr>
      <w:r>
        <w:rPr>
          <w:b/>
          <w:bCs/>
        </w:rPr>
        <w:t xml:space="preserve">(a) Matrix equation</w:t>
      </w:r>
    </w:p>
    <w:p>
      <w:pPr>
        <w:pStyle w:val="ContentSengital"/>
      </w:pPr>
      <m:oMathPara>
        <m:oMathParaPr>
          <m:jc m:val="center"/>
        </m:oMathParaPr>
        <m:oMath>
          <m:acc>
            <m:accPr>
              <m:chr m:val="̂"/>
            </m:accPr>
            <m:e>
              <m:r>
                <m:rPr>
                  <m:sty m:val="b"/>
                </m:rPr>
                <m:t>y</m:t>
              </m:r>
            </m:e>
          </m:acc>
          <m:r>
            <m:rPr>
              <m:sty m:val="p"/>
            </m:rPr>
            <m:t>=</m:t>
          </m:r>
          <m:r>
            <m:rPr>
              <m:sty m:val="p"/>
            </m:rPr>
            <m:t>softmax</m:t>
          </m:r>
          <m:r>
            <m:t>​</m:t>
          </m:r>
          <m:d>
            <m:dPr>
              <m:begChr m:val="("/>
              <m:endChr m:val=")"/>
              <m:sepChr m:val=""/>
              <m:grow/>
            </m:dPr>
            <m:e>
              <m:sSup>
                <m:e>
                  <m:r>
                    <m:t>W</m:t>
                  </m:r>
                </m:e>
                <m:sup>
                  <m:d>
                    <m:dPr>
                      <m:begChr m:val="("/>
                      <m:endChr m:val=")"/>
                      <m:sepChr m:val=""/>
                      <m:grow/>
                    </m:dPr>
                    <m:e>
                      <m:r>
                        <m:t>2</m:t>
                      </m:r>
                    </m:e>
                  </m:d>
                </m:sup>
              </m:sSup>
              <m:r>
                <m:rPr>
                  <m:sty m:val="p"/>
                </m:rPr>
                <m:t>ReLU</m:t>
              </m:r>
              <m:r>
                <m:t>​</m:t>
              </m:r>
              <m:d>
                <m:dPr>
                  <m:begChr m:val="("/>
                  <m:endChr m:val=")"/>
                  <m:sepChr m:val=""/>
                  <m:grow/>
                </m:dPr>
                <m:e>
                  <m:sSup>
                    <m:e>
                      <m:r>
                        <m:t>W</m:t>
                      </m:r>
                    </m:e>
                    <m:sup>
                      <m:d>
                        <m:dPr>
                          <m:begChr m:val="("/>
                          <m:endChr m:val=")"/>
                          <m:sepChr m:val=""/>
                          <m:grow/>
                        </m:dPr>
                        <m:e>
                          <m:r>
                            <m:t>1</m:t>
                          </m:r>
                        </m:e>
                      </m:d>
                    </m:sup>
                  </m:sSup>
                  <m:r>
                    <m:rPr>
                      <m:sty m:val="b"/>
                    </m:rPr>
                    <m:t>x</m:t>
                  </m:r>
                  <m:r>
                    <m:rPr>
                      <m:sty m:val="p"/>
                    </m:rPr>
                    <m:t>+</m:t>
                  </m:r>
                  <m:sSup>
                    <m:e>
                      <m:r>
                        <m:rPr>
                          <m:sty m:val="b"/>
                        </m:rPr>
                        <m:t>b</m:t>
                      </m:r>
                    </m:e>
                    <m:sup>
                      <m:d>
                        <m:dPr>
                          <m:begChr m:val="("/>
                          <m:endChr m:val=")"/>
                          <m:sepChr m:val=""/>
                          <m:grow/>
                        </m:dPr>
                        <m:e>
                          <m:r>
                            <m:t>1</m:t>
                          </m:r>
                        </m:e>
                      </m:d>
                    </m:sup>
                  </m:sSup>
                </m:e>
              </m:d>
              <m:r>
                <m:rPr>
                  <m:sty m:val="p"/>
                </m:rPr>
                <m:t>+</m:t>
              </m:r>
              <m:sSup>
                <m:e>
                  <m:r>
                    <m:rPr>
                      <m:sty m:val="b"/>
                    </m:rPr>
                    <m:t>b</m:t>
                  </m:r>
                </m:e>
                <m:sup>
                  <m:d>
                    <m:dPr>
                      <m:begChr m:val="("/>
                      <m:endChr m:val=")"/>
                      <m:sepChr m:val=""/>
                      <m:grow/>
                    </m:dPr>
                    <m:e>
                      <m:r>
                        <m:t>2</m:t>
                      </m:r>
                    </m:e>
                  </m:d>
                </m:sup>
              </m:sSup>
            </m:e>
          </m:d>
          <m:r>
            <m:rPr>
              <m:sty m:val="p"/>
            </m:rPr>
            <m:t>,</m:t>
          </m:r>
        </m:oMath>
      </m:oMathPara>
    </w:p>
    <w:p>
      <w:pPr>
        <w:pStyle w:val="ContentSengital"/>
      </w:pPr>
      <w:r>
        <w:t xml:space="preserve">where</w:t>
      </w:r>
      <w:r>
        <w:t xml:space="preserve"> </w:t>
      </w:r>
      <m:oMath>
        <m:r>
          <m:rPr>
            <m:sty m:val="p"/>
          </m:rPr>
          <m:t>ReLU</m:t>
        </m:r>
        <m:d>
          <m:dPr>
            <m:begChr m:val="("/>
            <m:endChr m:val=")"/>
            <m:sepChr m:val=""/>
            <m:grow/>
          </m:dPr>
          <m:e>
            <m:r>
              <m:t>z</m:t>
            </m:r>
          </m:e>
        </m:d>
        <m:r>
          <m:rPr>
            <m:sty m:val="p"/>
          </m:rPr>
          <m:t>=</m:t>
        </m:r>
        <m:r>
          <m:rPr>
            <m:sty m:val="p"/>
          </m:rPr>
          <m:t>max</m:t>
        </m:r>
        <m:d>
          <m:dPr>
            <m:begChr m:val="("/>
            <m:endChr m:val=")"/>
            <m:sepChr m:val=""/>
            <m:grow/>
          </m:dPr>
          <m:e>
            <m:r>
              <m:t>0</m:t>
            </m:r>
            <m:r>
              <m:rPr>
                <m:sty m:val="p"/>
              </m:rPr>
              <m:t>,</m:t>
            </m:r>
            <m:r>
              <m:t>z</m:t>
            </m:r>
          </m:e>
        </m:d>
      </m:oMath>
      <w:r>
        <w:t xml:space="preserve"> </w:t>
      </w:r>
      <w:r>
        <w:t xml:space="preserve">elementwise and</w:t>
      </w:r>
      <w:r>
        <w:t xml:space="preserve"> </w:t>
      </w:r>
      <m:oMath>
        <m:r>
          <m:rPr>
            <m:sty m:val="p"/>
          </m:rPr>
          <m:t>softmax</m:t>
        </m:r>
        <m:sSub>
          <m:e>
            <m:d>
              <m:dPr>
                <m:begChr m:val="("/>
                <m:endChr m:val=")"/>
                <m:sepChr m:val=""/>
                <m:grow/>
              </m:dPr>
              <m:e>
                <m:r>
                  <m:rPr>
                    <m:sty m:val="b"/>
                  </m:rPr>
                  <m:t>z</m:t>
                </m:r>
              </m:e>
            </m:d>
          </m:e>
          <m:sub>
            <m:r>
              <m:t>i</m:t>
            </m:r>
          </m:sub>
        </m:sSub>
        <m:r>
          <m:rPr>
            <m:sty m:val="p"/>
          </m:rPr>
          <m:t>=</m:t>
        </m:r>
        <m:sSup>
          <m:e>
            <m:r>
              <m:t>e</m:t>
            </m:r>
          </m:e>
          <m:sup>
            <m:sSub>
              <m:e>
                <m:r>
                  <m:t>z</m:t>
                </m:r>
              </m:e>
              <m:sub>
                <m:r>
                  <m:t>i</m:t>
                </m:r>
              </m:sub>
            </m:sSub>
          </m:sup>
        </m:sSup>
        <m:r>
          <m:rPr>
            <m:sty m:val="p"/>
          </m:rPr>
          <m:t>/</m:t>
        </m:r>
        <m:nary>
          <m:naryPr>
            <m:chr m:val="∑"/>
            <m:limLoc m:val="undOvr"/>
            <m:subHide m:val="off"/>
            <m:supHide m:val="off"/>
          </m:naryPr>
          <m:sub>
            <m:r>
              <m:t>j</m:t>
            </m:r>
            <m:r>
              <m:rPr>
                <m:sty m:val="p"/>
              </m:rPr>
              <m:t>=</m:t>
            </m:r>
            <m:r>
              <m:t>1</m:t>
            </m:r>
          </m:sub>
          <m:sup>
            <m:r>
              <m:t>3</m:t>
            </m:r>
          </m:sup>
          <m:e>
            <m:sSup>
              <m:e>
                <m:r>
                  <m:t>e</m:t>
                </m:r>
              </m:e>
              <m:sup>
                <m:sSub>
                  <m:e>
                    <m:r>
                      <m:t>z</m:t>
                    </m:r>
                  </m:e>
                  <m:sub>
                    <m:r>
                      <m:t>j</m:t>
                    </m:r>
                  </m:sub>
                </m:sSub>
              </m:sup>
            </m:sSup>
          </m:e>
        </m:nary>
      </m:oMath>
      <w:r>
        <w:t xml:space="preserve">. Here</w:t>
      </w:r>
      <w:r>
        <w:t xml:space="preserve"> </w:t>
      </w:r>
      <m:oMath>
        <m:r>
          <m:rPr>
            <m:sty m:val="b"/>
          </m:rPr>
          <m:t>x</m:t>
        </m:r>
        <m:r>
          <m:rPr>
            <m:sty m:val="p"/>
          </m:rPr>
          <m:t>∈</m:t>
        </m:r>
        <m:sSup>
          <m:e>
            <m:r>
              <m:rPr>
                <m:sty m:val="p"/>
                <m:scr m:val="double-struck"/>
              </m:rPr>
              <m:t>R</m:t>
            </m:r>
          </m:e>
          <m:sup>
            <m:r>
              <m:t>4</m:t>
            </m:r>
          </m:sup>
        </m:sSup>
      </m:oMath>
      <w:r>
        <w:t xml:space="preserve">,</w:t>
      </w:r>
      <w:r>
        <w:t xml:space="preserve"> </w:t>
      </w:r>
      <m:oMath>
        <m:sSup>
          <m:e>
            <m:r>
              <m:t>W</m:t>
            </m:r>
          </m:e>
          <m:sup>
            <m:d>
              <m:dPr>
                <m:begChr m:val="("/>
                <m:endChr m:val=")"/>
                <m:sepChr m:val=""/>
                <m:grow/>
              </m:dPr>
              <m:e>
                <m:r>
                  <m:t>1</m:t>
                </m:r>
              </m:e>
            </m:d>
          </m:sup>
        </m:sSup>
        <m:r>
          <m:rPr>
            <m:sty m:val="p"/>
          </m:rPr>
          <m:t>∈</m:t>
        </m:r>
        <m:sSup>
          <m:e>
            <m:r>
              <m:rPr>
                <m:sty m:val="p"/>
                <m:scr m:val="double-struck"/>
              </m:rPr>
              <m:t>R</m:t>
            </m:r>
          </m:e>
          <m:sup>
            <m:r>
              <m:t>3</m:t>
            </m:r>
            <m:r>
              <m:rPr>
                <m:sty m:val="p"/>
              </m:rPr>
              <m:t>×</m:t>
            </m:r>
            <m:r>
              <m:t>4</m:t>
            </m:r>
          </m:sup>
        </m:sSup>
      </m:oMath>
      <w:r>
        <w:t xml:space="preserve"> </w:t>
      </w:r>
      <w:r>
        <w:t xml:space="preserve">and</w:t>
      </w:r>
      <w:r>
        <w:t xml:space="preserve"> </w:t>
      </w:r>
      <m:oMath>
        <m:sSup>
          <m:e>
            <m:r>
              <m:t>W</m:t>
            </m:r>
          </m:e>
          <m:sup>
            <m:d>
              <m:dPr>
                <m:begChr m:val="("/>
                <m:endChr m:val=")"/>
                <m:sepChr m:val=""/>
                <m:grow/>
              </m:dPr>
              <m:e>
                <m:r>
                  <m:t>2</m:t>
                </m:r>
              </m:e>
            </m:d>
          </m:sup>
        </m:sSup>
        <m:r>
          <m:rPr>
            <m:sty m:val="p"/>
          </m:rPr>
          <m:t>∈</m:t>
        </m:r>
        <m:sSup>
          <m:e>
            <m:r>
              <m:rPr>
                <m:sty m:val="p"/>
                <m:scr m:val="double-struck"/>
              </m:rPr>
              <m:t>R</m:t>
            </m:r>
          </m:e>
          <m:sup>
            <m:r>
              <m:t>3</m:t>
            </m:r>
            <m:r>
              <m:rPr>
                <m:sty m:val="p"/>
              </m:rPr>
              <m:t>×</m:t>
            </m:r>
            <m:r>
              <m:t>3</m:t>
            </m:r>
          </m:sup>
        </m:sSup>
      </m:oMath>
      <w:r>
        <w:t xml:space="preserve">.</w:t>
      </w:r>
    </w:p>
    <w:p>
      <w:pPr>
        <w:pStyle w:val="ContentSengital"/>
        <w:keepNext/>
      </w:pPr>
      <w:r>
        <w:rPr>
          <w:b/>
          <w:bCs/>
        </w:rPr>
        <w:t xml:space="preserve">(b) Step-by-step forward computation</w:t>
      </w:r>
    </w:p>
    <w:p>
      <w:pPr>
        <w:pStyle w:val="ContentSengital"/>
      </w:pPr>
      <m:oMathPara>
        <m:oMathParaPr>
          <m:jc m:val="center"/>
        </m:oMathParaPr>
        <m:oMath>
          <m:sSup>
            <m:e>
              <m:r>
                <m:rPr>
                  <m:sty m:val="b"/>
                </m:rPr>
                <m:t>z</m:t>
              </m:r>
            </m:e>
            <m:sup>
              <m:d>
                <m:dPr>
                  <m:begChr m:val="("/>
                  <m:endChr m:val=")"/>
                  <m:sepChr m:val=""/>
                  <m:grow/>
                </m:dPr>
                <m:e>
                  <m:r>
                    <m:t>1</m:t>
                  </m:r>
                </m:e>
              </m:d>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0.5</m:t>
                    </m:r>
                  </m:e>
                  <m:e>
                    <m:r>
                      <m:t>0.4</m:t>
                    </m:r>
                  </m:e>
                  <m:e>
                    <m:r>
                      <m:t>0.3</m:t>
                    </m:r>
                  </m:e>
                  <m:e>
                    <m:r>
                      <m:t>0.8</m:t>
                    </m:r>
                  </m:e>
                </m:mr>
                <m:mr>
                  <m:e>
                    <m:r>
                      <m:t>0.2</m:t>
                    </m:r>
                  </m:e>
                  <m:e>
                    <m:r>
                      <m:t>0.4</m:t>
                    </m:r>
                  </m:e>
                  <m:e>
                    <m:r>
                      <m:rPr>
                        <m:sty m:val="p"/>
                      </m:rPr>
                      <m:t>−</m:t>
                    </m:r>
                    <m:r>
                      <m:t>0.2</m:t>
                    </m:r>
                  </m:e>
                  <m:e>
                    <m:r>
                      <m:rPr>
                        <m:sty m:val="p"/>
                      </m:rPr>
                      <m:t>−</m:t>
                    </m:r>
                    <m:r>
                      <m:t>0.5</m:t>
                    </m:r>
                  </m:e>
                </m:mr>
                <m:mr>
                  <m:e>
                    <m:r>
                      <m:rPr>
                        <m:sty m:val="p"/>
                      </m:rPr>
                      <m:t>−</m:t>
                    </m:r>
                    <m:r>
                      <m:t>0.9</m:t>
                    </m:r>
                  </m:e>
                  <m:e>
                    <m:r>
                      <m:t>0.2</m:t>
                    </m:r>
                  </m:e>
                  <m:e>
                    <m:r>
                      <m:rPr>
                        <m:sty m:val="p"/>
                      </m:rPr>
                      <m:t>−</m:t>
                    </m:r>
                    <m:r>
                      <m:t>0.5</m:t>
                    </m:r>
                  </m:e>
                  <m:e>
                    <m:r>
                      <m:rPr>
                        <m:sty m:val="p"/>
                      </m:rPr>
                      <m:t>−</m:t>
                    </m:r>
                    <m:r>
                      <m:t>0.7</m:t>
                    </m:r>
                  </m:e>
                </m:mr>
              </m:m>
            </m:e>
          </m:d>
          <m:d>
            <m:dPr>
              <m:begChr m:val="("/>
              <m:endChr m:val=")"/>
              <m:sepChr m:val=""/>
              <m:grow/>
            </m:dPr>
            <m:e>
              <m:m>
                <m:mPr>
                  <m:baseJc m:val="center"/>
                  <m:plcHide m:val="on"/>
                  <m:mcs>
                    <m:mc>
                      <m:mcPr>
                        <m:mcJc m:val="center"/>
                        <m:count m:val="1"/>
                      </m:mcPr>
                    </m:mc>
                  </m:mcs>
                </m:mPr>
                <m:mr>
                  <m:e>
                    <m:r>
                      <m:t>4.5</m:t>
                    </m:r>
                  </m:e>
                </m:mr>
                <m:mr>
                  <m:e>
                    <m:r>
                      <m:t>3.4</m:t>
                    </m:r>
                  </m:e>
                </m:mr>
                <m:mr>
                  <m:e>
                    <m:r>
                      <m:t>5.1</m:t>
                    </m:r>
                  </m:e>
                </m:mr>
                <m:mr>
                  <m:e>
                    <m:r>
                      <m:t>2.7</m:t>
                    </m:r>
                  </m:e>
                </m:mr>
              </m:m>
            </m:e>
          </m:d>
          <m:r>
            <m:rPr>
              <m:sty m:val="p"/>
            </m:rPr>
            <m:t>+</m:t>
          </m:r>
          <m:d>
            <m:dPr>
              <m:begChr m:val="("/>
              <m:endChr m:val=")"/>
              <m:sepChr m:val=""/>
              <m:grow/>
            </m:dPr>
            <m:e>
              <m:m>
                <m:mPr>
                  <m:baseJc m:val="center"/>
                  <m:plcHide m:val="on"/>
                  <m:mcs>
                    <m:mc>
                      <m:mcPr>
                        <m:mcJc m:val="center"/>
                        <m:count m:val="1"/>
                      </m:mcPr>
                    </m:mc>
                  </m:mcs>
                </m:mPr>
                <m:mr>
                  <m:e>
                    <m:r>
                      <m:t>0.1</m:t>
                    </m:r>
                  </m:e>
                </m:mr>
                <m:mr>
                  <m:e>
                    <m:r>
                      <m:t>0.4</m:t>
                    </m:r>
                  </m:e>
                </m:mr>
                <m:mr>
                  <m:e>
                    <m:r>
                      <m:t>1.2</m:t>
                    </m:r>
                  </m:e>
                </m:mr>
              </m:m>
            </m:e>
          </m:d>
          <m:r>
            <m:rPr>
              <m:sty m:val="p"/>
            </m:rPr>
            <m:t>=</m:t>
          </m:r>
          <m:d>
            <m:dPr>
              <m:begChr m:val="("/>
              <m:endChr m:val=")"/>
              <m:sepChr m:val=""/>
              <m:grow/>
            </m:dPr>
            <m:e>
              <m:m>
                <m:mPr>
                  <m:baseJc m:val="center"/>
                  <m:plcHide m:val="on"/>
                  <m:mcs>
                    <m:mc>
                      <m:mcPr>
                        <m:mcJc m:val="center"/>
                        <m:count m:val="1"/>
                      </m:mcPr>
                    </m:mc>
                  </m:mcs>
                </m:mPr>
                <m:mr>
                  <m:e>
                    <m:r>
                      <m:t>7.40</m:t>
                    </m:r>
                  </m:e>
                </m:mr>
                <m:mr>
                  <m:e>
                    <m:r>
                      <m:t>0.29</m:t>
                    </m:r>
                  </m:e>
                </m:mr>
                <m:mr>
                  <m:e>
                    <m:r>
                      <m:rPr>
                        <m:sty m:val="p"/>
                      </m:rPr>
                      <m:t>−</m:t>
                    </m:r>
                    <m:r>
                      <m:t>6.61</m:t>
                    </m:r>
                  </m:e>
                </m:mr>
              </m:m>
            </m:e>
          </m:d>
          <m:r>
            <m:rPr>
              <m:sty m:val="p"/>
            </m:rPr>
            <m:t>.</m:t>
          </m:r>
        </m:oMath>
      </m:oMathPara>
    </w:p>
    <w:p>
      <w:pPr>
        <w:pStyle w:val="ContentSengital"/>
      </w:pPr>
      <w:r>
        <w:t xml:space="preserve">For example, the first entry is</w:t>
      </w:r>
      <w:r>
        <w:t xml:space="preserve"> </w:t>
      </w:r>
      <m:oMath>
        <m:r>
          <m:t>2.25</m:t>
        </m:r>
        <m:r>
          <m:rPr>
            <m:sty m:val="p"/>
          </m:rPr>
          <m:t>+</m:t>
        </m:r>
        <m:r>
          <m:t>1.36</m:t>
        </m:r>
        <m:r>
          <m:rPr>
            <m:sty m:val="p"/>
          </m:rPr>
          <m:t>+</m:t>
        </m:r>
        <m:r>
          <m:t>1.53</m:t>
        </m:r>
        <m:r>
          <m:rPr>
            <m:sty m:val="p"/>
          </m:rPr>
          <m:t>+</m:t>
        </m:r>
        <m:r>
          <m:t>2.16</m:t>
        </m:r>
        <m:r>
          <m:rPr>
            <m:sty m:val="p"/>
          </m:rPr>
          <m:t>+</m:t>
        </m:r>
        <m:r>
          <m:t>0.10</m:t>
        </m:r>
        <m:r>
          <m:rPr>
            <m:sty m:val="p"/>
          </m:rPr>
          <m:t>=</m:t>
        </m:r>
        <m:r>
          <m:t>7.40</m:t>
        </m:r>
      </m:oMath>
      <w:r>
        <w:t xml:space="preserve">; the second is</w:t>
      </w:r>
      <w:r>
        <w:t xml:space="preserve"> </w:t>
      </w:r>
      <m:oMath>
        <m:r>
          <m:t>0.90</m:t>
        </m:r>
        <m:r>
          <m:rPr>
            <m:sty m:val="p"/>
          </m:rPr>
          <m:t>+</m:t>
        </m:r>
        <m:r>
          <m:t>1.36</m:t>
        </m:r>
        <m:r>
          <m:rPr>
            <m:sty m:val="p"/>
          </m:rPr>
          <m:t>−</m:t>
        </m:r>
        <m:r>
          <m:t>1.02</m:t>
        </m:r>
        <m:r>
          <m:rPr>
            <m:sty m:val="p"/>
          </m:rPr>
          <m:t>−</m:t>
        </m:r>
        <m:r>
          <m:t>1.35</m:t>
        </m:r>
        <m:r>
          <m:rPr>
            <m:sty m:val="p"/>
          </m:rPr>
          <m:t>+</m:t>
        </m:r>
        <m:r>
          <m:t>0.40</m:t>
        </m:r>
        <m:r>
          <m:rPr>
            <m:sty m:val="p"/>
          </m:rPr>
          <m:t>=</m:t>
        </m:r>
        <m:r>
          <m:t>0.29</m:t>
        </m:r>
      </m:oMath>
      <w:r>
        <w:t xml:space="preserve">; the third is</w:t>
      </w:r>
      <w:r>
        <w:t xml:space="preserve"> </w:t>
      </w:r>
      <m:oMath>
        <m:r>
          <m:rPr>
            <m:sty m:val="p"/>
          </m:rPr>
          <m:t>−</m:t>
        </m:r>
        <m:r>
          <m:t>4.05</m:t>
        </m:r>
        <m:r>
          <m:rPr>
            <m:sty m:val="p"/>
          </m:rPr>
          <m:t>+</m:t>
        </m:r>
        <m:r>
          <m:t>0.68</m:t>
        </m:r>
        <m:r>
          <m:rPr>
            <m:sty m:val="p"/>
          </m:rPr>
          <m:t>−</m:t>
        </m:r>
        <m:r>
          <m:t>2.55</m:t>
        </m:r>
        <m:r>
          <m:rPr>
            <m:sty m:val="p"/>
          </m:rPr>
          <m:t>−</m:t>
        </m:r>
        <m:r>
          <m:t>1.89</m:t>
        </m:r>
        <m:r>
          <m:rPr>
            <m:sty m:val="p"/>
          </m:rPr>
          <m:t>+</m:t>
        </m:r>
        <m:r>
          <m:t>1.20</m:t>
        </m:r>
        <m:r>
          <m:rPr>
            <m:sty m:val="p"/>
          </m:rPr>
          <m:t>=</m:t>
        </m:r>
        <m:r>
          <m:rPr>
            <m:sty m:val="p"/>
          </m:rPr>
          <m:t>−</m:t>
        </m:r>
        <m:r>
          <m:t>6.61</m:t>
        </m:r>
      </m:oMath>
      <w:r>
        <w:t xml:space="preserve">.</w:t>
      </w:r>
    </w:p>
    <w:p>
      <w:pPr>
        <w:pStyle w:val="ContentSengital"/>
      </w:pPr>
      <m:oMathPara>
        <m:oMathParaPr>
          <m:jc m:val="center"/>
        </m:oMathParaPr>
        <m:oMath>
          <m:sSup>
            <m:e>
              <m:r>
                <m:rPr>
                  <m:sty m:val="b"/>
                </m:rPr>
                <m:t>a</m:t>
              </m:r>
            </m:e>
            <m:sup>
              <m:d>
                <m:dPr>
                  <m:begChr m:val="("/>
                  <m:endChr m:val=")"/>
                  <m:sepChr m:val=""/>
                  <m:grow/>
                </m:dPr>
                <m:e>
                  <m:r>
                    <m:t>1</m:t>
                  </m:r>
                </m:e>
              </m:d>
            </m:sup>
          </m:sSup>
          <m:r>
            <m:rPr>
              <m:sty m:val="p"/>
            </m:rPr>
            <m:t>=</m:t>
          </m:r>
          <m:r>
            <m:rPr>
              <m:sty m:val="p"/>
            </m:rPr>
            <m:t>ReLU</m:t>
          </m:r>
          <m:d>
            <m:dPr>
              <m:begChr m:val="("/>
              <m:endChr m:val=")"/>
              <m:sepChr m:val=""/>
              <m:grow/>
            </m:dPr>
            <m:e>
              <m:sSup>
                <m:e>
                  <m:r>
                    <m:rPr>
                      <m:sty m:val="b"/>
                    </m:rPr>
                    <m:t>z</m:t>
                  </m:r>
                </m:e>
                <m:sup>
                  <m:d>
                    <m:dPr>
                      <m:begChr m:val="("/>
                      <m:endChr m:val=")"/>
                      <m:sepChr m:val=""/>
                      <m:grow/>
                    </m:dPr>
                    <m:e>
                      <m:r>
                        <m:t>1</m:t>
                      </m:r>
                    </m:e>
                  </m:d>
                </m:sup>
              </m:sSup>
            </m:e>
          </m:d>
          <m:r>
            <m:rPr>
              <m:sty m:val="p"/>
            </m:rPr>
            <m:t>=</m:t>
          </m:r>
          <m:d>
            <m:dPr>
              <m:begChr m:val="("/>
              <m:endChr m:val=")"/>
              <m:sepChr m:val=""/>
              <m:grow/>
            </m:dPr>
            <m:e>
              <m:m>
                <m:mPr>
                  <m:baseJc m:val="center"/>
                  <m:plcHide m:val="on"/>
                  <m:mcs>
                    <m:mc>
                      <m:mcPr>
                        <m:mcJc m:val="center"/>
                        <m:count m:val="1"/>
                      </m:mcPr>
                    </m:mc>
                  </m:mcs>
                </m:mPr>
                <m:mr>
                  <m:e>
                    <m:r>
                      <m:t>7.40</m:t>
                    </m:r>
                  </m:e>
                </m:mr>
                <m:mr>
                  <m:e>
                    <m:r>
                      <m:t>0.29</m:t>
                    </m:r>
                  </m:e>
                </m:mr>
                <m:mr>
                  <m:e>
                    <m:r>
                      <m:t>0</m:t>
                    </m:r>
                  </m:e>
                </m:mr>
              </m:m>
            </m:e>
          </m:d>
          <m:r>
            <m:rPr>
              <m:sty m:val="p"/>
            </m:rPr>
            <m:t>.</m:t>
          </m:r>
        </m:oMath>
      </m:oMathPara>
    </w:p>
    <w:p>
      <w:pPr>
        <w:pStyle w:val="ContentSengital"/>
      </w:pPr>
      <m:oMathPara>
        <m:oMathParaPr>
          <m:jc m:val="center"/>
        </m:oMathParaPr>
        <m:oMath>
          <m:sSup>
            <m:e>
              <m:r>
                <m:rPr>
                  <m:sty m:val="b"/>
                </m:rPr>
                <m:t>z</m:t>
              </m:r>
            </m:e>
            <m:sup>
              <m:d>
                <m:dPr>
                  <m:begChr m:val="("/>
                  <m:endChr m:val=")"/>
                  <m:sepChr m:val=""/>
                  <m:grow/>
                </m:dPr>
                <m:e>
                  <m:r>
                    <m:t>2</m:t>
                  </m:r>
                </m:e>
              </m:d>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0.7</m:t>
                    </m:r>
                  </m:e>
                  <m:e>
                    <m:r>
                      <m:t>0.2</m:t>
                    </m:r>
                  </m:e>
                  <m:e>
                    <m:r>
                      <m:t>0.5</m:t>
                    </m:r>
                  </m:e>
                </m:mr>
                <m:mr>
                  <m:e>
                    <m:r>
                      <m:t>0.4</m:t>
                    </m:r>
                  </m:e>
                  <m:e>
                    <m:r>
                      <m:t>0.9</m:t>
                    </m:r>
                  </m:e>
                  <m:e>
                    <m:r>
                      <m:t>0.8</m:t>
                    </m:r>
                  </m:e>
                </m:mr>
                <m:mr>
                  <m:e>
                    <m:r>
                      <m:t>0.1</m:t>
                    </m:r>
                  </m:e>
                  <m:e>
                    <m:r>
                      <m:t>0.6</m:t>
                    </m:r>
                  </m:e>
                  <m:e>
                    <m:r>
                      <m:t>0.3</m:t>
                    </m:r>
                  </m:e>
                </m:mr>
              </m:m>
            </m:e>
          </m:d>
          <m:d>
            <m:dPr>
              <m:begChr m:val="("/>
              <m:endChr m:val=")"/>
              <m:sepChr m:val=""/>
              <m:grow/>
            </m:dPr>
            <m:e>
              <m:m>
                <m:mPr>
                  <m:baseJc m:val="center"/>
                  <m:plcHide m:val="on"/>
                  <m:mcs>
                    <m:mc>
                      <m:mcPr>
                        <m:mcJc m:val="center"/>
                        <m:count m:val="1"/>
                      </m:mcPr>
                    </m:mc>
                  </m:mcs>
                </m:mPr>
                <m:mr>
                  <m:e>
                    <m:r>
                      <m:t>7.40</m:t>
                    </m:r>
                  </m:e>
                </m:mr>
                <m:mr>
                  <m:e>
                    <m:r>
                      <m:t>0.29</m:t>
                    </m:r>
                  </m:e>
                </m:mr>
                <m:mr>
                  <m:e>
                    <m:r>
                      <m:t>0</m:t>
                    </m:r>
                  </m:e>
                </m:mr>
              </m:m>
            </m:e>
          </m:d>
          <m:r>
            <m:rPr>
              <m:sty m:val="p"/>
            </m:rPr>
            <m:t>+</m:t>
          </m:r>
          <m:d>
            <m:dPr>
              <m:begChr m:val="("/>
              <m:endChr m:val=")"/>
              <m:sepChr m:val=""/>
              <m:grow/>
            </m:dPr>
            <m:e>
              <m:m>
                <m:mPr>
                  <m:baseJc m:val="center"/>
                  <m:plcHide m:val="on"/>
                  <m:mcs>
                    <m:mc>
                      <m:mcPr>
                        <m:mcJc m:val="center"/>
                        <m:count m:val="1"/>
                      </m:mcPr>
                    </m:mc>
                  </m:mcs>
                </m:mPr>
                <m:mr>
                  <m:e>
                    <m:r>
                      <m:t>0.7</m:t>
                    </m:r>
                  </m:e>
                </m:mr>
                <m:mr>
                  <m:e>
                    <m:r>
                      <m:t>0.2</m:t>
                    </m:r>
                  </m:e>
                </m:mr>
                <m:mr>
                  <m:e>
                    <m:r>
                      <m:t>0.1</m:t>
                    </m:r>
                  </m:e>
                </m:mr>
              </m:m>
            </m:e>
          </m:d>
          <m:r>
            <m:rPr>
              <m:sty m:val="p"/>
            </m:rPr>
            <m:t>=</m:t>
          </m:r>
          <m:d>
            <m:dPr>
              <m:begChr m:val="("/>
              <m:endChr m:val=")"/>
              <m:sepChr m:val=""/>
              <m:grow/>
            </m:dPr>
            <m:e>
              <m:m>
                <m:mPr>
                  <m:baseJc m:val="center"/>
                  <m:plcHide m:val="on"/>
                  <m:mcs>
                    <m:mc>
                      <m:mcPr>
                        <m:mcJc m:val="center"/>
                        <m:count m:val="1"/>
                      </m:mcPr>
                    </m:mc>
                  </m:mcs>
                </m:mPr>
                <m:mr>
                  <m:e>
                    <m:r>
                      <m:t>5.938</m:t>
                    </m:r>
                  </m:e>
                </m:mr>
                <m:mr>
                  <m:e>
                    <m:r>
                      <m:t>3.421</m:t>
                    </m:r>
                  </m:e>
                </m:mr>
                <m:mr>
                  <m:e>
                    <m:r>
                      <m:t>1.014</m:t>
                    </m:r>
                  </m:e>
                </m:mr>
              </m:m>
            </m:e>
          </m:d>
          <m:r>
            <m:rPr>
              <m:sty m:val="p"/>
            </m:rPr>
            <m:t>.</m:t>
          </m:r>
        </m:oMath>
      </m:oMathPara>
    </w:p>
    <w:p>
      <w:pPr>
        <w:pStyle w:val="ContentSengital"/>
      </w:pPr>
      <w:r>
        <w:t xml:space="preserve">Subtract the largest logit for numerically stable softmax:</w:t>
      </w:r>
    </w:p>
    <w:p>
      <w:pPr>
        <w:pStyle w:val="ContentSengital"/>
      </w:pPr>
      <m:oMathPara>
        <m:oMathParaPr>
          <m:jc m:val="center"/>
        </m:oMathParaPr>
        <m:oMath>
          <m:acc>
            <m:accPr>
              <m:chr m:val="̂"/>
            </m:accPr>
            <m:e>
              <m:r>
                <m:rPr>
                  <m:sty m:val="b"/>
                </m:rPr>
                <m:t>y</m:t>
              </m:r>
            </m:e>
          </m:acc>
          <m:r>
            <m:rPr>
              <m:sty m:val="p"/>
            </m:rPr>
            <m:t>=</m:t>
          </m:r>
          <m:f>
            <m:fPr>
              <m:type m:val="bar"/>
            </m:fPr>
            <m:num>
              <m:r>
                <m:t>1</m:t>
              </m:r>
            </m:num>
            <m:den>
              <m:r>
                <m:t>1</m:t>
              </m:r>
              <m:r>
                <m:rPr>
                  <m:sty m:val="p"/>
                </m:rPr>
                <m:t>+</m:t>
              </m:r>
              <m:sSup>
                <m:e>
                  <m:r>
                    <m:t>e</m:t>
                  </m:r>
                </m:e>
                <m:sup>
                  <m:r>
                    <m:rPr>
                      <m:sty m:val="p"/>
                    </m:rPr>
                    <m:t>−</m:t>
                  </m:r>
                  <m:r>
                    <m:t>2.517</m:t>
                  </m:r>
                </m:sup>
              </m:sSup>
              <m:r>
                <m:rPr>
                  <m:sty m:val="p"/>
                </m:rPr>
                <m:t>+</m:t>
              </m:r>
              <m:sSup>
                <m:e>
                  <m:r>
                    <m:t>e</m:t>
                  </m:r>
                </m:e>
                <m:sup>
                  <m:r>
                    <m:rPr>
                      <m:sty m:val="p"/>
                    </m:rPr>
                    <m:t>−</m:t>
                  </m:r>
                  <m:r>
                    <m:t>4.924</m:t>
                  </m:r>
                </m:sup>
              </m:sSup>
            </m:den>
          </m:f>
          <m:d>
            <m:dPr>
              <m:begChr m:val="("/>
              <m:endChr m:val=")"/>
              <m:sepChr m:val=""/>
              <m:grow/>
            </m:dPr>
            <m:e>
              <m:m>
                <m:mPr>
                  <m:baseJc m:val="center"/>
                  <m:plcHide m:val="on"/>
                  <m:mcs>
                    <m:mc>
                      <m:mcPr>
                        <m:mcJc m:val="center"/>
                        <m:count m:val="1"/>
                      </m:mcPr>
                    </m:mc>
                  </m:mcs>
                </m:mPr>
                <m:mr>
                  <m:e>
                    <m:r>
                      <m:t>1</m:t>
                    </m:r>
                  </m:e>
                </m:mr>
                <m:mr>
                  <m:e>
                    <m:sSup>
                      <m:e>
                        <m:r>
                          <m:t>e</m:t>
                        </m:r>
                      </m:e>
                      <m:sup>
                        <m:r>
                          <m:rPr>
                            <m:sty m:val="p"/>
                          </m:rPr>
                          <m:t>−</m:t>
                        </m:r>
                        <m:r>
                          <m:t>2.517</m:t>
                        </m:r>
                      </m:sup>
                    </m:sSup>
                  </m:e>
                </m:mr>
                <m:mr>
                  <m:e>
                    <m:sSup>
                      <m:e>
                        <m:r>
                          <m:t>e</m:t>
                        </m:r>
                      </m:e>
                      <m:sup>
                        <m:r>
                          <m:rPr>
                            <m:sty m:val="p"/>
                          </m:rPr>
                          <m:t>−</m:t>
                        </m:r>
                        <m:r>
                          <m:t>4.924</m:t>
                        </m:r>
                      </m:sup>
                    </m:sSup>
                  </m:e>
                </m:mr>
              </m:m>
            </m:e>
          </m:d>
          <m:r>
            <m:rPr>
              <m:sty m:val="p"/>
            </m:rPr>
            <m:t>=</m:t>
          </m:r>
          <m:d>
            <m:dPr>
              <m:begChr m:val="("/>
              <m:endChr m:val=")"/>
              <m:sepChr m:val=""/>
              <m:grow/>
            </m:dPr>
            <m:e>
              <m:m>
                <m:mPr>
                  <m:baseJc m:val="center"/>
                  <m:plcHide m:val="on"/>
                  <m:mcs>
                    <m:mc>
                      <m:mcPr>
                        <m:mcJc m:val="center"/>
                        <m:count m:val="1"/>
                      </m:mcPr>
                    </m:mc>
                  </m:mcs>
                </m:mPr>
                <m:mr>
                  <m:e>
                    <m:r>
                      <m:t>0.919142</m:t>
                    </m:r>
                  </m:e>
                </m:mr>
                <m:mr>
                  <m:e>
                    <m:r>
                      <m:t>0.074176</m:t>
                    </m:r>
                  </m:e>
                </m:mr>
                <m:mr>
                  <m:e>
                    <m:r>
                      <m:t>0.006682</m:t>
                    </m:r>
                  </m:e>
                </m:mr>
              </m:m>
            </m:e>
          </m:d>
          <m:r>
            <m:rPr>
              <m:sty m:val="p"/>
            </m:rPr>
            <m:t>.</m:t>
          </m:r>
        </m:oMath>
      </m:oMathPara>
    </w:p>
    <w:p>
      <w:pPr>
        <w:pStyle w:val="ContentSengital"/>
      </w:pPr>
      <w:r>
        <w:t xml:space="preserve">The diagram specifies the order</w:t>
      </w:r>
      <w:r>
        <w:t xml:space="preserve"> </w:t>
      </w:r>
      <w:r>
        <w:rPr>
          <w:b/>
          <w:bCs/>
        </w:rPr>
        <w:t xml:space="preserve">[Versicolor, Setosa, Virginica]</w:t>
      </w:r>
      <w:r>
        <w:t xml:space="preserve">. Thus, the probabilities are approximately</w:t>
      </w:r>
      <w:r>
        <w:t xml:space="preserve"> </w:t>
      </w:r>
      <w:r>
        <w:rPr>
          <w:b/>
          <w:bCs/>
        </w:rPr>
        <w:t xml:space="preserve">[91.9142%, 7.4176%, 0.6682%]</w:t>
      </w:r>
      <w:r>
        <w:t xml:space="preserve"> </w:t>
      </w:r>
      <w:r>
        <w:t xml:space="preserve">and the predicted class is</w:t>
      </w:r>
      <w:r>
        <w:t xml:space="preserve"> </w:t>
      </w:r>
      <w:r>
        <w:rPr>
          <w:b/>
          <w:bCs/>
        </w:rPr>
        <w:t xml:space="preserve">Versicolor</w:t>
      </w:r>
      <w:r>
        <w:t xml:space="preserve">.</w:t>
      </w:r>
    </w:p>
    <w:p>
      <w:pPr>
        <w:pStyle w:val="ContentSengital"/>
        <w:keepNext/>
      </w:pPr>
      <w:r>
        <w:rPr>
          <w:b/>
          <w:bCs/>
        </w:rPr>
        <w:t xml:space="preserve">(c) Cross-entropy for the true label Setosa</w:t>
      </w:r>
    </w:p>
    <w:p>
      <w:pPr>
        <w:pStyle w:val="ContentSengital"/>
      </w:pPr>
      <w:r>
        <w:t xml:space="preserve">Setosa is the second output, so its one-hot target is</w:t>
      </w:r>
      <w:r>
        <w:t xml:space="preserve"> </w:t>
      </w:r>
      <m:oMath>
        <m:r>
          <m:rPr>
            <m:sty m:val="b"/>
          </m:rPr>
          <m:t>y</m:t>
        </m:r>
        <m:r>
          <m:rPr>
            <m:sty m:val="p"/>
          </m:rPr>
          <m:t>=</m:t>
        </m:r>
        <m:sSup>
          <m:e>
            <m:d>
              <m:dPr>
                <m:begChr m:val="("/>
                <m:endChr m:val=")"/>
                <m:sepChr m:val=""/>
                <m:grow/>
              </m:dPr>
              <m:e>
                <m:r>
                  <m:t>0</m:t>
                </m:r>
                <m:r>
                  <m:rPr>
                    <m:sty m:val="p"/>
                  </m:rPr>
                  <m:t>,</m:t>
                </m:r>
                <m:r>
                  <m:t>1</m:t>
                </m:r>
                <m:r>
                  <m:rPr>
                    <m:sty m:val="p"/>
                  </m:rPr>
                  <m:t>,</m:t>
                </m:r>
                <m:r>
                  <m:t>0</m:t>
                </m:r>
              </m:e>
            </m:d>
          </m:e>
          <m:sup>
            <m:r>
              <m:t>T</m:t>
            </m:r>
          </m:sup>
        </m:sSup>
      </m:oMath>
      <w:r>
        <w:t xml:space="preserve">. Using natural logarithms,</w:t>
      </w:r>
    </w:p>
    <w:p>
      <w:pPr>
        <w:pStyle w:val="ContentSengital"/>
      </w:pPr>
      <m:oMathPara>
        <m:oMathParaPr>
          <m:jc m:val="center"/>
        </m:oMathParaPr>
        <m:oMath>
          <m:r>
            <m:rPr>
              <m:sty m:val="p"/>
              <m:scr m:val="script"/>
            </m:rPr>
            <m:t>L</m:t>
          </m:r>
          <m:r>
            <m:rPr>
              <m:sty m:val="p"/>
            </m:rPr>
            <m:t>=</m:t>
          </m:r>
          <m:r>
            <m:rPr>
              <m:sty m:val="p"/>
            </m:rPr>
            <m:t>−</m:t>
          </m:r>
          <m:nary>
            <m:naryPr>
              <m:chr m:val="∑"/>
              <m:limLoc m:val="undOvr"/>
              <m:subHide m:val="off"/>
              <m:supHide m:val="off"/>
            </m:naryPr>
            <m:sub>
              <m:r>
                <m:t>i</m:t>
              </m:r>
              <m:r>
                <m:rPr>
                  <m:sty m:val="p"/>
                </m:rPr>
                <m:t>=</m:t>
              </m:r>
              <m:r>
                <m:t>1</m:t>
              </m:r>
            </m:sub>
            <m:sup>
              <m:r>
                <m:t>3</m:t>
              </m:r>
            </m:sup>
            <m:e>
              <m:sSub>
                <m:e>
                  <m:r>
                    <m:t>y</m:t>
                  </m:r>
                </m:e>
                <m:sub>
                  <m:r>
                    <m:t>i</m:t>
                  </m:r>
                </m:sub>
              </m:sSub>
            </m:e>
          </m:nary>
          <m:r>
            <m:rPr>
              <m:sty m:val="p"/>
            </m:rPr>
            <m:t>ln</m:t>
          </m:r>
          <m:sSub>
            <m:e>
              <m:acc>
                <m:accPr>
                  <m:chr m:val="̂"/>
                </m:accPr>
                <m:e>
                  <m:r>
                    <m:t>y</m:t>
                  </m:r>
                </m:e>
              </m:acc>
            </m:e>
            <m:sub>
              <m:r>
                <m:t>i</m:t>
              </m:r>
            </m:sub>
          </m:sSub>
          <m:r>
            <m:rPr>
              <m:sty m:val="p"/>
            </m:rPr>
            <m:t>=</m:t>
          </m:r>
          <m:r>
            <m:rPr>
              <m:sty m:val="p"/>
            </m:rPr>
            <m:t>−</m:t>
          </m:r>
          <m:r>
            <m:rPr>
              <m:sty m:val="p"/>
            </m:rPr>
            <m:t>ln</m:t>
          </m:r>
          <m:d>
            <m:dPr>
              <m:begChr m:val="("/>
              <m:endChr m:val=")"/>
              <m:sepChr m:val=""/>
              <m:grow/>
            </m:dPr>
            <m:e>
              <m:r>
                <m:t>0.0741759874</m:t>
              </m:r>
            </m:e>
          </m:d>
          <m:r>
            <m:rPr>
              <m:sty m:val="p"/>
            </m:rPr>
            <m:t>=</m:t>
          </m:r>
          <m:borderBox>
            <m:e>
              <m:r>
                <m:t>2.601315</m:t>
              </m:r>
              <m:r>
                <m:rPr>
                  <m:nor/>
                  <m:sty m:val="p"/>
                </m:rPr>
                <m:t> nats</m:t>
              </m:r>
            </m:e>
          </m:borderBox>
          <m:r>
            <m:rPr>
              <m:sty m:val="p"/>
            </m:rPr>
            <m:t>.</m:t>
          </m:r>
        </m:oMath>
      </m:oMathPara>
    </w:p>
    <w:p>
      <w:pPr>
        <w:pStyle w:val="ContentSengital"/>
      </w:pPr>
      <w:r>
        <w:t xml:space="preserve">The loss is relatively large because the network assigns low probability to the true class.</w:t>
      </w:r>
    </w:p>
    <w:p w:rsidRPr="00636C11" w:rsidR="00893ABC" w:rsidP="00893ABC" w:rsidRDefault="00893ABC" w14:paraId="2F601C31" w14:textId="77777777">
      <w:pPr>
        <w:spacing w:line="0" w:lineRule="atLeast"/>
        <w:jc w:val="right"/>
        <w:rPr>
          <w:rFonts w:ascii="Arial" w:hAnsi="Arial" w:cs="Arial"/>
          <w:b/>
          <w:u w:val="single"/>
        </w:rPr>
      </w:pPr>
      <w:r w:rsidRPr="00636C11">
        <w:rPr>
          <w:rFonts w:ascii="Arial" w:hAnsi="Arial" w:cs="Arial"/>
          <w:b/>
          <w:u w:val="single"/>
          <w:lang w:eastAsia="zh-HK"/>
        </w:rPr>
        <w:t>Con</w:t>
      </w:r>
      <w:r w:rsidRPr="00636C11">
        <w:rPr>
          <w:rFonts w:ascii="Arial" w:hAnsi="Arial" w:cs="Arial"/>
          <w:b/>
          <w:u w:val="single"/>
        </w:rPr>
        <w:t>tact Information:</w:t>
      </w:r>
    </w:p>
    <w:p w:rsidRPr="00636C11" w:rsidR="00893ABC" w:rsidP="00893ABC" w:rsidRDefault="00893ABC" w14:paraId="1526588C" w14:textId="77777777">
      <w:pPr>
        <w:spacing w:line="0" w:lineRule="atLeast"/>
        <w:jc w:val="right"/>
        <w:rPr>
          <w:rFonts w:ascii="Arial" w:hAnsi="Arial" w:cs="Arial"/>
        </w:rPr>
      </w:pPr>
      <w:r w:rsidRPr="00636C11">
        <w:rPr>
          <w:rFonts w:ascii="Arial" w:hAnsi="Arial" w:cs="Arial"/>
        </w:rPr>
        <w:t>Sengital Ltd.</w:t>
      </w:r>
    </w:p>
    <w:p w:rsidRPr="00636C11" w:rsidR="00893ABC" w:rsidP="00893ABC" w:rsidRDefault="00893ABC" w14:paraId="7B1FB70A" w14:textId="136D9D6C">
      <w:pPr>
        <w:spacing w:line="0" w:lineRule="atLeast"/>
        <w:jc w:val="right"/>
        <w:rPr>
          <w:rFonts w:ascii="Arial" w:hAnsi="Arial" w:cs="Arial"/>
        </w:rPr>
      </w:pPr>
      <w:r w:rsidRPr="760D88BE" w:rsidR="00893ABC">
        <w:rPr>
          <w:rFonts w:ascii="Arial" w:hAnsi="Arial" w:cs="Arial"/>
        </w:rPr>
        <w:t>Unit</w:t>
      </w:r>
      <w:r w:rsidRPr="760D88BE" w:rsidR="2B940A85">
        <w:rPr>
          <w:rFonts w:ascii="Arial" w:hAnsi="Arial" w:cs="Arial"/>
        </w:rPr>
        <w:t xml:space="preserve"> I</w:t>
      </w:r>
      <w:r w:rsidRPr="760D88BE" w:rsidR="00893ABC">
        <w:rPr>
          <w:rFonts w:ascii="Arial" w:hAnsi="Arial" w:cs="Arial"/>
        </w:rPr>
        <w:t xml:space="preserve">, 19/F, Shield Industrial Centre, </w:t>
      </w:r>
    </w:p>
    <w:p w:rsidRPr="00636C11" w:rsidR="00893ABC" w:rsidP="00893ABC" w:rsidRDefault="00893ABC" w14:paraId="0ABE0614" w14:textId="77777777">
      <w:pPr>
        <w:spacing w:line="0" w:lineRule="atLeast"/>
        <w:jc w:val="right"/>
        <w:rPr>
          <w:rFonts w:ascii="Arial" w:hAnsi="Arial" w:cs="Arial"/>
        </w:rPr>
      </w:pPr>
      <w:r w:rsidRPr="00636C11">
        <w:rPr>
          <w:rFonts w:ascii="Arial" w:hAnsi="Arial" w:cs="Arial"/>
        </w:rPr>
        <w:t>84-92 Chai Wan Kok Street,</w:t>
      </w:r>
    </w:p>
    <w:p w:rsidRPr="00636C11" w:rsidR="00893ABC" w:rsidP="00893ABC" w:rsidRDefault="00893ABC" w14:paraId="36FBE217" w14:textId="77777777">
      <w:pPr>
        <w:spacing w:line="0" w:lineRule="atLeast"/>
        <w:jc w:val="right"/>
        <w:rPr>
          <w:rFonts w:ascii="Arial" w:hAnsi="Arial" w:cs="Arial"/>
        </w:rPr>
      </w:pPr>
      <w:r w:rsidRPr="00636C11">
        <w:rPr>
          <w:rFonts w:ascii="Arial" w:hAnsi="Arial" w:cs="Arial"/>
        </w:rPr>
        <w:t xml:space="preserve">Tsuen Wan, New Territories, Hong Kong    </w:t>
      </w:r>
    </w:p>
    <w:p w:rsidRPr="00636C11" w:rsidR="00893ABC" w:rsidP="00893ABC" w:rsidRDefault="00893ABC" w14:paraId="781D685D" w14:textId="77777777">
      <w:pPr>
        <w:spacing w:line="0" w:lineRule="atLeast"/>
        <w:jc w:val="right"/>
        <w:rPr>
          <w:rFonts w:ascii="Arial" w:hAnsi="Arial" w:cs="Arial"/>
        </w:rPr>
      </w:pPr>
      <w:proofErr w:type="gramStart"/>
      <w:r w:rsidRPr="00636C11">
        <w:rPr>
          <w:rFonts w:ascii="Arial" w:hAnsi="Arial" w:cs="Arial"/>
        </w:rPr>
        <w:t>Tel(</w:t>
      </w:r>
      <w:proofErr w:type="gramEnd"/>
      <w:r w:rsidRPr="00636C11">
        <w:rPr>
          <w:rFonts w:ascii="Arial" w:hAnsi="Arial" w:cs="Arial"/>
        </w:rPr>
        <w:t xml:space="preserve">HK): +852-21442628 </w:t>
      </w:r>
    </w:p>
    <w:p w:rsidRPr="00636C11" w:rsidR="00893ABC" w:rsidP="00893ABC" w:rsidRDefault="00893ABC" w14:paraId="1B39BA17" w14:textId="77777777">
      <w:pPr>
        <w:spacing w:line="0" w:lineRule="atLeast"/>
        <w:jc w:val="right"/>
        <w:rPr>
          <w:rFonts w:ascii="Arial" w:hAnsi="Arial" w:cs="Arial"/>
        </w:rPr>
      </w:pPr>
      <w:proofErr w:type="gramStart"/>
      <w:r w:rsidRPr="00636C11">
        <w:rPr>
          <w:rFonts w:ascii="Arial" w:hAnsi="Arial" w:cs="Arial"/>
        </w:rPr>
        <w:t>Fax(</w:t>
      </w:r>
      <w:proofErr w:type="gramEnd"/>
      <w:r w:rsidRPr="00636C11">
        <w:rPr>
          <w:rFonts w:ascii="Arial" w:hAnsi="Arial" w:cs="Arial"/>
        </w:rPr>
        <w:t>HK): +852-21442623</w:t>
      </w:r>
    </w:p>
    <w:p w:rsidRPr="00636C11" w:rsidR="00893ABC" w:rsidP="00893ABC" w:rsidRDefault="00893ABC" w14:paraId="10A4B30A" w14:textId="77777777">
      <w:pPr>
        <w:spacing w:line="0" w:lineRule="atLeast"/>
        <w:jc w:val="right"/>
        <w:rPr>
          <w:rFonts w:ascii="Arial" w:hAnsi="Arial" w:cs="Arial"/>
        </w:rPr>
      </w:pPr>
      <w:r w:rsidRPr="00636C11">
        <w:rPr>
          <w:rFonts w:ascii="Arial" w:hAnsi="Arial" w:cs="Arial"/>
        </w:rPr>
        <w:t>Email: info@sengital.com</w:t>
      </w:r>
    </w:p>
    <w:p w:rsidRPr="00636C11" w:rsidR="00893ABC" w:rsidP="00893ABC" w:rsidRDefault="00893ABC" w14:paraId="19754055" w14:textId="77777777">
      <w:pPr>
        <w:spacing w:line="0" w:lineRule="atLeast"/>
        <w:jc w:val="right"/>
        <w:rPr>
          <w:rFonts w:ascii="Arial" w:hAnsi="Arial" w:cs="Arial"/>
        </w:rPr>
      </w:pPr>
      <w:r w:rsidRPr="00636C11">
        <w:rPr>
          <w:rFonts w:ascii="Arial" w:hAnsi="Arial" w:cs="Arial"/>
        </w:rPr>
        <w:t>Homepage: www.sengital.com</w:t>
      </w:r>
    </w:p>
    <w:p w:rsidRPr="00636C11" w:rsidR="00893ABC" w:rsidP="00893ABC" w:rsidRDefault="00893ABC" w14:paraId="4231AB1C" w14:textId="77777777">
      <w:pPr>
        <w:spacing w:line="0" w:lineRule="atLeast"/>
        <w:jc w:val="right"/>
        <w:rPr>
          <w:rFonts w:ascii="Arial" w:hAnsi="Arial" w:cs="Arial"/>
        </w:rPr>
      </w:pPr>
      <w:r w:rsidRPr="00636C11">
        <w:rPr>
          <w:rFonts w:ascii="Arial" w:hAnsi="Arial" w:cs="Arial"/>
        </w:rPr>
        <w:t>Facebook: www.facebook.com/SengitalLimited</w:t>
      </w:r>
    </w:p>
    <w:p w:rsidRPr="00636C11" w:rsidR="00893ABC" w:rsidP="00E333CF" w:rsidRDefault="00893ABC" w14:paraId="067E2DC9" w14:textId="77777777">
      <w:pPr>
        <w:jc w:val="center"/>
        <w:rPr>
          <w:rFonts w:ascii="Arial" w:hAnsi="Arial" w:cs="Arial"/>
          <w:b/>
          <w:sz w:val="28"/>
          <w:szCs w:val="28"/>
        </w:rPr>
      </w:pPr>
    </w:p>
    <w:sectPr w:rsidRPr="00636C11" w:rsidR="00893ABC" w:rsidSect="006368D9">
      <w:headerReference w:type="default" r:id="rId7"/>
      <w:footerReference w:type="default" r:id="rId8"/>
      <w:pgSz w:w="11906" w:h="16838" w:orient="portrait"/>
      <w:pgMar w:top="1418" w:right="1021" w:bottom="1134" w:left="102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53C8" w:rsidRDefault="00DE53C8" w14:paraId="28BBCA8D" w14:textId="77777777">
      <w:r>
        <w:separator/>
      </w:r>
    </w:p>
  </w:endnote>
  <w:endnote w:type="continuationSeparator" w:id="0">
    <w:p w:rsidR="00DE53C8" w:rsidRDefault="00DE53C8" w14:paraId="53CD680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TZhongsong">
    <w:altName w:val="Arial Unicode MS"/>
    <w:panose1 w:val="02010600040101010101"/>
    <w:charset w:val="86"/>
    <w:family w:val="auto"/>
    <w:pitch w:val="variable"/>
    <w:sig w:usb0="00000287" w:usb1="080F0000" w:usb2="00000010" w:usb3="00000000" w:csb0="000400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4272" w:rsidRDefault="00636C11" w14:paraId="19E5AF5B" w14:textId="77777777">
    <w:pPr>
      <w:pStyle w:val="Footer"/>
    </w:pPr>
    <w:r>
      <w:pict w14:anchorId="15DF243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7" style="width:492.5pt;height:14.1pt" type="#_x0000_t75">
          <v:imagedata croptop="18577f" o:title="Bound" r:id="rId1"/>
        </v:shape>
      </w:pict>
    </w:r>
  </w:p>
  <w:p w:rsidR="00DB4272" w:rsidP="00AF279B" w:rsidRDefault="00DB4272" w14:paraId="1B84E92A" w14:textId="77777777">
    <w:pPr>
      <w:pStyle w:val="Footer"/>
      <w:tabs>
        <w:tab w:val="clear" w:pos="8306"/>
        <w:tab w:val="right" w:pos="9900"/>
      </w:tabs>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53C8" w:rsidRDefault="00DE53C8" w14:paraId="724EE460" w14:textId="77777777">
      <w:r>
        <w:separator/>
      </w:r>
    </w:p>
  </w:footnote>
  <w:footnote w:type="continuationSeparator" w:id="0">
    <w:p w:rsidR="00DE53C8" w:rsidRDefault="00DE53C8" w14:paraId="1F9DA49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4272" w:rsidP="006368D9" w:rsidRDefault="00DB4272" w14:paraId="290345B4" w14:textId="20F30603">
    <w:pPr>
      <w:pStyle w:val="Header"/>
      <w:ind w:firstLine="100" w:firstLineChars="50"/>
    </w:pPr>
    <w:r>
      <w:rPr>
        <w:rFonts w:hint="eastAsia"/>
      </w:rPr>
      <w:t xml:space="preserve">  </w:t>
    </w:r>
    <w:r w:rsidRPr="00636C11" w:rsidR="00636C11">
      <w:rPr>
        <w:rFonts w:ascii="STZhongsong"/>
        <w:b/>
        <w:noProof/>
      </w:rPr>
      <w:pict w14:anchorId="4C68A07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6" style="width:90.7pt;height:30.25pt;visibility:visible;mso-wrap-style:square" o:spid="_x0000_i1036" type="#_x0000_t75">
          <v:imagedata o:title="" r:id="rId1"/>
        </v:shape>
      </w:pict>
    </w:r>
    <w:r>
      <w:rPr>
        <w:rFonts w:hint="eastAsia"/>
      </w:rPr>
      <w:t xml:space="preserve">                                                                  </w:t>
    </w:r>
    <w:r>
      <w:rPr>
        <w:rStyle w:val="PageNumber"/>
      </w:rPr>
      <w:fldChar w:fldCharType="begin"/>
    </w:r>
    <w:r>
      <w:rPr>
        <w:rStyle w:val="PageNumber"/>
      </w:rPr>
      <w:instrText xml:space="preserve"> PAGE </w:instrText>
    </w:r>
    <w:r>
      <w:rPr>
        <w:rStyle w:val="PageNumber"/>
      </w:rPr>
      <w:fldChar w:fldCharType="separate"/>
    </w:r>
    <w:r w:rsidR="005D3863">
      <w:rPr>
        <w:rStyle w:val="PageNumber"/>
        <w:noProof/>
      </w:rPr>
      <w:t>1</w:t>
    </w:r>
    <w:r>
      <w:rPr>
        <w:rStyle w:val="PageNumber"/>
      </w:rPr>
      <w:fldChar w:fldCharType="end"/>
    </w:r>
  </w:p>
  <w:p w:rsidR="00DB4272" w:rsidP="006368D9" w:rsidRDefault="00000000" w14:paraId="7D95C342" w14:textId="77777777">
    <w:pPr>
      <w:pStyle w:val="Header"/>
      <w:ind w:firstLine="100" w:firstLineChars="50"/>
    </w:pPr>
    <w:r>
      <w:pict w14:anchorId="61ABC631">
        <v:shape id="_x0000_i1026" style="width:492.5pt;height:14.1pt" type="#_x0000_t75">
          <v:imagedata croptop="18577f" o:title="Bound" r:id="rId2"/>
        </v:shape>
      </w:pict>
    </w:r>
  </w:p>
  <w:p w:rsidR="00DB4272" w:rsidRDefault="00DB4272" w14:paraId="7570B60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7C7FE5"/>
    <w:multiLevelType w:val="hybridMultilevel"/>
    <w:tmpl w:val="5B96115A"/>
    <w:lvl w:ilvl="0" w:tplc="50FAE888">
      <w:start w:val="1"/>
      <w:numFmt w:val="decimal"/>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 w15:restartNumberingAfterBreak="0">
    <w:nsid w:val="06397475"/>
    <w:multiLevelType w:val="multilevel"/>
    <w:tmpl w:val="B852C1A8"/>
    <w:lvl w:ilvl="0">
      <w:start w:val="1"/>
      <w:numFmt w:val="decimal"/>
      <w:pStyle w:val="Title1Sengital"/>
      <w:lvlText w:val="%1."/>
      <w:lvlJc w:val="left"/>
      <w:pPr>
        <w:tabs>
          <w:tab w:val="num" w:pos="0"/>
        </w:tabs>
        <w:ind w:left="425" w:hanging="425"/>
      </w:pPr>
      <w:rPr>
        <w:rFonts w:hint="eastAsia"/>
      </w:rPr>
    </w:lvl>
    <w:lvl w:ilvl="1">
      <w:start w:val="1"/>
      <w:numFmt w:val="decimal"/>
      <w:pStyle w:val="Title2Sengital"/>
      <w:lvlText w:val="%1.%2."/>
      <w:lvlJc w:val="left"/>
      <w:pPr>
        <w:tabs>
          <w:tab w:val="num" w:pos="284"/>
        </w:tabs>
        <w:ind w:left="567" w:hanging="567"/>
      </w:pPr>
      <w:rPr>
        <w:rFonts w:hint="eastAsia"/>
      </w:rPr>
    </w:lvl>
    <w:lvl w:ilvl="2">
      <w:start w:val="1"/>
      <w:numFmt w:val="decimal"/>
      <w:pStyle w:val="Title3Sengital"/>
      <w:lvlText w:val="%1.%2.%3."/>
      <w:lvlJc w:val="left"/>
      <w:pPr>
        <w:tabs>
          <w:tab w:val="num" w:pos="0"/>
        </w:tabs>
        <w:ind w:left="709" w:hanging="709"/>
      </w:pPr>
      <w:rPr>
        <w:rFonts w:hint="eastAsia"/>
      </w:rPr>
    </w:lvl>
    <w:lvl w:ilvl="3">
      <w:start w:val="1"/>
      <w:numFmt w:val="decimal"/>
      <w:pStyle w:val="Title4Sengital"/>
      <w:lvlText w:val="%1.%2.%3.%4."/>
      <w:lvlJc w:val="left"/>
      <w:pPr>
        <w:tabs>
          <w:tab w:val="num" w:pos="0"/>
        </w:tabs>
        <w:ind w:left="851" w:hanging="851"/>
      </w:pPr>
      <w:rPr>
        <w:rFonts w:hint="eastAsia"/>
      </w:rPr>
    </w:lvl>
    <w:lvl w:ilvl="4">
      <w:start w:val="1"/>
      <w:numFmt w:val="decimal"/>
      <w:pStyle w:val="Title5Sengital"/>
      <w:lvlText w:val="%1.%2.%3.%4.%5."/>
      <w:lvlJc w:val="left"/>
      <w:pPr>
        <w:tabs>
          <w:tab w:val="num" w:pos="0"/>
        </w:tabs>
        <w:ind w:left="992" w:hanging="992"/>
      </w:pPr>
      <w:rPr>
        <w:rFonts w:hint="eastAsia"/>
      </w:rPr>
    </w:lvl>
    <w:lvl w:ilvl="5">
      <w:start w:val="1"/>
      <w:numFmt w:val="decimal"/>
      <w:pStyle w:val="Title6Sengital"/>
      <w:lvlText w:val="%1.%2.%3.%4.%5.%6."/>
      <w:lvlJc w:val="left"/>
      <w:pPr>
        <w:tabs>
          <w:tab w:val="num" w:pos="0"/>
        </w:tabs>
        <w:ind w:left="1134" w:hanging="1134"/>
      </w:pPr>
      <w:rPr>
        <w:rFonts w:hint="eastAsia"/>
      </w:rPr>
    </w:lvl>
    <w:lvl w:ilvl="6">
      <w:start w:val="1"/>
      <w:numFmt w:val="decimal"/>
      <w:lvlText w:val="%1.%2.%3.%4.%5.%6.%7."/>
      <w:lvlJc w:val="left"/>
      <w:pPr>
        <w:tabs>
          <w:tab w:val="num" w:pos="0"/>
        </w:tabs>
        <w:ind w:left="1276" w:hanging="1276"/>
      </w:pPr>
      <w:rPr>
        <w:rFonts w:hint="eastAsia"/>
      </w:rPr>
    </w:lvl>
    <w:lvl w:ilvl="7">
      <w:start w:val="1"/>
      <w:numFmt w:val="decimal"/>
      <w:lvlText w:val="%1.%2.%3.%4.%5.%6.%7.%8."/>
      <w:lvlJc w:val="left"/>
      <w:pPr>
        <w:tabs>
          <w:tab w:val="num" w:pos="0"/>
        </w:tabs>
        <w:ind w:left="1418" w:hanging="1418"/>
      </w:pPr>
      <w:rPr>
        <w:rFonts w:hint="eastAsia"/>
      </w:rPr>
    </w:lvl>
    <w:lvl w:ilvl="8">
      <w:start w:val="1"/>
      <w:numFmt w:val="decimal"/>
      <w:lvlText w:val="%1.%2.%3.%4.%5.%6.%7.%8.%9."/>
      <w:lvlJc w:val="left"/>
      <w:pPr>
        <w:tabs>
          <w:tab w:val="num" w:pos="0"/>
        </w:tabs>
        <w:ind w:left="1559" w:hanging="1559"/>
      </w:pPr>
      <w:rPr>
        <w:rFonts w:hint="eastAsia"/>
      </w:rPr>
    </w:lvl>
  </w:abstractNum>
  <w:num w:numId="1" w16cid:durableId="886113827">
    <w:abstractNumId w:val="0"/>
  </w:num>
  <w:num w:numId="2" w16cid:durableId="219755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Moves/>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27F1"/>
    <w:rsid w:val="00025179"/>
    <w:rsid w:val="00040FCA"/>
    <w:rsid w:val="00083CFB"/>
    <w:rsid w:val="000A4881"/>
    <w:rsid w:val="000B6549"/>
    <w:rsid w:val="000E16F5"/>
    <w:rsid w:val="000E618B"/>
    <w:rsid w:val="001023CE"/>
    <w:rsid w:val="0011347D"/>
    <w:rsid w:val="0012065A"/>
    <w:rsid w:val="0013259F"/>
    <w:rsid w:val="00155965"/>
    <w:rsid w:val="001A5E34"/>
    <w:rsid w:val="00206DFB"/>
    <w:rsid w:val="00216336"/>
    <w:rsid w:val="00235F6C"/>
    <w:rsid w:val="002F780C"/>
    <w:rsid w:val="003320AA"/>
    <w:rsid w:val="00385EE9"/>
    <w:rsid w:val="00423E01"/>
    <w:rsid w:val="00435756"/>
    <w:rsid w:val="00440502"/>
    <w:rsid w:val="004C0F9C"/>
    <w:rsid w:val="004E0E73"/>
    <w:rsid w:val="0051008F"/>
    <w:rsid w:val="00540CE1"/>
    <w:rsid w:val="00560D6D"/>
    <w:rsid w:val="0057471E"/>
    <w:rsid w:val="005D3863"/>
    <w:rsid w:val="005E2668"/>
    <w:rsid w:val="005E293A"/>
    <w:rsid w:val="005F655F"/>
    <w:rsid w:val="00604E4B"/>
    <w:rsid w:val="006368D9"/>
    <w:rsid w:val="00636C11"/>
    <w:rsid w:val="00674DE9"/>
    <w:rsid w:val="00695572"/>
    <w:rsid w:val="006A03E1"/>
    <w:rsid w:val="006B6478"/>
    <w:rsid w:val="0073195E"/>
    <w:rsid w:val="007506D7"/>
    <w:rsid w:val="007613AC"/>
    <w:rsid w:val="00771384"/>
    <w:rsid w:val="00785E8B"/>
    <w:rsid w:val="00835200"/>
    <w:rsid w:val="008427F1"/>
    <w:rsid w:val="008924DC"/>
    <w:rsid w:val="00893ABC"/>
    <w:rsid w:val="008C7AC0"/>
    <w:rsid w:val="008D796E"/>
    <w:rsid w:val="00974F6F"/>
    <w:rsid w:val="00992A94"/>
    <w:rsid w:val="00A12C8F"/>
    <w:rsid w:val="00A157C0"/>
    <w:rsid w:val="00A15919"/>
    <w:rsid w:val="00A31BF6"/>
    <w:rsid w:val="00AC12C3"/>
    <w:rsid w:val="00AD31CD"/>
    <w:rsid w:val="00AD544D"/>
    <w:rsid w:val="00AF279B"/>
    <w:rsid w:val="00B10D81"/>
    <w:rsid w:val="00B26F6F"/>
    <w:rsid w:val="00B32095"/>
    <w:rsid w:val="00B65DF3"/>
    <w:rsid w:val="00B744F3"/>
    <w:rsid w:val="00BC1291"/>
    <w:rsid w:val="00C104F7"/>
    <w:rsid w:val="00C31284"/>
    <w:rsid w:val="00C52A94"/>
    <w:rsid w:val="00C72FE2"/>
    <w:rsid w:val="00CF6FE1"/>
    <w:rsid w:val="00D0297A"/>
    <w:rsid w:val="00D26A43"/>
    <w:rsid w:val="00D33147"/>
    <w:rsid w:val="00D60212"/>
    <w:rsid w:val="00D75BB1"/>
    <w:rsid w:val="00DB4272"/>
    <w:rsid w:val="00DD5DBE"/>
    <w:rsid w:val="00DE53C8"/>
    <w:rsid w:val="00E1273C"/>
    <w:rsid w:val="00E333CF"/>
    <w:rsid w:val="00E5216B"/>
    <w:rsid w:val="00E70482"/>
    <w:rsid w:val="00F30CAB"/>
    <w:rsid w:val="00F4310E"/>
    <w:rsid w:val="00F85145"/>
    <w:rsid w:val="00FA1A0C"/>
    <w:rsid w:val="00FE2BCE"/>
    <w:rsid w:val="2B940A85"/>
    <w:rsid w:val="760D88BE"/>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CA1F0B"/>
  <w15:chartTrackingRefBased/>
  <w15:docId w15:val="{6994685D-9705-4FD8-8BC9-8593C039A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PMingLiU"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pPr>
    <w:rPr>
      <w:kern w:val="2"/>
      <w:sz w:val="24"/>
      <w:szCs w:val="24"/>
      <w:lang w:val="en-US" w:eastAsia="zh-TW"/>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rsid w:val="00423E01"/>
    <w:pPr>
      <w:widowControl/>
      <w:spacing w:before="100" w:beforeAutospacing="1" w:after="100" w:afterAutospacing="1"/>
    </w:pPr>
    <w:rPr>
      <w:rFonts w:ascii="PMingLiU" w:hAnsi="PMingLiU" w:cs="PMingLiU"/>
      <w:kern w:val="0"/>
    </w:rPr>
  </w:style>
  <w:style w:type="character" w:styleId="Hyperlink">
    <w:name w:val="Hyperlink"/>
    <w:uiPriority w:val="99"/>
    <w:rsid w:val="00423E01"/>
    <w:rPr>
      <w:color w:val="0000FF"/>
      <w:u w:val="single"/>
    </w:rPr>
  </w:style>
  <w:style w:type="table" w:styleId="TableGrid">
    <w:name w:val="Table Grid"/>
    <w:basedOn w:val="TableNormal"/>
    <w:rsid w:val="00E1273C"/>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rsid w:val="006368D9"/>
    <w:pPr>
      <w:tabs>
        <w:tab w:val="center" w:pos="4153"/>
        <w:tab w:val="right" w:pos="8306"/>
      </w:tabs>
      <w:snapToGrid w:val="0"/>
    </w:pPr>
    <w:rPr>
      <w:sz w:val="20"/>
      <w:szCs w:val="20"/>
    </w:rPr>
  </w:style>
  <w:style w:type="paragraph" w:styleId="Footer">
    <w:name w:val="footer"/>
    <w:basedOn w:val="Normal"/>
    <w:rsid w:val="006368D9"/>
    <w:pPr>
      <w:tabs>
        <w:tab w:val="center" w:pos="4153"/>
        <w:tab w:val="right" w:pos="8306"/>
      </w:tabs>
      <w:snapToGrid w:val="0"/>
    </w:pPr>
    <w:rPr>
      <w:sz w:val="20"/>
      <w:szCs w:val="20"/>
    </w:rPr>
  </w:style>
  <w:style w:type="character" w:styleId="PageNumber">
    <w:name w:val="page number"/>
    <w:basedOn w:val="DefaultParagraphFont"/>
    <w:rsid w:val="006368D9"/>
  </w:style>
  <w:style w:type="paragraph" w:styleId="linkblack" w:customStyle="1">
    <w:name w:val="linkblack"/>
    <w:basedOn w:val="Normal"/>
    <w:uiPriority w:val="99"/>
    <w:semiHidden/>
    <w:rsid w:val="00C104F7"/>
    <w:pPr>
      <w:widowControl/>
      <w:spacing w:before="100" w:beforeAutospacing="1" w:after="100" w:afterAutospacing="1"/>
    </w:pPr>
    <w:rPr>
      <w:rFonts w:ascii="PMingLiU" w:hAnsi="PMingLiU" w:cs="PMingLiU"/>
      <w:kern w:val="0"/>
    </w:rPr>
  </w:style>
  <w:style w:type="character" w:styleId="apple-converted-space" w:customStyle="1">
    <w:name w:val="apple-converted-space"/>
    <w:basedOn w:val="DefaultParagraphFont"/>
    <w:rsid w:val="00C104F7"/>
  </w:style>
  <w:style w:type="character" w:styleId="linkblack1" w:customStyle="1">
    <w:name w:val="linkblack1"/>
    <w:basedOn w:val="DefaultParagraphFont"/>
    <w:rsid w:val="00C104F7"/>
  </w:style>
  <w:style w:type="character" w:styleId="linkblackbold1" w:customStyle="1">
    <w:name w:val="linkblackbold1"/>
    <w:basedOn w:val="DefaultParagraphFont"/>
    <w:rsid w:val="00C104F7"/>
  </w:style>
  <w:style w:type="character" w:styleId="linkred1" w:customStyle="1">
    <w:name w:val="linkred1"/>
    <w:basedOn w:val="DefaultParagraphFont"/>
    <w:rsid w:val="00C104F7"/>
  </w:style>
  <w:style w:type="paragraph" w:styleId="linkblack0" w:customStyle="1">
    <w:name w:val="link_black"/>
    <w:basedOn w:val="Normal"/>
    <w:uiPriority w:val="99"/>
    <w:rsid w:val="00A12C8F"/>
    <w:pPr>
      <w:widowControl/>
      <w:spacing w:before="100" w:beforeAutospacing="1" w:after="100" w:afterAutospacing="1" w:line="360" w:lineRule="auto"/>
    </w:pPr>
    <w:rPr>
      <w:rFonts w:ascii="PMingLiU" w:hAnsi="PMingLiU" w:cs="PMingLiU"/>
      <w:color w:val="000000"/>
      <w:spacing w:val="24"/>
      <w:kern w:val="0"/>
      <w:sz w:val="20"/>
      <w:szCs w:val="20"/>
    </w:rPr>
  </w:style>
  <w:style w:type="character" w:styleId="linkblack10" w:customStyle="1">
    <w:name w:val="link_black1"/>
    <w:rsid w:val="00A12C8F"/>
    <w:rPr>
      <w:strike w:val="0"/>
      <w:dstrike w:val="0"/>
      <w:color w:val="000000"/>
      <w:spacing w:val="24"/>
      <w:sz w:val="20"/>
      <w:szCs w:val="20"/>
      <w:u w:val="none"/>
      <w:effect w:val="none"/>
    </w:rPr>
  </w:style>
  <w:style w:type="character" w:styleId="linkblackbold10" w:customStyle="1">
    <w:name w:val="link_black_bold1"/>
    <w:rsid w:val="00A12C8F"/>
    <w:rPr>
      <w:b/>
      <w:bCs/>
      <w:spacing w:val="24"/>
      <w:sz w:val="20"/>
      <w:szCs w:val="20"/>
    </w:rPr>
  </w:style>
  <w:style w:type="character" w:styleId="linkred10" w:customStyle="1">
    <w:name w:val="link_red1"/>
    <w:rsid w:val="00A12C8F"/>
    <w:rPr>
      <w:strike w:val="0"/>
      <w:dstrike w:val="0"/>
      <w:color w:val="FF0000"/>
      <w:spacing w:val="24"/>
      <w:sz w:val="20"/>
      <w:szCs w:val="20"/>
      <w:u w:val="none"/>
      <w:effect w:val="none"/>
    </w:rPr>
  </w:style>
  <w:style w:type="character" w:styleId="FollowedHyperlink">
    <w:name w:val="FollowedHyperlink"/>
    <w:uiPriority w:val="99"/>
    <w:semiHidden/>
    <w:unhideWhenUsed/>
    <w:rsid w:val="00B744F3"/>
    <w:rPr>
      <w:color w:val="800080"/>
      <w:u w:val="single"/>
    </w:rPr>
  </w:style>
  <w:style w:type="paragraph" w:customStyle="1" w:styleId="ContentSengital">
    <w:name w:val="Content_Sengital"/>
    <w:basedOn w:val="Normal"/>
    <w:qFormat/>
    <w:rsid w:val="006C49E0"/>
    <w:pPr>
      <w:widowControl/>
      <w:spacing w:line="0" w:lineRule="atLeast"/>
      <w:jc w:val="both"/>
    </w:pPr>
    <w:rPr>
      <w:rFonts w:ascii="Arial" w:eastAsia="Arial" w:hAnsi="Arial" w:cs="Arial"/>
      <w:bCs/>
      <w:kern w:val="0"/>
      <w:sz w:val="20"/>
      <w:szCs w:val="20"/>
    </w:rPr>
  </w:style>
  <w:style w:type="paragraph" w:styleId="Subtitle">
    <w:name w:val="Subtitle"/>
    <w:basedOn w:val="Normal"/>
    <w:link w:val="SubtitleChar"/>
    <w:qFormat/>
    <w:rsid w:val="0057734D"/>
    <w:pPr>
      <w:widowControl/>
      <w:spacing w:after="60"/>
      <w:jc w:val="center"/>
    </w:pPr>
    <w:rPr>
      <w:rFonts w:ascii="Arial" w:eastAsia="Times New Roman" w:hAnsi="Arial"/>
      <w:b/>
      <w:kern w:val="0"/>
      <w:sz w:val="28"/>
      <w:szCs w:val="20"/>
      <w:lang w:eastAsia="en-US"/>
    </w:rPr>
  </w:style>
  <w:style w:type="character" w:customStyle="1" w:styleId="SubtitleChar">
    <w:name w:val="Subtitle Char"/>
    <w:basedOn w:val="DefaultParagraphFont"/>
    <w:link w:val="Subtitle"/>
    <w:rsid w:val="0057734D"/>
    <w:rPr>
      <w:rFonts w:ascii="Arial" w:eastAsia="Times New Roman" w:hAnsi="Arial"/>
      <w:b/>
      <w:sz w:val="28"/>
    </w:rPr>
  </w:style>
  <w:style w:type="paragraph" w:customStyle="1" w:styleId="Title1Sengital">
    <w:name w:val="Title1_Sengital"/>
    <w:basedOn w:val="Normal"/>
    <w:next w:val="ContentSengital"/>
    <w:qFormat/>
    <w:rsid w:val="00CB1BFC"/>
    <w:pPr>
      <w:keepNext/>
      <w:numPr>
        <w:numId w:val="2"/>
      </w:numPr>
      <w:spacing w:line="0" w:lineRule="atLeast"/>
      <w:jc w:val="both"/>
      <w:outlineLvl w:val="0"/>
    </w:pPr>
    <w:rPr>
      <w:rFonts w:ascii="Arial" w:eastAsia="PMingLiU" w:hAnsi="Arial" w:cs="Arial"/>
      <w:b/>
      <w:bCs/>
      <w:i/>
      <w:kern w:val="0"/>
      <w:sz w:val="28"/>
      <w:szCs w:val="28"/>
      <w:lang w:eastAsia="zh-HK"/>
    </w:rPr>
  </w:style>
  <w:style w:type="paragraph" w:customStyle="1" w:styleId="Title2Sengital">
    <w:name w:val="Title2_Sengital"/>
    <w:basedOn w:val="Normal"/>
    <w:next w:val="ContentSengital"/>
    <w:qFormat/>
    <w:rsid w:val="00CB1BFC"/>
    <w:pPr>
      <w:keepNext/>
      <w:keepLines/>
      <w:widowControl/>
      <w:numPr>
        <w:ilvl w:val="1"/>
        <w:numId w:val="2"/>
      </w:numPr>
      <w:tabs>
        <w:tab w:val="left" w:pos="652"/>
      </w:tabs>
      <w:spacing w:line="0" w:lineRule="atLeast"/>
      <w:jc w:val="both"/>
      <w:outlineLvl w:val="1"/>
    </w:pPr>
    <w:rPr>
      <w:rFonts w:ascii="Arial" w:eastAsia="PMingLiU" w:hAnsi="Arial" w:cs="Arial"/>
      <w:b/>
      <w:bCs/>
      <w:i/>
      <w:kern w:val="0"/>
      <w:sz w:val="28"/>
      <w:szCs w:val="28"/>
    </w:rPr>
  </w:style>
  <w:style w:type="paragraph" w:customStyle="1" w:styleId="Title3Sengital">
    <w:name w:val="Title3_Sengital"/>
    <w:basedOn w:val="Normal"/>
    <w:next w:val="ContentSengital"/>
    <w:qFormat/>
    <w:rsid w:val="00CB1BFC"/>
    <w:pPr>
      <w:keepNext/>
      <w:keepLines/>
      <w:widowControl/>
      <w:numPr>
        <w:ilvl w:val="2"/>
        <w:numId w:val="2"/>
      </w:numPr>
      <w:tabs>
        <w:tab w:val="clear" w:pos="0"/>
        <w:tab w:val="left" w:pos="936"/>
      </w:tabs>
      <w:spacing w:line="0" w:lineRule="atLeast"/>
      <w:ind w:left="936" w:hanging="936"/>
      <w:jc w:val="both"/>
      <w:outlineLvl w:val="2"/>
    </w:pPr>
    <w:rPr>
      <w:rFonts w:ascii="Arial" w:eastAsia="PMingLiU" w:hAnsi="Arial" w:cs="Arial"/>
      <w:b/>
      <w:bCs/>
      <w:i/>
      <w:kern w:val="0"/>
      <w:sz w:val="28"/>
      <w:szCs w:val="28"/>
    </w:rPr>
  </w:style>
  <w:style w:type="paragraph" w:customStyle="1" w:styleId="Title4Sengital">
    <w:name w:val="Title4_Sengital"/>
    <w:basedOn w:val="Normal"/>
    <w:next w:val="ContentSengital"/>
    <w:qFormat/>
    <w:rsid w:val="00CB1BFC"/>
    <w:pPr>
      <w:keepNext/>
      <w:keepLines/>
      <w:widowControl/>
      <w:numPr>
        <w:ilvl w:val="3"/>
        <w:numId w:val="2"/>
      </w:numPr>
      <w:tabs>
        <w:tab w:val="clear" w:pos="0"/>
        <w:tab w:val="left" w:pos="1162"/>
      </w:tabs>
      <w:ind w:left="1162" w:hanging="1162"/>
      <w:outlineLvl w:val="3"/>
    </w:pPr>
    <w:rPr>
      <w:rFonts w:ascii="Arial" w:eastAsia="Arial" w:hAnsi="Arial" w:cs="Arial"/>
      <w:b/>
      <w:i/>
      <w:sz w:val="28"/>
      <w:szCs w:val="28"/>
    </w:rPr>
  </w:style>
  <w:style w:type="paragraph" w:customStyle="1" w:styleId="Title5Sengital">
    <w:name w:val="Title5_Sengital"/>
    <w:basedOn w:val="Normal"/>
    <w:next w:val="ContentSengital"/>
    <w:qFormat/>
    <w:rsid w:val="00713ECD"/>
    <w:pPr>
      <w:keepNext/>
      <w:keepLines/>
      <w:widowControl/>
      <w:numPr>
        <w:ilvl w:val="4"/>
        <w:numId w:val="2"/>
      </w:numPr>
      <w:tabs>
        <w:tab w:val="left" w:pos="1389"/>
      </w:tabs>
      <w:outlineLvl w:val="4"/>
    </w:pPr>
    <w:rPr>
      <w:rFonts w:ascii="Arial" w:eastAsia="Arial" w:hAnsi="Arial" w:cs="Arial"/>
      <w:b/>
      <w:i/>
      <w:sz w:val="28"/>
      <w:szCs w:val="28"/>
    </w:rPr>
  </w:style>
  <w:style w:type="paragraph" w:customStyle="1" w:styleId="Title6Sengital">
    <w:name w:val="Title6_Sengital"/>
    <w:basedOn w:val="Normal"/>
    <w:next w:val="ContentSengital"/>
    <w:qFormat/>
    <w:rsid w:val="00713ECD"/>
    <w:pPr>
      <w:keepNext/>
      <w:keepLines/>
      <w:widowControl/>
      <w:numPr>
        <w:ilvl w:val="5"/>
        <w:numId w:val="2"/>
      </w:numPr>
      <w:tabs>
        <w:tab w:val="left" w:pos="1616"/>
      </w:tabs>
      <w:spacing w:line="0" w:lineRule="atLeast"/>
      <w:outlineLvl w:val="5"/>
    </w:pPr>
    <w:rPr>
      <w:rFonts w:ascii="Arial" w:eastAsia="Arial" w:hAnsi="Arial" w:cs="Arial"/>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51759">
      <w:bodyDiv w:val="1"/>
      <w:marLeft w:val="0"/>
      <w:marRight w:val="0"/>
      <w:marTop w:val="0"/>
      <w:marBottom w:val="0"/>
      <w:divBdr>
        <w:top w:val="none" w:sz="0" w:space="0" w:color="auto"/>
        <w:left w:val="none" w:sz="0" w:space="0" w:color="auto"/>
        <w:bottom w:val="none" w:sz="0" w:space="0" w:color="auto"/>
        <w:right w:val="none" w:sz="0" w:space="0" w:color="auto"/>
      </w:divBdr>
    </w:div>
    <w:div w:id="988168002">
      <w:bodyDiv w:val="1"/>
      <w:marLeft w:val="0"/>
      <w:marRight w:val="0"/>
      <w:marTop w:val="0"/>
      <w:marBottom w:val="0"/>
      <w:divBdr>
        <w:top w:val="none" w:sz="0" w:space="0" w:color="auto"/>
        <w:left w:val="none" w:sz="0" w:space="0" w:color="auto"/>
        <w:bottom w:val="none" w:sz="0" w:space="0" w:color="auto"/>
        <w:right w:val="none" w:sz="0" w:space="0" w:color="auto"/>
      </w:divBdr>
    </w:div>
    <w:div w:id="1199662392">
      <w:bodyDiv w:val="1"/>
      <w:marLeft w:val="0"/>
      <w:marRight w:val="0"/>
      <w:marTop w:val="0"/>
      <w:marBottom w:val="0"/>
      <w:divBdr>
        <w:top w:val="none" w:sz="0" w:space="0" w:color="auto"/>
        <w:left w:val="none" w:sz="0" w:space="0" w:color="auto"/>
        <w:bottom w:val="none" w:sz="0" w:space="0" w:color="auto"/>
        <w:right w:val="none" w:sz="0" w:space="0" w:color="auto"/>
      </w:divBdr>
    </w:div>
    <w:div w:id="1230459100">
      <w:bodyDiv w:val="1"/>
      <w:marLeft w:val="0"/>
      <w:marRight w:val="0"/>
      <w:marTop w:val="0"/>
      <w:marBottom w:val="0"/>
      <w:divBdr>
        <w:top w:val="none" w:sz="0" w:space="0" w:color="auto"/>
        <w:left w:val="none" w:sz="0" w:space="0" w:color="auto"/>
        <w:bottom w:val="none" w:sz="0" w:space="0" w:color="auto"/>
        <w:right w:val="none" w:sz="0" w:space="0" w:color="auto"/>
      </w:divBdr>
    </w:div>
    <w:div w:id="1462920417">
      <w:bodyDiv w:val="1"/>
      <w:marLeft w:val="0"/>
      <w:marRight w:val="0"/>
      <w:marTop w:val="0"/>
      <w:marBottom w:val="0"/>
      <w:divBdr>
        <w:top w:val="none" w:sz="0" w:space="0" w:color="auto"/>
        <w:left w:val="none" w:sz="0" w:space="0" w:color="auto"/>
        <w:bottom w:val="none" w:sz="0" w:space="0" w:color="auto"/>
        <w:right w:val="none" w:sz="0" w:space="0" w:color="auto"/>
      </w:divBdr>
      <w:divsChild>
        <w:div w:id="1153527141">
          <w:marLeft w:val="0"/>
          <w:marRight w:val="0"/>
          <w:marTop w:val="0"/>
          <w:marBottom w:val="0"/>
          <w:divBdr>
            <w:top w:val="none" w:sz="0" w:space="0" w:color="auto"/>
            <w:left w:val="none" w:sz="0" w:space="0" w:color="auto"/>
            <w:bottom w:val="none" w:sz="0" w:space="0" w:color="auto"/>
            <w:right w:val="none" w:sz="0" w:space="0" w:color="auto"/>
          </w:divBdr>
        </w:div>
      </w:divsChild>
    </w:div>
  </w:divs>
  <w:encoding w:val="big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F2F2342834DC4580652826C8F4F9B1" ma:contentTypeVersion="17" ma:contentTypeDescription="Create a new document." ma:contentTypeScope="" ma:versionID="3308fd649f088e4a37eae9f951f1c677">
  <xsd:schema xmlns:xsd="http://www.w3.org/2001/XMLSchema" xmlns:xs="http://www.w3.org/2001/XMLSchema" xmlns:p="http://schemas.microsoft.com/office/2006/metadata/properties" xmlns:ns2="fade6a9c-48b9-4dd9-9591-f7065e4bc91f" xmlns:ns3="05ad77e8-5a21-41ea-a06e-781f1c96c81e" targetNamespace="http://schemas.microsoft.com/office/2006/metadata/properties" ma:root="true" ma:fieldsID="945ddc8a4700becab25b3556fdaad992" ns2:_="" ns3:_="">
    <xsd:import namespace="fade6a9c-48b9-4dd9-9591-f7065e4bc91f"/>
    <xsd:import namespace="05ad77e8-5a21-41ea-a06e-781f1c96c81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LengthInSeconds" minOccurs="0"/>
                <xsd:element ref="ns2:MediaServiceOCR" minOccurs="0"/>
                <xsd:element ref="ns3:SharedWithUsers" minOccurs="0"/>
                <xsd:element ref="ns3:SharedWithDetails" minOccurs="0"/>
                <xsd:element ref="ns2:_Flow_SignoffStatus" minOccurs="0"/>
                <xsd:element ref="ns2:MediaServiceObjectDetectorVersions" minOccurs="0"/>
                <xsd:element ref="ns2:Datatype"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de6a9c-48b9-4dd9-9591-f7065e4bc9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8a1e6fe8-da6a-4745-b242-18dd8da73175"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Flow_SignoffStatus" ma:index="20" nillable="true" ma:displayName="Sign-off status" ma:internalName="Sign_x002d_off_x0020_status">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Datatype" ma:index="22" nillable="true" ma:displayName="Data type" ma:format="Dropdown" ma:internalName="Datatype">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ad77e8-5a21-41ea-a06e-781f1c96c81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a0c2da1-8077-485f-bc7b-91fbaf03d49e}" ma:internalName="TaxCatchAll" ma:showField="CatchAllData" ma:web="05ad77e8-5a21-41ea-a06e-781f1c96c81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atatype xmlns="fade6a9c-48b9-4dd9-9591-f7065e4bc91f" xsi:nil="true"/>
    <lcf76f155ced4ddcb4097134ff3c332f xmlns="fade6a9c-48b9-4dd9-9591-f7065e4bc91f">
      <Terms xmlns="http://schemas.microsoft.com/office/infopath/2007/PartnerControls"/>
    </lcf76f155ced4ddcb4097134ff3c332f>
    <_Flow_SignoffStatus xmlns="fade6a9c-48b9-4dd9-9591-f7065e4bc91f" xsi:nil="true"/>
    <TaxCatchAll xmlns="05ad77e8-5a21-41ea-a06e-781f1c96c81e" xsi:nil="true"/>
  </documentManagement>
</p:properties>
</file>

<file path=customXml/itemProps1.xml><?xml version="1.0" encoding="utf-8"?>
<ds:datastoreItem xmlns:ds="http://schemas.openxmlformats.org/officeDocument/2006/customXml" ds:itemID="{66C665E1-5677-4080-9D6D-ED106A8E1C9A}"/>
</file>

<file path=customXml/itemProps2.xml><?xml version="1.0" encoding="utf-8"?>
<ds:datastoreItem xmlns:ds="http://schemas.openxmlformats.org/officeDocument/2006/customXml" ds:itemID="{C13204B5-D8C1-4869-A4EF-FBE9B0166FB7}"/>
</file>

<file path=customXml/itemProps3.xml><?xml version="1.0" encoding="utf-8"?>
<ds:datastoreItem xmlns:ds="http://schemas.openxmlformats.org/officeDocument/2006/customXml" ds:itemID="{85D58A52-7B91-4AE8-A48D-7201908920A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Cheng</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EE5438 Assignment 1 — Section A Worked Answers</dc:title>
  <dc:subject>Typed study draft; replace with handwritten scanned answer sheets before submission</dc:subject>
  <dc:creator>Cai Haochen (58561440)</dc:creator>
  <cp:keywords/>
  <cp:lastModifiedBy>Joe Wong</cp:lastModifiedBy>
  <cp:revision>4</cp:revision>
  <cp:lastPrinted>2004-07-07T13:16:00Z</cp:lastPrinted>
  <dcterms:created xsi:type="dcterms:W3CDTF">2024-06-07T01:25:00Z</dcterms:created>
  <dcterms:modified xsi:type="dcterms:W3CDTF">2026-08-13T07:23:12Z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0x010100DCF2F2342834DC4580652826C8F4F9B1</vt:lpwstr>
  </property>
  <property fmtid="{D5CDD505-2E9C-101B-9397-08002B2CF9AE}" pid="3" name="MediaServiceImageTags">
    <vt:lpwstr/>
  </property>
</Properties>
</file>