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heading=h.9duy5chkp7cz" w:id="0"/>
      <w:bookmarkEnd w:id="0"/>
      <w:r w:rsidDel="00000000" w:rsidR="00000000" w:rsidRPr="00000000">
        <w:rPr>
          <w:rtl w:val="0"/>
        </w:rPr>
        <w:t xml:space="preserve">EMMI Session #2: 16-07-2024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By Eya Lahiani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Today, we delved into the fascinating world of proteins, learning about the different levels of protein structure. We explored: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Structure:</w:t>
      </w:r>
      <w:r w:rsidDel="00000000" w:rsidR="00000000" w:rsidRPr="00000000">
        <w:rPr>
          <w:rtl w:val="0"/>
        </w:rPr>
        <w:t xml:space="preserve"> The sequence of amino acids in a polypeptide chain.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Structure:</w:t>
      </w:r>
      <w:r w:rsidDel="00000000" w:rsidR="00000000" w:rsidRPr="00000000">
        <w:rPr>
          <w:rtl w:val="0"/>
        </w:rPr>
        <w:t xml:space="preserve"> The formation of alpha-helices and beta-sheets stabilized by hydrogen bonds.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Tertiary Structure:</w:t>
      </w:r>
      <w:r w:rsidDel="00000000" w:rsidR="00000000" w:rsidRPr="00000000">
        <w:rPr>
          <w:rtl w:val="0"/>
        </w:rPr>
        <w:t xml:space="preserve"> The three-dimensional folding pattern of a protein due to side chain interactions.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Quaternary Structure:</w:t>
      </w:r>
      <w:r w:rsidDel="00000000" w:rsidR="00000000" w:rsidRPr="00000000">
        <w:rPr>
          <w:rtl w:val="0"/>
        </w:rPr>
        <w:t xml:space="preserve"> The assembly of multiple polypeptide chains into a functional protein complex.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Furthermore, we </w:t>
      </w:r>
      <w:r w:rsidDel="00000000" w:rsidR="00000000" w:rsidRPr="00000000">
        <w:rPr>
          <w:rtl w:val="0"/>
        </w:rPr>
        <w:t xml:space="preserve">familiarized</w:t>
      </w:r>
      <w:r w:rsidDel="00000000" w:rsidR="00000000" w:rsidRPr="00000000">
        <w:rPr>
          <w:rtl w:val="0"/>
        </w:rPr>
        <w:t xml:space="preserve"> ourselves with the nomenclature and the names of 20 amino acids. We also learned about ligand binding and the effects of mutations on protein function. 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376613" cy="2811654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81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We studied the various types of non-covalent protein-ligand interactions: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Hydrogen Bonds:</w:t>
      </w:r>
      <w:r w:rsidDel="00000000" w:rsidR="00000000" w:rsidRPr="00000000">
        <w:rPr>
          <w:rtl w:val="0"/>
        </w:rPr>
        <w:t xml:space="preserve"> Formed between polar groups.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Electrostatic Bonds:</w:t>
      </w:r>
      <w:r w:rsidDel="00000000" w:rsidR="00000000" w:rsidRPr="00000000">
        <w:rPr>
          <w:rtl w:val="0"/>
        </w:rPr>
        <w:t xml:space="preserve"> Occurring between charged groups.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Hydrophobic Interactions:</w:t>
      </w:r>
      <w:r w:rsidDel="00000000" w:rsidR="00000000" w:rsidRPr="00000000">
        <w:rPr>
          <w:rtl w:val="0"/>
        </w:rPr>
        <w:t xml:space="preserve"> Involving non-polar groups avoiding water.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=&gt; Understanding these interactions helps us appreciate how proteins bind to their ligands based on amino acid and ligand properties.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Moreover, we learned how to access online servers and locate key information for our bioinformatics projects. This included: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Utilizing databases like PDB for protein structures.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Accessing NCBI for genetic and protein sequence information. (we used GenBank: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https://www.ncbi.nlm.nih.gov/genbank/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Exploring tools like Basic Local Alignment Search Tool (BLAST):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https://blast.ncbi.nlm.nih.gov/Blast.cgi</w:t>
        </w:r>
      </w:hyperlink>
      <w:r w:rsidDel="00000000" w:rsidR="00000000" w:rsidRPr="00000000">
        <w:rPr>
          <w:rtl w:val="0"/>
        </w:rPr>
        <w:t xml:space="preserve">  for sequence alignment and comparison.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And others like: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Basic Research: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Annotated Database: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Nucleic Acids Research, 2013 Jan;41(D1):D36-42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annotated sample GenBank record</w:t>
        </w:r>
      </w:hyperlink>
      <w:r w:rsidDel="00000000" w:rsidR="00000000" w:rsidRPr="00000000">
        <w:rPr>
          <w:rtl w:val="0"/>
        </w:rPr>
        <w:t xml:space="preserve"> for a Saccharomyces cerevisiae gene demonstrates many of the features of the GenBank flat file format.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1t3h5sf" w:id="1"/>
      <w:bookmarkEnd w:id="1"/>
      <w:r w:rsidDel="00000000" w:rsidR="00000000" w:rsidRPr="00000000">
        <w:rPr>
          <w:rtl w:val="0"/>
        </w:rPr>
        <w:t xml:space="preserve">Gallery: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5463" cy="2450162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15962" l="0" r="0" t="7042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245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76413" cy="2452222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18463" l="0" r="17322" t="17134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452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38325" cy="245745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28125" l="4329" r="12121" t="875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82295" cy="231971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32231" l="0" r="9848" t="16308"/>
                    <a:stretch>
                      <a:fillRect/>
                    </a:stretch>
                  </pic:blipFill>
                  <pic:spPr>
                    <a:xfrm>
                      <a:off x="0" y="0"/>
                      <a:ext cx="2282295" cy="231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color w:val="4a86e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color w:val="4a86e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cbi.nlm.nih.gov/pubmed/23193287" TargetMode="External"/><Relationship Id="rId10" Type="http://schemas.openxmlformats.org/officeDocument/2006/relationships/hyperlink" Target="https://www.ncbi.nlm.nih.gov/" TargetMode="External"/><Relationship Id="rId13" Type="http://schemas.openxmlformats.org/officeDocument/2006/relationships/image" Target="media/image4.jpg"/><Relationship Id="rId12" Type="http://schemas.openxmlformats.org/officeDocument/2006/relationships/hyperlink" Target="https://www.ncbi.nlm.nih.gov/genbank/samplerecor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ast.ncbi.nlm.nih.gov/Blast.cgi" TargetMode="External"/><Relationship Id="rId15" Type="http://schemas.openxmlformats.org/officeDocument/2006/relationships/image" Target="media/image2.jpg"/><Relationship Id="rId14" Type="http://schemas.openxmlformats.org/officeDocument/2006/relationships/image" Target="media/image5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ncbi.nlm.nih.gov/genba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tg5f4DrzrflWGwMgWv1eUvk2Hg==">CgMxLjAyDmguOWR1eTVjaGtwN2N6MgloLjF0M2g1c2Y4AHIhMTExdUlKZlUxZzd6YnFxUVhCUjR6cGp1aDJpb2trNngy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