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72463" w:rsidRPr="00552D2E" w:rsidRDefault="009869B6" w:rsidP="009869B6">
      <w:pPr>
        <w:jc w:val="center"/>
        <w:rPr>
          <w:rFonts w:asciiTheme="majorHAnsi" w:hAnsiTheme="majorHAnsi" w:cstheme="majorHAnsi"/>
          <w:b/>
          <w:color w:val="1F497D" w:themeColor="text2"/>
          <w:sz w:val="28"/>
          <w:lang w:val="es-MX"/>
        </w:rPr>
      </w:pPr>
      <w:r w:rsidRPr="00552D2E">
        <w:rPr>
          <w:rFonts w:asciiTheme="majorHAnsi" w:hAnsiTheme="majorHAnsi" w:cstheme="majorHAnsi"/>
          <w:b/>
          <w:color w:val="1F497D" w:themeColor="text2"/>
          <w:sz w:val="28"/>
          <w:lang w:val="es-MX"/>
        </w:rPr>
        <w:t>Guía de Estilo y Normativa de Diseño Centrada en el Usuario</w:t>
      </w:r>
    </w:p>
    <w:p w:rsidR="009869B6" w:rsidRPr="00552D2E" w:rsidRDefault="009869B6" w:rsidP="009869B6">
      <w:pPr>
        <w:jc w:val="center"/>
        <w:rPr>
          <w:rFonts w:asciiTheme="majorHAnsi" w:hAnsiTheme="majorHAnsi" w:cstheme="majorHAnsi"/>
          <w:b/>
          <w:color w:val="1F497D" w:themeColor="text2"/>
          <w:sz w:val="28"/>
          <w:lang w:val="es-MX"/>
        </w:rPr>
      </w:pPr>
    </w:p>
    <w:p w:rsidR="00272463" w:rsidRPr="00552D2E" w:rsidRDefault="009869B6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  <w:r w:rsidRPr="00552D2E">
        <w:rPr>
          <w:rFonts w:asciiTheme="majorHAnsi" w:hAnsiTheme="majorHAnsi" w:cstheme="majorHAnsi"/>
          <w:color w:val="1F497D" w:themeColor="text2"/>
          <w:sz w:val="24"/>
          <w:lang w:val="es-MX"/>
        </w:rPr>
        <w:t>1. Información general del proyecto</w:t>
      </w:r>
    </w:p>
    <w:p w:rsidR="00D752BD" w:rsidRPr="00A404C1" w:rsidRDefault="009869B6" w:rsidP="00552D2E">
      <w:pPr>
        <w:jc w:val="center"/>
        <w:rPr>
          <w:rFonts w:asciiTheme="majorHAnsi" w:hAnsiTheme="majorHAnsi" w:cstheme="majorHAnsi"/>
          <w:bCs/>
          <w:sz w:val="28"/>
          <w:szCs w:val="28"/>
          <w:lang w:val="es-MX"/>
        </w:rPr>
      </w:pPr>
      <w:r w:rsidRPr="00A404C1">
        <w:rPr>
          <w:rFonts w:asciiTheme="majorHAnsi" w:hAnsiTheme="majorHAnsi" w:cstheme="majorHAnsi"/>
          <w:bCs/>
          <w:sz w:val="28"/>
          <w:szCs w:val="28"/>
          <w:lang w:val="es-MX"/>
        </w:rPr>
        <w:t xml:space="preserve">Nombre del proyecto: </w:t>
      </w:r>
      <w:r w:rsidR="00552D2E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Guardián Wáter</w:t>
      </w:r>
      <w:r w:rsidRPr="009869B6">
        <w:rPr>
          <w:rFonts w:asciiTheme="majorHAnsi" w:hAnsiTheme="majorHAnsi" w:cstheme="majorHAnsi"/>
          <w:lang w:val="es-MX"/>
        </w:rPr>
        <w:br/>
      </w:r>
      <w:r w:rsidRPr="00A404C1">
        <w:rPr>
          <w:rFonts w:asciiTheme="majorHAnsi" w:hAnsiTheme="majorHAnsi" w:cstheme="majorHAnsi"/>
          <w:b/>
          <w:sz w:val="28"/>
          <w:szCs w:val="28"/>
          <w:lang w:val="es-MX"/>
        </w:rPr>
        <w:t>E</w:t>
      </w:r>
      <w:r w:rsidR="00552D2E" w:rsidRPr="00A404C1">
        <w:rPr>
          <w:rFonts w:asciiTheme="majorHAnsi" w:hAnsiTheme="majorHAnsi" w:cstheme="majorHAnsi"/>
          <w:b/>
          <w:sz w:val="28"/>
          <w:szCs w:val="28"/>
          <w:lang w:val="es-MX"/>
        </w:rPr>
        <w:t>quipo / Integrantes:</w:t>
      </w:r>
      <w:r w:rsidR="00552D2E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 </w:t>
      </w:r>
      <w:r w:rsidR="00552D2E" w:rsidRPr="00A404C1">
        <w:rPr>
          <w:rFonts w:asciiTheme="majorHAnsi" w:hAnsiTheme="majorHAnsi" w:cstheme="majorHAnsi"/>
          <w:bCs/>
          <w:sz w:val="28"/>
          <w:szCs w:val="28"/>
          <w:lang w:val="es-MX"/>
        </w:rPr>
        <w:t xml:space="preserve">José Arturo García González, Diego Miguel Rivera Chávez, </w:t>
      </w:r>
    </w:p>
    <w:p w:rsidR="00272463" w:rsidRPr="00552D2E" w:rsidRDefault="00552D2E" w:rsidP="00AF125B">
      <w:pPr>
        <w:jc w:val="center"/>
        <w:rPr>
          <w:b/>
          <w:bCs/>
          <w:lang w:val="es-MX"/>
        </w:rPr>
      </w:pPr>
      <w:r w:rsidRPr="00A404C1">
        <w:rPr>
          <w:rFonts w:asciiTheme="majorHAnsi" w:hAnsiTheme="majorHAnsi" w:cstheme="majorHAnsi"/>
          <w:bCs/>
          <w:sz w:val="28"/>
          <w:szCs w:val="28"/>
          <w:lang w:val="es-MX"/>
        </w:rPr>
        <w:t>Erick Matias Granillo Mejia y Derek Sesni Carreño</w:t>
      </w:r>
      <w:r w:rsidR="009869B6" w:rsidRPr="00A404C1">
        <w:rPr>
          <w:rFonts w:asciiTheme="majorHAnsi" w:hAnsiTheme="majorHAnsi" w:cstheme="majorHAnsi"/>
          <w:sz w:val="28"/>
          <w:szCs w:val="28"/>
          <w:lang w:val="es-MX"/>
        </w:rPr>
        <w:br/>
      </w:r>
      <w:r w:rsidR="009869B6" w:rsidRPr="00A404C1">
        <w:rPr>
          <w:rFonts w:asciiTheme="majorHAnsi" w:hAnsiTheme="majorHAnsi" w:cstheme="majorHAnsi"/>
          <w:b/>
          <w:sz w:val="28"/>
          <w:szCs w:val="28"/>
          <w:lang w:val="es-MX"/>
        </w:rPr>
        <w:t>Público objetivo (usuario final):</w:t>
      </w:r>
      <w:r w:rsidR="009869B6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 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La aplicación está dirigida tanto a </w:t>
      </w:r>
      <w:r w:rsidR="00D752BD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ciudadanos comunes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 (usuarios domésticos del servicio de agua), que gestionará los reportes y monitoreará el consumo hídrico.</w:t>
      </w:r>
      <w:r w:rsidR="009869B6" w:rsidRPr="00A404C1">
        <w:rPr>
          <w:rFonts w:asciiTheme="majorHAnsi" w:hAnsiTheme="majorHAnsi" w:cstheme="majorHAnsi"/>
          <w:sz w:val="28"/>
          <w:szCs w:val="28"/>
          <w:lang w:val="es-MX"/>
        </w:rPr>
        <w:br/>
      </w:r>
      <w:r w:rsidR="009869B6" w:rsidRPr="00A404C1">
        <w:rPr>
          <w:rFonts w:asciiTheme="majorHAnsi" w:hAnsiTheme="majorHAnsi" w:cstheme="majorHAnsi"/>
          <w:b/>
          <w:sz w:val="28"/>
          <w:szCs w:val="28"/>
          <w:lang w:val="es-MX"/>
        </w:rPr>
        <w:t>Objetivo principal de la interfaz:</w:t>
      </w:r>
      <w:r w:rsidR="00D752BD" w:rsidRPr="00A404C1">
        <w:rPr>
          <w:sz w:val="28"/>
          <w:szCs w:val="28"/>
          <w:lang w:val="es-MX"/>
        </w:rPr>
        <w:t xml:space="preserve"> 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Facilitar a los usuarios el acceso rápido y sencillo a las funciones de </w:t>
      </w:r>
      <w:r w:rsidR="00D752BD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reporte de fugas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 y </w:t>
      </w:r>
      <w:r w:rsidR="00D752BD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monitoreo del consumo de agua en tiempo real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, mediante una </w:t>
      </w:r>
      <w:r w:rsidR="00D752BD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plataforma web intuitiva, visual y accesible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, que promueva la </w:t>
      </w:r>
      <w:r w:rsidR="00D752BD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participación ciudadana</w:t>
      </w:r>
      <w:r w:rsidR="00D752BD" w:rsidRPr="00A404C1">
        <w:rPr>
          <w:rFonts w:asciiTheme="majorHAnsi" w:hAnsiTheme="majorHAnsi" w:cstheme="majorHAnsi"/>
          <w:sz w:val="28"/>
          <w:szCs w:val="28"/>
          <w:lang w:val="es-MX"/>
        </w:rPr>
        <w:t xml:space="preserve"> y el </w:t>
      </w:r>
      <w:r w:rsidR="00D752BD" w:rsidRPr="00A404C1">
        <w:rPr>
          <w:rFonts w:asciiTheme="majorHAnsi" w:hAnsiTheme="majorHAnsi" w:cstheme="majorHAnsi"/>
          <w:bCs/>
          <w:sz w:val="28"/>
          <w:szCs w:val="28"/>
          <w:lang w:val="es-MX"/>
        </w:rPr>
        <w:t>uso responsable del recurso hídrico</w:t>
      </w:r>
      <w:r w:rsidR="009869B6" w:rsidRPr="009869B6">
        <w:rPr>
          <w:rFonts w:asciiTheme="majorHAnsi" w:hAnsiTheme="majorHAnsi" w:cstheme="majorHAnsi"/>
          <w:lang w:val="es-MX"/>
        </w:rPr>
        <w:br/>
      </w: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  <w:r>
        <w:rPr>
          <w:rFonts w:asciiTheme="majorHAnsi" w:hAnsiTheme="majorHAnsi" w:cstheme="majorHAnsi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5BA9C57" wp14:editId="630C58E5">
                <wp:simplePos x="0" y="0"/>
                <wp:positionH relativeFrom="column">
                  <wp:posOffset>-3810</wp:posOffset>
                </wp:positionH>
                <wp:positionV relativeFrom="paragraph">
                  <wp:posOffset>49448</wp:posOffset>
                </wp:positionV>
                <wp:extent cx="5469147" cy="0"/>
                <wp:effectExtent l="38100" t="38100" r="7493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3D1FD7" id="Straight Connector 1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3.9pt" to="430.35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A404C1" w:rsidRDefault="00A404C1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272463" w:rsidRPr="00552D2E" w:rsidRDefault="009869B6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  <w:r w:rsidRPr="00552D2E">
        <w:rPr>
          <w:rFonts w:asciiTheme="majorHAnsi" w:hAnsiTheme="majorHAnsi" w:cstheme="majorHAnsi"/>
          <w:color w:val="1F497D" w:themeColor="text2"/>
          <w:sz w:val="24"/>
          <w:lang w:val="es-MX"/>
        </w:rPr>
        <w:lastRenderedPageBreak/>
        <w:t>2. Guía de estilo</w:t>
      </w:r>
    </w:p>
    <w:p w:rsidR="00272463" w:rsidRPr="00552D2E" w:rsidRDefault="009869B6" w:rsidP="009869B6">
      <w:pPr>
        <w:rPr>
          <w:rFonts w:asciiTheme="majorHAnsi" w:hAnsiTheme="majorHAnsi" w:cstheme="majorHAnsi"/>
          <w:color w:val="1F497D" w:themeColor="text2"/>
          <w:lang w:val="es-MX"/>
        </w:rPr>
      </w:pPr>
      <w:r w:rsidRPr="00552D2E">
        <w:rPr>
          <w:rFonts w:asciiTheme="majorHAnsi" w:hAnsiTheme="majorHAnsi" w:cstheme="majorHAnsi"/>
          <w:color w:val="1F497D" w:themeColor="text2"/>
          <w:lang w:val="es-MX"/>
        </w:rPr>
        <w:t>A. Paleta de colores</w:t>
      </w:r>
    </w:p>
    <w:tbl>
      <w:tblPr>
        <w:tblStyle w:val="Tablaconcuadrcula5oscura-nfasis1"/>
        <w:tblW w:w="8647" w:type="dxa"/>
        <w:tblLayout w:type="fixed"/>
        <w:tblLook w:val="04A0" w:firstRow="1" w:lastRow="0" w:firstColumn="1" w:lastColumn="0" w:noHBand="0" w:noVBand="1"/>
      </w:tblPr>
      <w:tblGrid>
        <w:gridCol w:w="1418"/>
        <w:gridCol w:w="1276"/>
        <w:gridCol w:w="1559"/>
        <w:gridCol w:w="4394"/>
      </w:tblGrid>
      <w:tr w:rsidR="000970F9" w:rsidRPr="00A404C1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A404C1" w:rsidRDefault="009869B6" w:rsidP="00A404C1">
            <w:pPr>
              <w:spacing w:after="200" w:line="276" w:lineRule="auto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Color</w:t>
            </w:r>
          </w:p>
        </w:tc>
        <w:tc>
          <w:tcPr>
            <w:tcW w:w="1276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Código HEX</w:t>
            </w:r>
          </w:p>
        </w:tc>
        <w:tc>
          <w:tcPr>
            <w:tcW w:w="1559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Uso principal</w:t>
            </w:r>
          </w:p>
        </w:tc>
        <w:tc>
          <w:tcPr>
            <w:tcW w:w="4394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Justificación (DCU)</w:t>
            </w:r>
          </w:p>
        </w:tc>
      </w:tr>
      <w:tr w:rsidR="000970F9" w:rsidRPr="00A404C1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991615" w:rsidRDefault="00E42466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NEGRO</w:t>
            </w:r>
          </w:p>
        </w:tc>
        <w:tc>
          <w:tcPr>
            <w:tcW w:w="1276" w:type="dxa"/>
          </w:tcPr>
          <w:p w:rsidR="00272463" w:rsidRPr="00A404C1" w:rsidRDefault="0082250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000000</w:t>
            </w:r>
          </w:p>
        </w:tc>
        <w:tc>
          <w:tcPr>
            <w:tcW w:w="1559" w:type="dxa"/>
          </w:tcPr>
          <w:p w:rsidR="00272463" w:rsidRPr="00A404C1" w:rsidRDefault="00E73D1F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Texto principal y contraste</w:t>
            </w:r>
          </w:p>
        </w:tc>
        <w:tc>
          <w:tcPr>
            <w:tcW w:w="4394" w:type="dxa"/>
          </w:tcPr>
          <w:p w:rsidR="00272463" w:rsidRPr="00A404C1" w:rsidRDefault="00E73D1F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 xml:space="preserve">Aporta </w:t>
            </w:r>
            <w:r w:rsidRPr="00A404C1">
              <w:rPr>
                <w:rFonts w:asciiTheme="majorHAnsi" w:hAnsiTheme="majorHAnsi" w:cstheme="majorHAnsi"/>
                <w:b/>
                <w:bCs/>
              </w:rPr>
              <w:t>máximo contraste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 y legibilidad. Cumple </w:t>
            </w:r>
            <w:r w:rsidRPr="00A404C1">
              <w:rPr>
                <w:rFonts w:asciiTheme="majorHAnsi" w:hAnsiTheme="majorHAnsi" w:cstheme="majorHAnsi"/>
                <w:b/>
                <w:bCs/>
              </w:rPr>
              <w:t>WCAG 1.4.3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 y </w:t>
            </w:r>
            <w:r w:rsidRPr="00A404C1">
              <w:rPr>
                <w:rFonts w:asciiTheme="majorHAnsi" w:hAnsiTheme="majorHAnsi" w:cstheme="majorHAnsi"/>
                <w:b/>
                <w:bCs/>
              </w:rPr>
              <w:t>heurística 8 (diseño minimalista)</w:t>
            </w:r>
            <w:r w:rsidRPr="00A404C1">
              <w:rPr>
                <w:rFonts w:asciiTheme="majorHAnsi" w:hAnsiTheme="majorHAnsi" w:cstheme="majorHAnsi"/>
                <w:lang w:val="es-MX"/>
              </w:rPr>
              <w:t>.</w:t>
            </w:r>
          </w:p>
        </w:tc>
      </w:tr>
      <w:tr w:rsidR="000970F9" w:rsidRPr="00A404C1" w:rsidTr="00991615">
        <w:trPr>
          <w:trHeight w:val="10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991615" w:rsidRDefault="00E42466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BLANCO</w:t>
            </w:r>
          </w:p>
        </w:tc>
        <w:tc>
          <w:tcPr>
            <w:tcW w:w="1276" w:type="dxa"/>
          </w:tcPr>
          <w:p w:rsidR="00272463" w:rsidRPr="00A404C1" w:rsidRDefault="0082250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FFFFFF</w:t>
            </w:r>
          </w:p>
        </w:tc>
        <w:tc>
          <w:tcPr>
            <w:tcW w:w="1559" w:type="dxa"/>
          </w:tcPr>
          <w:p w:rsidR="00857A49" w:rsidRPr="00A404C1" w:rsidRDefault="00857A49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99"/>
            </w:tblGrid>
            <w:tr w:rsidR="00857A49" w:rsidRPr="00A404C1" w:rsidTr="000970F9">
              <w:trPr>
                <w:trHeight w:val="309"/>
                <w:tblCellSpacing w:w="15" w:type="dxa"/>
              </w:trPr>
              <w:tc>
                <w:tcPr>
                  <w:tcW w:w="1339" w:type="dxa"/>
                  <w:vAlign w:val="center"/>
                  <w:hideMark/>
                </w:tcPr>
                <w:p w:rsidR="00857A49" w:rsidRPr="00A404C1" w:rsidRDefault="00857A49" w:rsidP="00A404C1">
                  <w:pPr>
                    <w:rPr>
                      <w:rFonts w:asciiTheme="majorHAnsi" w:hAnsiTheme="majorHAnsi" w:cstheme="majorHAnsi"/>
                      <w:lang w:val="es-MX"/>
                    </w:rPr>
                  </w:pP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>Fondo general</w:t>
                  </w:r>
                </w:p>
              </w:tc>
            </w:tr>
          </w:tbl>
          <w:p w:rsidR="00272463" w:rsidRPr="00A404C1" w:rsidRDefault="00272463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</w:p>
        </w:tc>
        <w:tc>
          <w:tcPr>
            <w:tcW w:w="4394" w:type="dxa"/>
          </w:tcPr>
          <w:p w:rsidR="00857A49" w:rsidRPr="00A404C1" w:rsidRDefault="00857A49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91"/>
            </w:tblGrid>
            <w:tr w:rsidR="00857A49" w:rsidRPr="00A404C1" w:rsidTr="000970F9">
              <w:trPr>
                <w:trHeight w:val="816"/>
                <w:tblCellSpacing w:w="15" w:type="dxa"/>
              </w:trPr>
              <w:tc>
                <w:tcPr>
                  <w:tcW w:w="4131" w:type="dxa"/>
                  <w:vAlign w:val="center"/>
                  <w:hideMark/>
                </w:tcPr>
                <w:p w:rsidR="00857A49" w:rsidRPr="00A404C1" w:rsidRDefault="00857A49" w:rsidP="00A404C1">
                  <w:pPr>
                    <w:rPr>
                      <w:rFonts w:asciiTheme="majorHAnsi" w:hAnsiTheme="majorHAnsi" w:cstheme="majorHAnsi"/>
                      <w:lang w:val="es-MX"/>
                    </w:rPr>
                  </w:pP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 xml:space="preserve">Favorece la </w:t>
                  </w:r>
                  <w:r w:rsidRPr="00A404C1">
                    <w:rPr>
                      <w:rFonts w:asciiTheme="majorHAnsi" w:hAnsiTheme="majorHAnsi" w:cstheme="majorHAnsi"/>
                      <w:b/>
                      <w:bCs/>
                      <w:lang w:val="es-MX"/>
                    </w:rPr>
                    <w:t>claridad visual</w:t>
                  </w: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 xml:space="preserve"> y espacio limpio. Cumple </w:t>
                  </w:r>
                  <w:r w:rsidRPr="00A404C1">
                    <w:rPr>
                      <w:rFonts w:asciiTheme="majorHAnsi" w:hAnsiTheme="majorHAnsi" w:cstheme="majorHAnsi"/>
                      <w:b/>
                      <w:bCs/>
                      <w:lang w:val="es-MX"/>
                    </w:rPr>
                    <w:t>ISO 9241-210</w:t>
                  </w: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>.</w:t>
                  </w:r>
                </w:p>
              </w:tc>
            </w:tr>
          </w:tbl>
          <w:p w:rsidR="00272463" w:rsidRPr="00A404C1" w:rsidRDefault="00272463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</w:p>
        </w:tc>
      </w:tr>
      <w:tr w:rsidR="000970F9" w:rsidRPr="00A404C1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C19B8" w:rsidRPr="00991615" w:rsidRDefault="00E42466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PACIFIC BLUE</w:t>
            </w:r>
          </w:p>
        </w:tc>
        <w:tc>
          <w:tcPr>
            <w:tcW w:w="1276" w:type="dxa"/>
          </w:tcPr>
          <w:p w:rsidR="002C19B8" w:rsidRPr="00A404C1" w:rsidRDefault="002C19B8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0084D1</w:t>
            </w:r>
          </w:p>
        </w:tc>
        <w:tc>
          <w:tcPr>
            <w:tcW w:w="1559" w:type="dxa"/>
          </w:tcPr>
          <w:p w:rsidR="002C19B8" w:rsidRPr="00A404C1" w:rsidRDefault="00857A49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Botones y enlaces</w:t>
            </w:r>
          </w:p>
        </w:tc>
        <w:tc>
          <w:tcPr>
            <w:tcW w:w="4394" w:type="dxa"/>
          </w:tcPr>
          <w:p w:rsidR="002C19B8" w:rsidRPr="00A404C1" w:rsidRDefault="00857A49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 xml:space="preserve">Representa </w:t>
            </w:r>
            <w:r w:rsidRPr="00A404C1">
              <w:rPr>
                <w:rFonts w:asciiTheme="majorHAnsi" w:hAnsiTheme="majorHAnsi" w:cstheme="majorHAnsi"/>
                <w:b/>
                <w:bCs/>
              </w:rPr>
              <w:t>agua y confianza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. Cumple </w:t>
            </w:r>
            <w:r w:rsidRPr="00A404C1">
              <w:rPr>
                <w:rFonts w:asciiTheme="majorHAnsi" w:hAnsiTheme="majorHAnsi" w:cstheme="majorHAnsi"/>
                <w:b/>
                <w:bCs/>
              </w:rPr>
              <w:t>WCAG 1.4.1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 y </w:t>
            </w:r>
            <w:r w:rsidRPr="00A404C1">
              <w:rPr>
                <w:rFonts w:asciiTheme="majorHAnsi" w:hAnsiTheme="majorHAnsi" w:cstheme="majorHAnsi"/>
                <w:b/>
                <w:bCs/>
              </w:rPr>
              <w:t>heurística 4 (consistencia)</w:t>
            </w:r>
            <w:r w:rsidRPr="00A404C1">
              <w:rPr>
                <w:rFonts w:asciiTheme="majorHAnsi" w:hAnsiTheme="majorHAnsi" w:cstheme="majorHAnsi"/>
                <w:lang w:val="es-MX"/>
              </w:rPr>
              <w:t>.</w:t>
            </w:r>
          </w:p>
        </w:tc>
      </w:tr>
      <w:tr w:rsidR="000970F9" w:rsidRPr="00A404C1" w:rsidTr="00991615">
        <w:trPr>
          <w:trHeight w:val="10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822502" w:rsidRPr="00991615" w:rsidRDefault="00E42466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DARK BLUE</w:t>
            </w:r>
          </w:p>
        </w:tc>
        <w:tc>
          <w:tcPr>
            <w:tcW w:w="1276" w:type="dxa"/>
          </w:tcPr>
          <w:p w:rsidR="00822502" w:rsidRPr="00A404C1" w:rsidRDefault="0082250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00598A</w:t>
            </w:r>
          </w:p>
        </w:tc>
        <w:tc>
          <w:tcPr>
            <w:tcW w:w="1559" w:type="dxa"/>
          </w:tcPr>
          <w:p w:rsidR="00822502" w:rsidRPr="00A404C1" w:rsidRDefault="00857A49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Encabezados y menús</w:t>
            </w:r>
          </w:p>
        </w:tc>
        <w:tc>
          <w:tcPr>
            <w:tcW w:w="4394" w:type="dxa"/>
          </w:tcPr>
          <w:p w:rsidR="00857A49" w:rsidRPr="00A404C1" w:rsidRDefault="00857A49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54"/>
            </w:tblGrid>
            <w:tr w:rsidR="00857A49" w:rsidRPr="00A404C1" w:rsidTr="000970F9">
              <w:trPr>
                <w:trHeight w:val="869"/>
                <w:tblCellSpacing w:w="15" w:type="dxa"/>
              </w:trPr>
              <w:tc>
                <w:tcPr>
                  <w:tcW w:w="4094" w:type="dxa"/>
                  <w:vAlign w:val="center"/>
                  <w:hideMark/>
                </w:tcPr>
                <w:p w:rsidR="00857A49" w:rsidRPr="00A404C1" w:rsidRDefault="00857A49" w:rsidP="00A404C1">
                  <w:pPr>
                    <w:rPr>
                      <w:rFonts w:asciiTheme="majorHAnsi" w:hAnsiTheme="majorHAnsi" w:cstheme="majorHAnsi"/>
                      <w:lang w:val="es-MX"/>
                    </w:rPr>
                  </w:pP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 xml:space="preserve">Mejora </w:t>
                  </w:r>
                  <w:r w:rsidRPr="00A404C1">
                    <w:rPr>
                      <w:rFonts w:asciiTheme="majorHAnsi" w:hAnsiTheme="majorHAnsi" w:cstheme="majorHAnsi"/>
                      <w:b/>
                      <w:bCs/>
                      <w:lang w:val="es-MX"/>
                    </w:rPr>
                    <w:t>jerarquía visual</w:t>
                  </w: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 xml:space="preserve"> y contraste. Cumple </w:t>
                  </w:r>
                  <w:r w:rsidRPr="00A404C1">
                    <w:rPr>
                      <w:rFonts w:asciiTheme="majorHAnsi" w:hAnsiTheme="majorHAnsi" w:cstheme="majorHAnsi"/>
                      <w:b/>
                      <w:bCs/>
                      <w:lang w:val="es-MX"/>
                    </w:rPr>
                    <w:t>WCAG 1.4.6</w:t>
                  </w:r>
                  <w:r w:rsidRPr="00A404C1">
                    <w:rPr>
                      <w:rFonts w:asciiTheme="majorHAnsi" w:hAnsiTheme="majorHAnsi" w:cstheme="majorHAnsi"/>
                      <w:lang w:val="es-MX"/>
                    </w:rPr>
                    <w:t>.</w:t>
                  </w:r>
                </w:p>
              </w:tc>
            </w:tr>
          </w:tbl>
          <w:p w:rsidR="00822502" w:rsidRPr="00A404C1" w:rsidRDefault="0082250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</w:p>
        </w:tc>
      </w:tr>
      <w:tr w:rsidR="000970F9" w:rsidRPr="00A404C1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822502" w:rsidRPr="00991615" w:rsidRDefault="00E42466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CIAN-AZUL</w:t>
            </w:r>
          </w:p>
        </w:tc>
        <w:tc>
          <w:tcPr>
            <w:tcW w:w="1276" w:type="dxa"/>
          </w:tcPr>
          <w:p w:rsidR="00822502" w:rsidRPr="00A404C1" w:rsidRDefault="0082250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176895</w:t>
            </w:r>
          </w:p>
        </w:tc>
        <w:tc>
          <w:tcPr>
            <w:tcW w:w="1559" w:type="dxa"/>
          </w:tcPr>
          <w:p w:rsidR="00822502" w:rsidRPr="00A404C1" w:rsidRDefault="00A404C1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>
              <w:rPr>
                <w:rFonts w:asciiTheme="majorHAnsi" w:hAnsiTheme="majorHAnsi" w:cstheme="majorHAnsi"/>
                <w:lang w:val="es-MX"/>
              </w:rPr>
              <w:t>Iconos y detalles</w:t>
            </w:r>
          </w:p>
        </w:tc>
        <w:tc>
          <w:tcPr>
            <w:tcW w:w="4394" w:type="dxa"/>
          </w:tcPr>
          <w:p w:rsidR="00822502" w:rsidRPr="00A404C1" w:rsidRDefault="00857A49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 xml:space="preserve">Mantiene </w:t>
            </w:r>
            <w:r w:rsidRPr="00A404C1">
              <w:rPr>
                <w:rFonts w:asciiTheme="majorHAnsi" w:hAnsiTheme="majorHAnsi" w:cstheme="majorHAnsi"/>
                <w:b/>
                <w:bCs/>
                <w:lang w:val="es-MX"/>
              </w:rPr>
              <w:t>coherencia visual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 y visibilidad. Cumple </w:t>
            </w:r>
            <w:r w:rsidRPr="00A404C1">
              <w:rPr>
                <w:rFonts w:asciiTheme="majorHAnsi" w:hAnsiTheme="majorHAnsi" w:cstheme="majorHAnsi"/>
                <w:b/>
                <w:bCs/>
                <w:lang w:val="es-MX"/>
              </w:rPr>
              <w:t>WCAG 1.4.11</w:t>
            </w:r>
            <w:r w:rsidRPr="00A404C1">
              <w:rPr>
                <w:rFonts w:asciiTheme="majorHAnsi" w:hAnsiTheme="majorHAnsi" w:cstheme="majorHAnsi"/>
                <w:lang w:val="es-MX"/>
              </w:rPr>
              <w:t>.</w:t>
            </w:r>
          </w:p>
        </w:tc>
      </w:tr>
    </w:tbl>
    <w:p w:rsidR="00167B7E" w:rsidRDefault="00167B7E" w:rsidP="009869B6">
      <w:pPr>
        <w:rPr>
          <w:rFonts w:asciiTheme="majorHAnsi" w:hAnsiTheme="majorHAnsi" w:cstheme="majorHAnsi"/>
        </w:rPr>
      </w:pPr>
    </w:p>
    <w:p w:rsidR="00167B7E" w:rsidRPr="00AC4820" w:rsidRDefault="00167B7E" w:rsidP="00AC4820">
      <w:pPr>
        <w:spacing w:line="240" w:lineRule="auto"/>
        <w:rPr>
          <w:rFonts w:asciiTheme="majorHAnsi" w:hAnsiTheme="majorHAnsi" w:cstheme="majorHAnsi"/>
          <w:b/>
          <w:sz w:val="28"/>
          <w:szCs w:val="28"/>
          <w:lang w:val="es-MX"/>
        </w:rPr>
      </w:pPr>
      <w:proofErr w:type="spellStart"/>
      <w:r w:rsidRPr="00AC4820">
        <w:rPr>
          <w:rFonts w:asciiTheme="majorHAnsi" w:hAnsiTheme="majorHAnsi" w:cstheme="majorHAnsi"/>
          <w:b/>
          <w:sz w:val="28"/>
          <w:szCs w:val="28"/>
          <w:lang w:val="es-MX"/>
        </w:rPr>
        <w:t>Justificación</w:t>
      </w:r>
      <w:proofErr w:type="spellEnd"/>
      <w:r w:rsidRPr="00AC4820">
        <w:rPr>
          <w:rFonts w:asciiTheme="majorHAnsi" w:hAnsiTheme="majorHAnsi" w:cstheme="majorHAnsi"/>
          <w:b/>
          <w:sz w:val="28"/>
          <w:szCs w:val="28"/>
          <w:lang w:val="es-MX"/>
        </w:rPr>
        <w:t xml:space="preserve"> general:</w:t>
      </w:r>
    </w:p>
    <w:p w:rsidR="00167B7E" w:rsidRPr="00167B7E" w:rsidRDefault="00167B7E" w:rsidP="00AC4820">
      <w:pPr>
        <w:spacing w:line="240" w:lineRule="auto"/>
        <w:rPr>
          <w:rFonts w:asciiTheme="majorHAnsi" w:hAnsiTheme="majorHAnsi" w:cstheme="majorHAnsi"/>
          <w:b/>
          <w:lang w:val="es-MX"/>
        </w:rPr>
      </w:pPr>
      <w:r w:rsidRPr="00AC4820">
        <w:rPr>
          <w:rFonts w:asciiTheme="majorHAnsi" w:hAnsiTheme="majorHAnsi" w:cstheme="majorHAnsi"/>
          <w:b/>
          <w:lang w:val="es-MX"/>
        </w:rPr>
        <w:t xml:space="preserve">- ¿Por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qué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se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eligieron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esos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colores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>?</w:t>
      </w:r>
    </w:p>
    <w:p w:rsidR="00167B7E" w:rsidRPr="00AC4820" w:rsidRDefault="00167B7E" w:rsidP="00AC4820">
      <w:pPr>
        <w:spacing w:line="240" w:lineRule="auto"/>
        <w:rPr>
          <w:rFonts w:asciiTheme="majorHAnsi" w:hAnsiTheme="majorHAnsi" w:cstheme="majorHAnsi"/>
          <w:lang w:val="es-MX"/>
        </w:rPr>
      </w:pPr>
      <w:r w:rsidRPr="00167B7E">
        <w:rPr>
          <w:rFonts w:asciiTheme="majorHAnsi" w:hAnsiTheme="majorHAnsi" w:cstheme="majorHAnsi"/>
          <w:lang w:val="es-MX"/>
        </w:rPr>
        <w:t xml:space="preserve">Los colores azules refuerzan una </w:t>
      </w:r>
      <w:r w:rsidRPr="00AC4820">
        <w:rPr>
          <w:rFonts w:asciiTheme="majorHAnsi" w:hAnsiTheme="majorHAnsi" w:cstheme="majorHAnsi"/>
          <w:lang w:val="es-MX"/>
        </w:rPr>
        <w:t>identidad institucional, confiable y moderna</w:t>
      </w:r>
      <w:r w:rsidRPr="00167B7E">
        <w:rPr>
          <w:rFonts w:asciiTheme="majorHAnsi" w:hAnsiTheme="majorHAnsi" w:cstheme="majorHAnsi"/>
          <w:lang w:val="es-MX"/>
        </w:rPr>
        <w:t xml:space="preserve">, ideal para proyectos ciudadanos o de </w:t>
      </w:r>
      <w:proofErr w:type="spellStart"/>
      <w:r w:rsidRPr="00167B7E">
        <w:rPr>
          <w:rFonts w:asciiTheme="majorHAnsi" w:hAnsiTheme="majorHAnsi" w:cstheme="majorHAnsi"/>
          <w:lang w:val="es-MX"/>
        </w:rPr>
        <w:t>gestión</w:t>
      </w:r>
      <w:proofErr w:type="spellEnd"/>
      <w:r w:rsidRPr="00167B7E">
        <w:rPr>
          <w:rFonts w:asciiTheme="majorHAnsi" w:hAnsiTheme="majorHAnsi" w:cstheme="majorHAnsi"/>
          <w:lang w:val="es-MX"/>
        </w:rPr>
        <w:t xml:space="preserve"> </w:t>
      </w:r>
      <w:proofErr w:type="spellStart"/>
      <w:r w:rsidRPr="00167B7E">
        <w:rPr>
          <w:rFonts w:asciiTheme="majorHAnsi" w:hAnsiTheme="majorHAnsi" w:cstheme="majorHAnsi"/>
          <w:lang w:val="es-MX"/>
        </w:rPr>
        <w:t>pública</w:t>
      </w:r>
      <w:proofErr w:type="spellEnd"/>
      <w:r w:rsidRPr="00167B7E">
        <w:rPr>
          <w:rFonts w:asciiTheme="majorHAnsi" w:hAnsiTheme="majorHAnsi" w:cstheme="majorHAnsi"/>
          <w:lang w:val="es-MX"/>
        </w:rPr>
        <w:t>.</w:t>
      </w:r>
    </w:p>
    <w:p w:rsidR="00167B7E" w:rsidRPr="00167B7E" w:rsidRDefault="00167B7E" w:rsidP="00AC4820">
      <w:pPr>
        <w:spacing w:line="240" w:lineRule="auto"/>
        <w:rPr>
          <w:rFonts w:asciiTheme="majorHAnsi" w:hAnsiTheme="majorHAnsi" w:cstheme="majorHAnsi"/>
          <w:b/>
          <w:lang w:val="es-MX"/>
        </w:rPr>
      </w:pPr>
      <w:r w:rsidRPr="00AC4820">
        <w:rPr>
          <w:rFonts w:asciiTheme="majorHAnsi" w:hAnsiTheme="majorHAnsi" w:cstheme="majorHAnsi"/>
          <w:b/>
          <w:lang w:val="es-MX"/>
        </w:rPr>
        <w:t>- ¿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Cumplen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normas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de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accesibilidad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(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contraste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,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legibilidad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>)?</w:t>
      </w:r>
    </w:p>
    <w:p w:rsidR="00167B7E" w:rsidRPr="00AC4820" w:rsidRDefault="00167B7E" w:rsidP="00AC4820">
      <w:pPr>
        <w:spacing w:line="240" w:lineRule="auto"/>
        <w:rPr>
          <w:rFonts w:asciiTheme="majorHAnsi" w:hAnsiTheme="majorHAnsi" w:cstheme="majorHAnsi"/>
          <w:lang w:val="es-MX"/>
        </w:rPr>
      </w:pPr>
      <w:r w:rsidRPr="00167B7E">
        <w:rPr>
          <w:rFonts w:asciiTheme="majorHAnsi" w:hAnsiTheme="majorHAnsi" w:cstheme="majorHAnsi"/>
          <w:lang w:val="es-MX"/>
        </w:rPr>
        <w:t xml:space="preserve">Cumplen las </w:t>
      </w:r>
      <w:r w:rsidRPr="00AC4820">
        <w:rPr>
          <w:rFonts w:asciiTheme="majorHAnsi" w:hAnsiTheme="majorHAnsi" w:cstheme="majorHAnsi"/>
          <w:lang w:val="es-MX"/>
        </w:rPr>
        <w:t>normas de accesibilidad</w:t>
      </w:r>
      <w:r w:rsidRPr="00167B7E">
        <w:rPr>
          <w:rFonts w:asciiTheme="majorHAnsi" w:hAnsiTheme="majorHAnsi" w:cstheme="majorHAnsi"/>
          <w:lang w:val="es-MX"/>
        </w:rPr>
        <w:t xml:space="preserve"> en </w:t>
      </w:r>
      <w:proofErr w:type="spellStart"/>
      <w:r w:rsidRPr="00167B7E">
        <w:rPr>
          <w:rFonts w:asciiTheme="majorHAnsi" w:hAnsiTheme="majorHAnsi" w:cstheme="majorHAnsi"/>
          <w:lang w:val="es-MX"/>
        </w:rPr>
        <w:t>contraste</w:t>
      </w:r>
      <w:proofErr w:type="spellEnd"/>
      <w:r w:rsidRPr="00167B7E">
        <w:rPr>
          <w:rFonts w:asciiTheme="majorHAnsi" w:hAnsiTheme="majorHAnsi" w:cstheme="majorHAnsi"/>
          <w:lang w:val="es-MX"/>
        </w:rPr>
        <w:t xml:space="preserve"> </w:t>
      </w:r>
      <w:proofErr w:type="spellStart"/>
      <w:r w:rsidRPr="00167B7E">
        <w:rPr>
          <w:rFonts w:asciiTheme="majorHAnsi" w:hAnsiTheme="majorHAnsi" w:cstheme="majorHAnsi"/>
          <w:lang w:val="es-MX"/>
        </w:rPr>
        <w:t>texto</w:t>
      </w:r>
      <w:proofErr w:type="spellEnd"/>
      <w:r w:rsidRPr="00167B7E">
        <w:rPr>
          <w:rFonts w:asciiTheme="majorHAnsi" w:hAnsiTheme="majorHAnsi" w:cstheme="majorHAnsi"/>
          <w:lang w:val="es-MX"/>
        </w:rPr>
        <w:t>/</w:t>
      </w:r>
      <w:proofErr w:type="spellStart"/>
      <w:r w:rsidRPr="00167B7E">
        <w:rPr>
          <w:rFonts w:asciiTheme="majorHAnsi" w:hAnsiTheme="majorHAnsi" w:cstheme="majorHAnsi"/>
          <w:lang w:val="es-MX"/>
        </w:rPr>
        <w:t>fondo</w:t>
      </w:r>
      <w:proofErr w:type="spellEnd"/>
      <w:r w:rsidRPr="00167B7E">
        <w:rPr>
          <w:rFonts w:asciiTheme="majorHAnsi" w:hAnsiTheme="majorHAnsi" w:cstheme="majorHAnsi"/>
          <w:lang w:val="es-MX"/>
        </w:rPr>
        <w:t xml:space="preserve"> (</w:t>
      </w:r>
      <w:proofErr w:type="spellStart"/>
      <w:r w:rsidRPr="00167B7E">
        <w:rPr>
          <w:rFonts w:asciiTheme="majorHAnsi" w:hAnsiTheme="majorHAnsi" w:cstheme="majorHAnsi"/>
          <w:lang w:val="es-MX"/>
        </w:rPr>
        <w:t>mínimo</w:t>
      </w:r>
      <w:proofErr w:type="spellEnd"/>
      <w:r w:rsidRPr="00167B7E">
        <w:rPr>
          <w:rFonts w:asciiTheme="majorHAnsi" w:hAnsiTheme="majorHAnsi" w:cstheme="majorHAnsi"/>
          <w:lang w:val="es-MX"/>
        </w:rPr>
        <w:t xml:space="preserve"> 4.5:1).</w:t>
      </w:r>
    </w:p>
    <w:p w:rsidR="00167B7E" w:rsidRPr="00167B7E" w:rsidRDefault="00167B7E" w:rsidP="00AC4820">
      <w:pPr>
        <w:spacing w:line="240" w:lineRule="auto"/>
        <w:rPr>
          <w:rFonts w:asciiTheme="majorHAnsi" w:hAnsiTheme="majorHAnsi" w:cstheme="majorHAnsi"/>
          <w:b/>
          <w:lang w:val="es-MX"/>
        </w:rPr>
      </w:pPr>
      <w:r w:rsidRPr="00AC4820">
        <w:rPr>
          <w:rFonts w:asciiTheme="majorHAnsi" w:hAnsiTheme="majorHAnsi" w:cstheme="majorHAnsi"/>
          <w:b/>
          <w:lang w:val="es-MX"/>
        </w:rPr>
        <w:t>- ¿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Refuerzan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la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identidad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del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proyecto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o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perfil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del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usuario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>?</w:t>
      </w:r>
    </w:p>
    <w:p w:rsidR="00167B7E" w:rsidRPr="00167B7E" w:rsidRDefault="00167B7E" w:rsidP="00AC4820">
      <w:pPr>
        <w:spacing w:line="240" w:lineRule="auto"/>
        <w:rPr>
          <w:rFonts w:asciiTheme="majorHAnsi" w:hAnsiTheme="majorHAnsi" w:cstheme="majorHAnsi"/>
          <w:lang w:val="es-MX"/>
        </w:rPr>
      </w:pPr>
      <w:r w:rsidRPr="00167B7E">
        <w:rPr>
          <w:rFonts w:asciiTheme="majorHAnsi" w:hAnsiTheme="majorHAnsi" w:cstheme="majorHAnsi"/>
          <w:lang w:val="es-MX"/>
        </w:rPr>
        <w:t xml:space="preserve">Favorecen la </w:t>
      </w:r>
      <w:r w:rsidRPr="00AC4820">
        <w:rPr>
          <w:rFonts w:asciiTheme="majorHAnsi" w:hAnsiTheme="majorHAnsi" w:cstheme="majorHAnsi"/>
          <w:lang w:val="es-MX"/>
        </w:rPr>
        <w:t>legibilidad, consistencia visual y reconocimiento rápido</w:t>
      </w:r>
      <w:r w:rsidRPr="00167B7E">
        <w:rPr>
          <w:rFonts w:asciiTheme="majorHAnsi" w:hAnsiTheme="majorHAnsi" w:cstheme="majorHAnsi"/>
          <w:lang w:val="es-MX"/>
        </w:rPr>
        <w:t xml:space="preserve"> de funciones según DCU.</w:t>
      </w:r>
    </w:p>
    <w:p w:rsidR="00167B7E" w:rsidRPr="00167B7E" w:rsidRDefault="00167B7E" w:rsidP="00AC4820">
      <w:pPr>
        <w:spacing w:line="240" w:lineRule="auto"/>
        <w:rPr>
          <w:rFonts w:asciiTheme="majorHAnsi" w:hAnsiTheme="majorHAnsi" w:cstheme="majorHAnsi"/>
          <w:lang w:val="es-MX"/>
        </w:rPr>
      </w:pPr>
      <w:r w:rsidRPr="00167B7E">
        <w:rPr>
          <w:rFonts w:asciiTheme="majorHAnsi" w:hAnsiTheme="majorHAnsi" w:cstheme="majorHAnsi"/>
          <w:lang w:val="es-MX"/>
        </w:rPr>
        <w:t xml:space="preserve">Refuerzan el </w:t>
      </w:r>
      <w:r w:rsidRPr="00AC4820">
        <w:rPr>
          <w:rFonts w:asciiTheme="majorHAnsi" w:hAnsiTheme="majorHAnsi" w:cstheme="majorHAnsi"/>
          <w:lang w:val="es-MX"/>
        </w:rPr>
        <w:t>perfil del usuario</w:t>
      </w:r>
      <w:r w:rsidRPr="00167B7E">
        <w:rPr>
          <w:rFonts w:asciiTheme="majorHAnsi" w:hAnsiTheme="majorHAnsi" w:cstheme="majorHAnsi"/>
          <w:lang w:val="es-MX"/>
        </w:rPr>
        <w:t xml:space="preserve"> al asociar el azul con profesionalismo, seguridad y claridad.</w:t>
      </w:r>
    </w:p>
    <w:p w:rsidR="00167B7E" w:rsidRPr="00A404C1" w:rsidRDefault="00167B7E" w:rsidP="009869B6">
      <w:pPr>
        <w:rPr>
          <w:rFonts w:asciiTheme="majorHAnsi" w:hAnsiTheme="majorHAnsi" w:cstheme="majorHAnsi"/>
          <w:b/>
          <w:bCs/>
          <w:lang w:val="es-MX"/>
        </w:rPr>
      </w:pPr>
    </w:p>
    <w:p w:rsidR="00272463" w:rsidRPr="00991615" w:rsidRDefault="009869B6" w:rsidP="009869B6">
      <w:pPr>
        <w:rPr>
          <w:rFonts w:asciiTheme="majorHAnsi" w:hAnsiTheme="majorHAnsi" w:cstheme="majorHAnsi"/>
          <w:color w:val="1F497D" w:themeColor="text2"/>
          <w:lang w:val="es-MX"/>
        </w:rPr>
      </w:pPr>
      <w:r w:rsidRPr="00991615">
        <w:rPr>
          <w:rFonts w:asciiTheme="majorHAnsi" w:hAnsiTheme="majorHAnsi" w:cstheme="majorHAnsi"/>
          <w:color w:val="1F497D" w:themeColor="text2"/>
          <w:lang w:val="es-MX"/>
        </w:rPr>
        <w:t>B. Tipografía</w:t>
      </w:r>
    </w:p>
    <w:tbl>
      <w:tblPr>
        <w:tblStyle w:val="Tablaconcuadrcula5oscura-nfasis1"/>
        <w:tblW w:w="8647" w:type="dxa"/>
        <w:tblLook w:val="04A0" w:firstRow="1" w:lastRow="0" w:firstColumn="1" w:lastColumn="0" w:noHBand="0" w:noVBand="1"/>
      </w:tblPr>
      <w:tblGrid>
        <w:gridCol w:w="1560"/>
        <w:gridCol w:w="1134"/>
        <w:gridCol w:w="2126"/>
        <w:gridCol w:w="3827"/>
      </w:tblGrid>
      <w:tr w:rsidR="00272463" w:rsidRPr="00A404C1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272463" w:rsidRPr="00A404C1" w:rsidRDefault="009869B6" w:rsidP="00A404C1">
            <w:pPr>
              <w:spacing w:after="200" w:line="276" w:lineRule="auto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Fuente</w:t>
            </w:r>
          </w:p>
        </w:tc>
        <w:tc>
          <w:tcPr>
            <w:tcW w:w="1134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Tamaño</w:t>
            </w:r>
          </w:p>
        </w:tc>
        <w:tc>
          <w:tcPr>
            <w:tcW w:w="2126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Uso</w:t>
            </w:r>
          </w:p>
        </w:tc>
        <w:tc>
          <w:tcPr>
            <w:tcW w:w="3827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Justificación</w:t>
            </w:r>
          </w:p>
        </w:tc>
      </w:tr>
      <w:tr w:rsidR="00272463" w:rsidRPr="00A404C1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272463" w:rsidRPr="00A404C1" w:rsidRDefault="00E42466" w:rsidP="00A404C1">
            <w:pPr>
              <w:spacing w:after="200" w:line="276" w:lineRule="auto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CLASH REGULAR</w:t>
            </w:r>
          </w:p>
        </w:tc>
        <w:tc>
          <w:tcPr>
            <w:tcW w:w="1134" w:type="dxa"/>
          </w:tcPr>
          <w:p w:rsidR="00272463" w:rsidRPr="00A404C1" w:rsidRDefault="00E42466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2</w:t>
            </w:r>
            <w:r w:rsidR="008A1FDB">
              <w:rPr>
                <w:rFonts w:asciiTheme="majorHAnsi" w:hAnsiTheme="majorHAnsi" w:cstheme="majorHAnsi"/>
                <w:lang w:val="es-MX"/>
              </w:rPr>
              <w:t>0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 </w:t>
            </w:r>
            <w:proofErr w:type="spellStart"/>
            <w:r w:rsidRPr="00A404C1">
              <w:rPr>
                <w:rFonts w:asciiTheme="majorHAnsi" w:hAnsiTheme="majorHAnsi" w:cstheme="majorHAnsi"/>
                <w:lang w:val="es-MX"/>
              </w:rPr>
              <w:t>px</w:t>
            </w:r>
            <w:proofErr w:type="spellEnd"/>
          </w:p>
        </w:tc>
        <w:tc>
          <w:tcPr>
            <w:tcW w:w="2126" w:type="dxa"/>
          </w:tcPr>
          <w:p w:rsidR="00272463" w:rsidRPr="00A404C1" w:rsidRDefault="00E42466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Títulos y texto general</w:t>
            </w:r>
          </w:p>
        </w:tc>
        <w:tc>
          <w:tcPr>
            <w:tcW w:w="3827" w:type="dxa"/>
          </w:tcPr>
          <w:p w:rsidR="00272463" w:rsidRPr="00A404C1" w:rsidRDefault="00E42466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Favorece la legibilidad en pantallas (WCAG 1.4.8), mantiene un estilo moderno y confiable acorde con el público ciudadano, y se usa de forma consistente (heurística 4: consistencia y estándares).</w:t>
            </w:r>
          </w:p>
        </w:tc>
      </w:tr>
      <w:tr w:rsidR="008A1FDB" w:rsidRPr="00A404C1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:rsidR="008A1FDB" w:rsidRPr="00991615" w:rsidRDefault="008A1FDB" w:rsidP="008A1FDB">
            <w:pPr>
              <w:rPr>
                <w:rFonts w:asciiTheme="majorHAnsi" w:hAnsiTheme="majorHAnsi" w:cstheme="majorHAnsi"/>
                <w:lang w:val="es-MX"/>
              </w:rPr>
            </w:pPr>
            <w:r w:rsidRPr="00991615">
              <w:rPr>
                <w:rFonts w:asciiTheme="majorHAnsi" w:hAnsiTheme="majorHAnsi" w:cstheme="majorHAnsi"/>
                <w:lang w:val="es-MX"/>
              </w:rPr>
              <w:t>CLASH REGULAR</w:t>
            </w:r>
          </w:p>
        </w:tc>
        <w:tc>
          <w:tcPr>
            <w:tcW w:w="1134" w:type="dxa"/>
          </w:tcPr>
          <w:p w:rsidR="008A1FDB" w:rsidRPr="00A404C1" w:rsidRDefault="008A1FDB" w:rsidP="008A1FDB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>
              <w:rPr>
                <w:rFonts w:asciiTheme="majorHAnsi" w:hAnsiTheme="majorHAnsi" w:cstheme="majorHAnsi"/>
                <w:lang w:val="es-MX"/>
              </w:rPr>
              <w:t>18</w:t>
            </w:r>
            <w:r w:rsidRPr="00A404C1">
              <w:rPr>
                <w:rFonts w:asciiTheme="majorHAnsi" w:hAnsiTheme="majorHAnsi" w:cstheme="majorHAnsi"/>
                <w:lang w:val="es-MX"/>
              </w:rPr>
              <w:t xml:space="preserve"> </w:t>
            </w:r>
            <w:proofErr w:type="spellStart"/>
            <w:r w:rsidRPr="00A404C1">
              <w:rPr>
                <w:rFonts w:asciiTheme="majorHAnsi" w:hAnsiTheme="majorHAnsi" w:cstheme="majorHAnsi"/>
                <w:lang w:val="es-MX"/>
              </w:rPr>
              <w:t>px</w:t>
            </w:r>
            <w:proofErr w:type="spellEnd"/>
          </w:p>
        </w:tc>
        <w:tc>
          <w:tcPr>
            <w:tcW w:w="2126" w:type="dxa"/>
          </w:tcPr>
          <w:p w:rsidR="008A1FDB" w:rsidRPr="00A404C1" w:rsidRDefault="008A1FDB" w:rsidP="008A1FDB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Texto general</w:t>
            </w:r>
          </w:p>
        </w:tc>
        <w:tc>
          <w:tcPr>
            <w:tcW w:w="3827" w:type="dxa"/>
          </w:tcPr>
          <w:p w:rsidR="008A1FDB" w:rsidRPr="00A404C1" w:rsidRDefault="008A1FDB" w:rsidP="008A1FDB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Favorece la legibilidad en pantallas (WCAG 1.4.8), mantiene un estilo moderno y confiable acorde con el público ciudadano, y se usa de forma consistente (heurística 4: consistencia y estándares).</w:t>
            </w:r>
          </w:p>
        </w:tc>
      </w:tr>
    </w:tbl>
    <w:p w:rsidR="00A404C1" w:rsidRDefault="00A404C1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212538" w:rsidRPr="00AC4820" w:rsidRDefault="00167B7E" w:rsidP="00212538">
      <w:pPr>
        <w:spacing w:line="240" w:lineRule="auto"/>
        <w:rPr>
          <w:rFonts w:asciiTheme="majorHAnsi" w:hAnsiTheme="majorHAnsi" w:cstheme="majorHAnsi"/>
          <w:b/>
          <w:lang w:val="es-MX"/>
        </w:rPr>
      </w:pPr>
      <w:proofErr w:type="spellStart"/>
      <w:r w:rsidRPr="00AC4820">
        <w:rPr>
          <w:rFonts w:asciiTheme="majorHAnsi" w:hAnsiTheme="majorHAnsi" w:cstheme="majorHAnsi"/>
          <w:b/>
          <w:sz w:val="28"/>
          <w:szCs w:val="28"/>
          <w:lang w:val="es-MX"/>
        </w:rPr>
        <w:t>Justifica</w:t>
      </w:r>
      <w:proofErr w:type="spellEnd"/>
      <w:r w:rsidRPr="00AC4820">
        <w:rPr>
          <w:rFonts w:asciiTheme="majorHAnsi" w:hAnsiTheme="majorHAnsi" w:cstheme="majorHAnsi"/>
          <w:b/>
          <w:sz w:val="28"/>
          <w:szCs w:val="28"/>
          <w:lang w:val="es-MX"/>
        </w:rPr>
        <w:t>:</w:t>
      </w:r>
      <w:r w:rsidRPr="009869B6">
        <w:rPr>
          <w:rFonts w:asciiTheme="majorHAnsi" w:hAnsiTheme="majorHAnsi" w:cstheme="majorHAnsi"/>
        </w:rPr>
        <w:br/>
      </w:r>
      <w:r w:rsidRPr="00AC4820">
        <w:rPr>
          <w:rFonts w:asciiTheme="majorHAnsi" w:hAnsiTheme="majorHAnsi" w:cstheme="majorHAnsi"/>
          <w:b/>
          <w:lang w:val="es-MX"/>
        </w:rPr>
        <w:t xml:space="preserve">- ¿La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tipografía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mejora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 xml:space="preserve"> la </w:t>
      </w:r>
      <w:proofErr w:type="spellStart"/>
      <w:r w:rsidRPr="00AC4820">
        <w:rPr>
          <w:rFonts w:asciiTheme="majorHAnsi" w:hAnsiTheme="majorHAnsi" w:cstheme="majorHAnsi"/>
          <w:b/>
          <w:lang w:val="es-MX"/>
        </w:rPr>
        <w:t>legibilidad</w:t>
      </w:r>
      <w:proofErr w:type="spellEnd"/>
      <w:r w:rsidRPr="00AC4820">
        <w:rPr>
          <w:rFonts w:asciiTheme="majorHAnsi" w:hAnsiTheme="majorHAnsi" w:cstheme="majorHAnsi"/>
          <w:b/>
          <w:lang w:val="es-MX"/>
        </w:rPr>
        <w:t>?</w:t>
      </w:r>
    </w:p>
    <w:p w:rsidR="00212538" w:rsidRPr="00AC4820" w:rsidRDefault="00212538" w:rsidP="00212538">
      <w:pPr>
        <w:spacing w:line="240" w:lineRule="auto"/>
        <w:rPr>
          <w:rFonts w:asciiTheme="majorHAnsi" w:hAnsiTheme="majorHAnsi" w:cstheme="majorHAnsi"/>
          <w:lang w:val="es-MX"/>
        </w:rPr>
      </w:pPr>
      <w:r w:rsidRPr="00AC4820">
        <w:rPr>
          <w:rFonts w:asciiTheme="majorHAnsi" w:hAnsiTheme="majorHAnsi" w:cstheme="majorHAnsi"/>
          <w:lang w:val="es-MX"/>
        </w:rPr>
        <w:t xml:space="preserve">Mejora la legibilidad gracias a sus </w:t>
      </w:r>
      <w:proofErr w:type="spellStart"/>
      <w:r w:rsidRPr="00AC4820">
        <w:rPr>
          <w:rFonts w:asciiTheme="majorHAnsi" w:hAnsiTheme="majorHAnsi" w:cstheme="majorHAnsi"/>
          <w:lang w:val="es-MX"/>
        </w:rPr>
        <w:t>proporciones</w:t>
      </w:r>
      <w:proofErr w:type="spellEnd"/>
      <w:r w:rsidRPr="00AC4820">
        <w:rPr>
          <w:rFonts w:asciiTheme="majorHAnsi" w:hAnsiTheme="majorHAnsi" w:cstheme="majorHAnsi"/>
          <w:lang w:val="es-MX"/>
        </w:rPr>
        <w:t xml:space="preserve"> </w:t>
      </w:r>
      <w:proofErr w:type="spellStart"/>
      <w:r w:rsidRPr="00AC4820">
        <w:rPr>
          <w:rFonts w:asciiTheme="majorHAnsi" w:hAnsiTheme="majorHAnsi" w:cstheme="majorHAnsi"/>
          <w:lang w:val="es-MX"/>
        </w:rPr>
        <w:t>equilibradas</w:t>
      </w:r>
      <w:proofErr w:type="spellEnd"/>
      <w:r w:rsidRPr="00AC4820">
        <w:rPr>
          <w:rFonts w:asciiTheme="majorHAnsi" w:hAnsiTheme="majorHAnsi" w:cstheme="majorHAnsi"/>
          <w:lang w:val="es-MX"/>
        </w:rPr>
        <w:t xml:space="preserve"> y peso medio.</w:t>
      </w:r>
      <w:r w:rsidR="00167B7E" w:rsidRPr="00AC4820">
        <w:rPr>
          <w:rFonts w:asciiTheme="majorHAnsi" w:hAnsiTheme="majorHAnsi" w:cstheme="majorHAnsi"/>
          <w:lang w:val="es-MX"/>
        </w:rPr>
        <w:br/>
      </w:r>
      <w:r w:rsidR="00167B7E" w:rsidRPr="00AC4820">
        <w:rPr>
          <w:rFonts w:asciiTheme="majorHAnsi" w:hAnsiTheme="majorHAnsi" w:cstheme="majorHAnsi"/>
          <w:b/>
          <w:lang w:val="es-MX"/>
        </w:rPr>
        <w:t xml:space="preserve">- ¿Es </w:t>
      </w:r>
      <w:proofErr w:type="spellStart"/>
      <w:r w:rsidR="00167B7E" w:rsidRPr="00AC4820">
        <w:rPr>
          <w:rFonts w:asciiTheme="majorHAnsi" w:hAnsiTheme="majorHAnsi" w:cstheme="majorHAnsi"/>
          <w:b/>
          <w:lang w:val="es-MX"/>
        </w:rPr>
        <w:t>coherente</w:t>
      </w:r>
      <w:proofErr w:type="spellEnd"/>
      <w:r w:rsidR="00167B7E" w:rsidRPr="00AC4820">
        <w:rPr>
          <w:rFonts w:asciiTheme="majorHAnsi" w:hAnsiTheme="majorHAnsi" w:cstheme="majorHAnsi"/>
          <w:b/>
          <w:lang w:val="es-MX"/>
        </w:rPr>
        <w:t xml:space="preserve"> con el </w:t>
      </w:r>
      <w:proofErr w:type="spellStart"/>
      <w:r w:rsidR="00167B7E" w:rsidRPr="00AC4820">
        <w:rPr>
          <w:rFonts w:asciiTheme="majorHAnsi" w:hAnsiTheme="majorHAnsi" w:cstheme="majorHAnsi"/>
          <w:b/>
          <w:lang w:val="es-MX"/>
        </w:rPr>
        <w:t>tono</w:t>
      </w:r>
      <w:proofErr w:type="spellEnd"/>
      <w:r w:rsidR="00167B7E" w:rsidRPr="00AC4820">
        <w:rPr>
          <w:rFonts w:asciiTheme="majorHAnsi" w:hAnsiTheme="majorHAnsi" w:cstheme="majorHAnsi"/>
          <w:b/>
          <w:lang w:val="es-MX"/>
        </w:rPr>
        <w:t xml:space="preserve"> y </w:t>
      </w:r>
      <w:proofErr w:type="spellStart"/>
      <w:r w:rsidR="00167B7E" w:rsidRPr="00AC4820">
        <w:rPr>
          <w:rFonts w:asciiTheme="majorHAnsi" w:hAnsiTheme="majorHAnsi" w:cstheme="majorHAnsi"/>
          <w:b/>
          <w:lang w:val="es-MX"/>
        </w:rPr>
        <w:t>público</w:t>
      </w:r>
      <w:proofErr w:type="spellEnd"/>
      <w:r w:rsidR="00167B7E" w:rsidRPr="00AC4820">
        <w:rPr>
          <w:rFonts w:asciiTheme="majorHAnsi" w:hAnsiTheme="majorHAnsi" w:cstheme="majorHAnsi"/>
          <w:b/>
          <w:lang w:val="es-MX"/>
        </w:rPr>
        <w:t xml:space="preserve"> </w:t>
      </w:r>
      <w:proofErr w:type="spellStart"/>
      <w:r w:rsidR="00167B7E" w:rsidRPr="00AC4820">
        <w:rPr>
          <w:rFonts w:asciiTheme="majorHAnsi" w:hAnsiTheme="majorHAnsi" w:cstheme="majorHAnsi"/>
          <w:b/>
          <w:lang w:val="es-MX"/>
        </w:rPr>
        <w:t>objetivo</w:t>
      </w:r>
      <w:proofErr w:type="spellEnd"/>
      <w:r w:rsidR="00167B7E" w:rsidRPr="00AC4820">
        <w:rPr>
          <w:rFonts w:asciiTheme="majorHAnsi" w:hAnsiTheme="majorHAnsi" w:cstheme="majorHAnsi"/>
          <w:b/>
          <w:lang w:val="es-MX"/>
        </w:rPr>
        <w:t>?</w:t>
      </w:r>
    </w:p>
    <w:p w:rsidR="00A404C1" w:rsidRPr="00AC4820" w:rsidRDefault="00212538" w:rsidP="00212538">
      <w:pPr>
        <w:spacing w:line="240" w:lineRule="auto"/>
        <w:rPr>
          <w:rFonts w:asciiTheme="majorHAnsi" w:hAnsiTheme="majorHAnsi" w:cstheme="majorHAnsi"/>
          <w:lang w:val="es-MX"/>
        </w:rPr>
      </w:pPr>
      <w:r w:rsidRPr="00AC4820">
        <w:rPr>
          <w:rFonts w:asciiTheme="majorHAnsi" w:hAnsiTheme="majorHAnsi" w:cstheme="majorHAnsi"/>
          <w:lang w:val="es-MX"/>
        </w:rPr>
        <w:t xml:space="preserve">Es coherente con el tono institucional y ciudadano, transmitiendo modernidad y </w:t>
      </w:r>
      <w:proofErr w:type="spellStart"/>
      <w:r w:rsidRPr="00AC4820">
        <w:rPr>
          <w:rFonts w:asciiTheme="majorHAnsi" w:hAnsiTheme="majorHAnsi" w:cstheme="majorHAnsi"/>
          <w:lang w:val="es-MX"/>
        </w:rPr>
        <w:t>claridad</w:t>
      </w:r>
      <w:proofErr w:type="spellEnd"/>
      <w:r w:rsidRPr="00AC4820">
        <w:rPr>
          <w:rFonts w:asciiTheme="majorHAnsi" w:hAnsiTheme="majorHAnsi" w:cstheme="majorHAnsi"/>
          <w:lang w:val="es-MX"/>
        </w:rPr>
        <w:t>.</w:t>
      </w:r>
      <w:r w:rsidR="00167B7E" w:rsidRPr="00AC4820">
        <w:rPr>
          <w:rFonts w:asciiTheme="majorHAnsi" w:hAnsiTheme="majorHAnsi" w:cstheme="majorHAnsi"/>
          <w:lang w:val="es-MX"/>
        </w:rPr>
        <w:br/>
      </w:r>
      <w:r w:rsidR="00167B7E" w:rsidRPr="00AC4820">
        <w:rPr>
          <w:rFonts w:asciiTheme="majorHAnsi" w:hAnsiTheme="majorHAnsi" w:cstheme="majorHAnsi"/>
          <w:b/>
          <w:lang w:val="es-MX"/>
        </w:rPr>
        <w:t xml:space="preserve">- ¿Se </w:t>
      </w:r>
      <w:proofErr w:type="spellStart"/>
      <w:r w:rsidR="00167B7E" w:rsidRPr="00AC4820">
        <w:rPr>
          <w:rFonts w:asciiTheme="majorHAnsi" w:hAnsiTheme="majorHAnsi" w:cstheme="majorHAnsi"/>
          <w:b/>
          <w:lang w:val="es-MX"/>
        </w:rPr>
        <w:t>aplica</w:t>
      </w:r>
      <w:proofErr w:type="spellEnd"/>
      <w:r w:rsidR="00167B7E" w:rsidRPr="00AC4820">
        <w:rPr>
          <w:rFonts w:asciiTheme="majorHAnsi" w:hAnsiTheme="majorHAnsi" w:cstheme="majorHAnsi"/>
          <w:b/>
          <w:lang w:val="es-MX"/>
        </w:rPr>
        <w:t xml:space="preserve"> de forma </w:t>
      </w:r>
      <w:proofErr w:type="spellStart"/>
      <w:r w:rsidR="00167B7E" w:rsidRPr="00AC4820">
        <w:rPr>
          <w:rFonts w:asciiTheme="majorHAnsi" w:hAnsiTheme="majorHAnsi" w:cstheme="majorHAnsi"/>
          <w:b/>
          <w:lang w:val="es-MX"/>
        </w:rPr>
        <w:t>consistente</w:t>
      </w:r>
      <w:proofErr w:type="spellEnd"/>
      <w:r w:rsidR="00167B7E" w:rsidRPr="00AC4820">
        <w:rPr>
          <w:rFonts w:asciiTheme="majorHAnsi" w:hAnsiTheme="majorHAnsi" w:cstheme="majorHAnsi"/>
          <w:b/>
          <w:lang w:val="es-MX"/>
        </w:rPr>
        <w:t>?</w:t>
      </w:r>
    </w:p>
    <w:p w:rsidR="00212538" w:rsidRPr="00AC4820" w:rsidRDefault="00212538" w:rsidP="00212538">
      <w:pPr>
        <w:spacing w:line="240" w:lineRule="auto"/>
        <w:rPr>
          <w:rFonts w:asciiTheme="majorHAnsi" w:hAnsiTheme="majorHAnsi" w:cstheme="majorHAnsi"/>
          <w:lang w:val="es-MX"/>
        </w:rPr>
      </w:pPr>
      <w:r w:rsidRPr="00AC4820">
        <w:rPr>
          <w:rFonts w:asciiTheme="majorHAnsi" w:hAnsiTheme="majorHAnsi" w:cstheme="majorHAnsi"/>
          <w:lang w:val="es-MX"/>
        </w:rPr>
        <w:t>Se aplica de forma consistente en toda la interfaz, reforzando la identidad visual y evitando confusión</w:t>
      </w: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AC4820" w:rsidRDefault="00AC4820" w:rsidP="009869B6">
      <w:pPr>
        <w:rPr>
          <w:rFonts w:asciiTheme="majorHAnsi" w:hAnsiTheme="majorHAnsi" w:cstheme="majorHAnsi"/>
          <w:color w:val="1F497D" w:themeColor="text2"/>
          <w:lang w:val="es-MX"/>
        </w:rPr>
      </w:pPr>
    </w:p>
    <w:p w:rsidR="000F71CA" w:rsidRPr="00A404C1" w:rsidRDefault="009869B6" w:rsidP="009869B6">
      <w:pPr>
        <w:rPr>
          <w:rFonts w:asciiTheme="majorHAnsi" w:hAnsiTheme="majorHAnsi" w:cstheme="majorHAnsi"/>
          <w:color w:val="1F497D" w:themeColor="text2"/>
          <w:lang w:val="es-MX"/>
        </w:rPr>
      </w:pPr>
      <w:r w:rsidRPr="005D29A2">
        <w:rPr>
          <w:rFonts w:asciiTheme="majorHAnsi" w:hAnsiTheme="majorHAnsi" w:cstheme="majorHAnsi"/>
          <w:color w:val="1F497D" w:themeColor="text2"/>
          <w:lang w:val="es-MX"/>
        </w:rPr>
        <w:lastRenderedPageBreak/>
        <w:t>C. Iconografía y elementos gráficos</w:t>
      </w:r>
    </w:p>
    <w:tbl>
      <w:tblPr>
        <w:tblStyle w:val="Tablaconcuadrcula5oscura-nfasis1"/>
        <w:tblW w:w="8647" w:type="dxa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2410"/>
        <w:gridCol w:w="2835"/>
      </w:tblGrid>
      <w:tr w:rsidR="00272463" w:rsidRPr="009869B6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272463" w:rsidRPr="00A404C1" w:rsidRDefault="009869B6" w:rsidP="00A404C1">
            <w:pPr>
              <w:spacing w:after="200" w:line="276" w:lineRule="auto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Elemento</w:t>
            </w:r>
          </w:p>
        </w:tc>
        <w:tc>
          <w:tcPr>
            <w:tcW w:w="1701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Descripción</w:t>
            </w:r>
          </w:p>
        </w:tc>
        <w:tc>
          <w:tcPr>
            <w:tcW w:w="2410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Uso</w:t>
            </w:r>
          </w:p>
        </w:tc>
        <w:tc>
          <w:tcPr>
            <w:tcW w:w="2835" w:type="dxa"/>
          </w:tcPr>
          <w:p w:rsidR="00272463" w:rsidRPr="00A404C1" w:rsidRDefault="009869B6" w:rsidP="00A404C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auto"/>
                <w:lang w:val="es-MX"/>
              </w:rPr>
            </w:pPr>
            <w:r w:rsidRPr="00A404C1">
              <w:rPr>
                <w:rFonts w:asciiTheme="majorHAnsi" w:hAnsiTheme="majorHAnsi" w:cstheme="majorHAnsi"/>
                <w:color w:val="auto"/>
                <w:lang w:val="es-MX"/>
              </w:rPr>
              <w:t>Justificación</w:t>
            </w:r>
          </w:p>
        </w:tc>
      </w:tr>
      <w:tr w:rsidR="00272463" w:rsidRPr="005D29A2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272463" w:rsidRPr="00A404C1" w:rsidRDefault="005A3039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Icon_Perfil</w:t>
            </w:r>
          </w:p>
        </w:tc>
        <w:tc>
          <w:tcPr>
            <w:tcW w:w="1701" w:type="dxa"/>
          </w:tcPr>
          <w:p w:rsidR="00272463" w:rsidRPr="00A404C1" w:rsidRDefault="005D29A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Silueta de una persona en color azul.</w:t>
            </w:r>
          </w:p>
        </w:tc>
        <w:tc>
          <w:tcPr>
            <w:tcW w:w="2410" w:type="dxa"/>
          </w:tcPr>
          <w:p w:rsidR="00272463" w:rsidRPr="00A404C1" w:rsidRDefault="005D29A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Representa la sección o botón relacionado con el perfil del usuario, como acceder a su información o configuraciones personales.</w:t>
            </w:r>
          </w:p>
        </w:tc>
        <w:tc>
          <w:tcPr>
            <w:tcW w:w="2835" w:type="dxa"/>
          </w:tcPr>
          <w:p w:rsidR="00272463" w:rsidRPr="00A404C1" w:rsidRDefault="005D29A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El estilo visual es uniforme con el resto de los íconos y su significado es fácilmente reconocible, lo que facilita la navegación y evita sobrecargar al usuario con elementos complejos</w:t>
            </w:r>
          </w:p>
        </w:tc>
      </w:tr>
      <w:tr w:rsidR="00272463" w:rsidRPr="005D29A2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272463" w:rsidRPr="00A404C1" w:rsidRDefault="005A3039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Icon_menu</w:t>
            </w:r>
          </w:p>
        </w:tc>
        <w:tc>
          <w:tcPr>
            <w:tcW w:w="1701" w:type="dxa"/>
          </w:tcPr>
          <w:p w:rsidR="00272463" w:rsidRPr="00A404C1" w:rsidRDefault="005D29A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Siluetas de tres personas, dos azules en el fondo y una blanca al frente.</w:t>
            </w:r>
          </w:p>
        </w:tc>
        <w:tc>
          <w:tcPr>
            <w:tcW w:w="2410" w:type="dxa"/>
          </w:tcPr>
          <w:p w:rsidR="00272463" w:rsidRPr="00A404C1" w:rsidRDefault="005D29A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Indica el acceso al menú principal o a opciones relacionadas con usuarios o grupos.</w:t>
            </w:r>
          </w:p>
        </w:tc>
        <w:tc>
          <w:tcPr>
            <w:tcW w:w="2835" w:type="dxa"/>
          </w:tcPr>
          <w:p w:rsidR="00272463" w:rsidRPr="00A404C1" w:rsidRDefault="005D29A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Mantiene coherencia cromática con los demás íconos, facilita la identificación visual de la función y conserva una jerarquía clara sin saturar la interfaz.</w:t>
            </w:r>
          </w:p>
        </w:tc>
      </w:tr>
      <w:tr w:rsidR="00272463" w:rsidRPr="005D29A2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272463" w:rsidRPr="00A404C1" w:rsidRDefault="005A3039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Icon_Formularios</w:t>
            </w:r>
          </w:p>
        </w:tc>
        <w:tc>
          <w:tcPr>
            <w:tcW w:w="1701" w:type="dxa"/>
          </w:tcPr>
          <w:p w:rsidR="00272463" w:rsidRPr="00A404C1" w:rsidRDefault="005D29A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Conjunto de cartas o documentos de colores apilados en forma escalonada, similar a una baraja.</w:t>
            </w:r>
          </w:p>
        </w:tc>
        <w:tc>
          <w:tcPr>
            <w:tcW w:w="2410" w:type="dxa"/>
          </w:tcPr>
          <w:p w:rsidR="00272463" w:rsidRPr="00A404C1" w:rsidRDefault="005D29A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Se utiliza para acceder a los formularios o reportes registrados por el usuario.</w:t>
            </w:r>
          </w:p>
        </w:tc>
        <w:tc>
          <w:tcPr>
            <w:tcW w:w="2835" w:type="dxa"/>
          </w:tcPr>
          <w:p w:rsidR="00272463" w:rsidRPr="00A404C1" w:rsidRDefault="005D29A2" w:rsidP="00A404C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El diseño comunica organización y accesibilidad de información. Su estilo es uniforme y ayuda al reconocimiento rápido de la acción sin generar sobrecarga visual.</w:t>
            </w:r>
          </w:p>
        </w:tc>
      </w:tr>
      <w:tr w:rsidR="005A3039" w:rsidRPr="005D29A2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</w:tcPr>
          <w:p w:rsidR="005A3039" w:rsidRPr="00A404C1" w:rsidRDefault="005A3039" w:rsidP="00A404C1">
            <w:pPr>
              <w:spacing w:after="200" w:line="276" w:lineRule="auto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Icon_admin</w:t>
            </w:r>
          </w:p>
        </w:tc>
        <w:tc>
          <w:tcPr>
            <w:tcW w:w="1701" w:type="dxa"/>
          </w:tcPr>
          <w:p w:rsidR="005A3039" w:rsidRPr="00A404C1" w:rsidRDefault="005D29A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Imagen de un globo terráqueo con una corona al frente.</w:t>
            </w:r>
          </w:p>
        </w:tc>
        <w:tc>
          <w:tcPr>
            <w:tcW w:w="2410" w:type="dxa"/>
          </w:tcPr>
          <w:p w:rsidR="005A3039" w:rsidRPr="00A404C1" w:rsidRDefault="005D29A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Representa la sección de administración o control general del sistema.</w:t>
            </w:r>
          </w:p>
        </w:tc>
        <w:tc>
          <w:tcPr>
            <w:tcW w:w="2835" w:type="dxa"/>
          </w:tcPr>
          <w:p w:rsidR="005A3039" w:rsidRPr="00A404C1" w:rsidRDefault="005D29A2" w:rsidP="00A404C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A404C1">
              <w:rPr>
                <w:rFonts w:asciiTheme="majorHAnsi" w:hAnsiTheme="majorHAnsi" w:cstheme="majorHAnsi"/>
                <w:lang w:val="es-MX"/>
              </w:rPr>
              <w:t>Mantiene la coherencia estética con el resto de íconos y simboliza autoridad y control. Facilita el reconocimiento inmediato de la función administrativa, sin distraer al usuario con detalles innecesarios.</w:t>
            </w:r>
          </w:p>
        </w:tc>
      </w:tr>
    </w:tbl>
    <w:p w:rsidR="00272463" w:rsidRPr="00552D2E" w:rsidRDefault="009869B6" w:rsidP="009869B6">
      <w:pPr>
        <w:rPr>
          <w:rFonts w:asciiTheme="majorHAnsi" w:hAnsiTheme="majorHAnsi" w:cstheme="majorHAnsi"/>
          <w:lang w:val="es-MX"/>
        </w:rPr>
      </w:pPr>
      <w:bookmarkStart w:id="0" w:name="_GoBack"/>
      <w:bookmarkEnd w:id="0"/>
      <w:r w:rsidRPr="00552D2E">
        <w:rPr>
          <w:rFonts w:asciiTheme="majorHAnsi" w:hAnsiTheme="majorHAnsi" w:cstheme="majorHAnsi"/>
          <w:lang w:val="es-MX"/>
        </w:rPr>
        <w:lastRenderedPageBreak/>
        <w:br/>
        <w:t>Justifica:</w:t>
      </w:r>
      <w:r w:rsidRPr="00552D2E">
        <w:rPr>
          <w:rFonts w:asciiTheme="majorHAnsi" w:hAnsiTheme="majorHAnsi" w:cstheme="majorHAnsi"/>
          <w:lang w:val="es-MX"/>
        </w:rPr>
        <w:br/>
        <w:t>- ¿El estilo visual es uniforme?</w:t>
      </w:r>
      <w:r w:rsidRPr="00552D2E">
        <w:rPr>
          <w:rFonts w:asciiTheme="majorHAnsi" w:hAnsiTheme="majorHAnsi" w:cstheme="majorHAnsi"/>
          <w:lang w:val="es-MX"/>
        </w:rPr>
        <w:br/>
        <w:t>- ¿Facilita el reconocimiento de acciones?</w:t>
      </w:r>
      <w:r w:rsidRPr="00552D2E">
        <w:rPr>
          <w:rFonts w:asciiTheme="majorHAnsi" w:hAnsiTheme="majorHAnsi" w:cstheme="majorHAnsi"/>
          <w:lang w:val="es-MX"/>
        </w:rPr>
        <w:br/>
        <w:t>- ¿Evita la sobrecarga visual?</w:t>
      </w:r>
      <w:r w:rsidRPr="00552D2E">
        <w:rPr>
          <w:rFonts w:asciiTheme="majorHAnsi" w:hAnsiTheme="majorHAnsi" w:cstheme="majorHAnsi"/>
          <w:lang w:val="es-MX"/>
        </w:rPr>
        <w:br/>
      </w:r>
    </w:p>
    <w:p w:rsidR="00272463" w:rsidRPr="009869B6" w:rsidRDefault="009869B6" w:rsidP="009869B6">
      <w:pPr>
        <w:rPr>
          <w:rFonts w:asciiTheme="majorHAnsi" w:hAnsiTheme="majorHAnsi" w:cstheme="majorHAnsi"/>
          <w:color w:val="1F497D" w:themeColor="text2"/>
        </w:rPr>
      </w:pPr>
      <w:r w:rsidRPr="009869B6">
        <w:rPr>
          <w:rFonts w:asciiTheme="majorHAnsi" w:hAnsiTheme="majorHAnsi" w:cstheme="majorHAnsi"/>
          <w:color w:val="1F497D" w:themeColor="text2"/>
        </w:rPr>
        <w:t>D. Componentes de interfaz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272463" w:rsidRPr="009869B6" w:rsidTr="007E06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proofErr w:type="spellStart"/>
            <w:r w:rsidRPr="009869B6">
              <w:rPr>
                <w:rFonts w:asciiTheme="majorHAnsi" w:hAnsiTheme="majorHAnsi" w:cstheme="majorHAnsi"/>
              </w:rPr>
              <w:t>Componente</w:t>
            </w:r>
            <w:proofErr w:type="spellEnd"/>
          </w:p>
        </w:tc>
        <w:tc>
          <w:tcPr>
            <w:tcW w:w="2157" w:type="dxa"/>
          </w:tcPr>
          <w:p w:rsidR="00272463" w:rsidRPr="009869B6" w:rsidRDefault="009869B6" w:rsidP="009869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9869B6">
              <w:rPr>
                <w:rFonts w:asciiTheme="majorHAnsi" w:hAnsiTheme="majorHAnsi" w:cstheme="majorHAnsi"/>
              </w:rPr>
              <w:t>Estado</w:t>
            </w:r>
          </w:p>
        </w:tc>
        <w:tc>
          <w:tcPr>
            <w:tcW w:w="2158" w:type="dxa"/>
          </w:tcPr>
          <w:p w:rsidR="00272463" w:rsidRPr="009869B6" w:rsidRDefault="009869B6" w:rsidP="009869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9869B6">
              <w:rPr>
                <w:rFonts w:asciiTheme="majorHAnsi" w:hAnsiTheme="majorHAnsi" w:cstheme="majorHAnsi"/>
              </w:rPr>
              <w:t>Descripción</w:t>
            </w:r>
          </w:p>
        </w:tc>
        <w:tc>
          <w:tcPr>
            <w:tcW w:w="2158" w:type="dxa"/>
          </w:tcPr>
          <w:p w:rsidR="00272463" w:rsidRPr="009869B6" w:rsidRDefault="009869B6" w:rsidP="009869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9869B6">
              <w:rPr>
                <w:rFonts w:asciiTheme="majorHAnsi" w:hAnsiTheme="majorHAnsi" w:cstheme="majorHAnsi"/>
              </w:rPr>
              <w:t>Justificación</w:t>
            </w:r>
          </w:p>
        </w:tc>
      </w:tr>
      <w:tr w:rsidR="006A7387" w:rsidRPr="009869B6" w:rsidTr="007E06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6A7387" w:rsidRPr="009869B6" w:rsidRDefault="006A7387" w:rsidP="006A7387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Botones</w:t>
            </w:r>
            <w:proofErr w:type="spellEnd"/>
          </w:p>
        </w:tc>
        <w:tc>
          <w:tcPr>
            <w:tcW w:w="2157" w:type="dxa"/>
          </w:tcPr>
          <w:p w:rsidR="006A7387" w:rsidRPr="009869B6" w:rsidRDefault="00212538" w:rsidP="006A73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212538">
              <w:rPr>
                <w:rFonts w:asciiTheme="majorHAnsi" w:hAnsiTheme="majorHAnsi" w:cstheme="majorHAnsi"/>
              </w:rPr>
              <w:t>Activo</w:t>
            </w:r>
            <w:proofErr w:type="spellEnd"/>
          </w:p>
        </w:tc>
        <w:tc>
          <w:tcPr>
            <w:tcW w:w="2158" w:type="dxa"/>
          </w:tcPr>
          <w:p w:rsidR="006A7387" w:rsidRPr="009869B6" w:rsidRDefault="00355194" w:rsidP="006A73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Elementos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interactivos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enviar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formularios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355194">
              <w:rPr>
                <w:rFonts w:asciiTheme="majorHAnsi" w:hAnsiTheme="majorHAnsi" w:cstheme="majorHAnsi"/>
              </w:rPr>
              <w:t>confirmar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o </w:t>
            </w:r>
            <w:proofErr w:type="spellStart"/>
            <w:r w:rsidRPr="00355194">
              <w:rPr>
                <w:rFonts w:asciiTheme="majorHAnsi" w:hAnsiTheme="majorHAnsi" w:cstheme="majorHAnsi"/>
              </w:rPr>
              <w:t>navegar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entre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pantallas</w:t>
            </w:r>
            <w:proofErr w:type="spellEnd"/>
            <w:r w:rsidRPr="0035519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158" w:type="dxa"/>
          </w:tcPr>
          <w:p w:rsidR="006A7387" w:rsidRPr="009869B6" w:rsidRDefault="00355194" w:rsidP="006A73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Contribuyen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a la *</w:t>
            </w:r>
            <w:proofErr w:type="spellStart"/>
            <w:r w:rsidRPr="00355194">
              <w:rPr>
                <w:rFonts w:asciiTheme="majorHAnsi" w:hAnsiTheme="majorHAnsi" w:cstheme="majorHAnsi"/>
              </w:rPr>
              <w:t>usabilidad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* al ser </w:t>
            </w:r>
            <w:proofErr w:type="spellStart"/>
            <w:r w:rsidRPr="00355194">
              <w:rPr>
                <w:rFonts w:asciiTheme="majorHAnsi" w:hAnsiTheme="majorHAnsi" w:cstheme="majorHAnsi"/>
              </w:rPr>
              <w:t>visibles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355194">
              <w:rPr>
                <w:rFonts w:asciiTheme="majorHAnsi" w:hAnsiTheme="majorHAnsi" w:cstheme="majorHAnsi"/>
              </w:rPr>
              <w:t>consistentes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con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retroalimentación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355194">
              <w:rPr>
                <w:rFonts w:asciiTheme="majorHAnsi" w:hAnsiTheme="majorHAnsi" w:cstheme="majorHAnsi"/>
              </w:rPr>
              <w:t>cambio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de color o </w:t>
            </w:r>
            <w:proofErr w:type="spellStart"/>
            <w:r w:rsidRPr="00355194">
              <w:rPr>
                <w:rFonts w:asciiTheme="majorHAnsi" w:hAnsiTheme="majorHAnsi" w:cstheme="majorHAnsi"/>
              </w:rPr>
              <w:t>animación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al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presionar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). </w:t>
            </w:r>
            <w:proofErr w:type="spellStart"/>
            <w:r w:rsidRPr="00355194">
              <w:rPr>
                <w:rFonts w:asciiTheme="majorHAnsi" w:hAnsiTheme="majorHAnsi" w:cstheme="majorHAnsi"/>
              </w:rPr>
              <w:t>Permiten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*control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directo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* </w:t>
            </w:r>
            <w:proofErr w:type="spellStart"/>
            <w:r w:rsidRPr="00355194">
              <w:rPr>
                <w:rFonts w:asciiTheme="majorHAnsi" w:hAnsiTheme="majorHAnsi" w:cstheme="majorHAnsi"/>
              </w:rPr>
              <w:t>sobre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acciones</w:t>
            </w:r>
            <w:proofErr w:type="spellEnd"/>
            <w:r w:rsidRPr="00355194">
              <w:rPr>
                <w:rFonts w:asciiTheme="majorHAnsi" w:hAnsiTheme="majorHAnsi" w:cstheme="majorHAnsi"/>
              </w:rPr>
              <w:t>.</w:t>
            </w:r>
          </w:p>
        </w:tc>
      </w:tr>
      <w:tr w:rsidR="006A7387" w:rsidRPr="009869B6" w:rsidTr="007E06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6A7387" w:rsidRPr="009869B6" w:rsidRDefault="006A7387" w:rsidP="006A7387">
            <w:pPr>
              <w:rPr>
                <w:rFonts w:asciiTheme="majorHAnsi" w:hAnsiTheme="majorHAnsi" w:cstheme="majorHAnsi"/>
              </w:rPr>
            </w:pPr>
            <w:proofErr w:type="spellStart"/>
            <w:r w:rsidRPr="008A1FDB">
              <w:rPr>
                <w:rFonts w:asciiTheme="majorHAnsi" w:hAnsiTheme="majorHAnsi" w:cstheme="majorHAnsi"/>
              </w:rPr>
              <w:t>carrusel</w:t>
            </w:r>
            <w:proofErr w:type="spellEnd"/>
          </w:p>
        </w:tc>
        <w:tc>
          <w:tcPr>
            <w:tcW w:w="2157" w:type="dxa"/>
          </w:tcPr>
          <w:p w:rsidR="006A7387" w:rsidRPr="009869B6" w:rsidRDefault="00212538" w:rsidP="006A73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212538">
              <w:rPr>
                <w:rFonts w:asciiTheme="majorHAnsi" w:hAnsiTheme="majorHAnsi" w:cstheme="majorHAnsi"/>
              </w:rPr>
              <w:t>Activo</w:t>
            </w:r>
            <w:proofErr w:type="spellEnd"/>
          </w:p>
        </w:tc>
        <w:tc>
          <w:tcPr>
            <w:tcW w:w="2158" w:type="dxa"/>
          </w:tcPr>
          <w:p w:rsidR="006A7387" w:rsidRPr="009869B6" w:rsidRDefault="00355194" w:rsidP="006A73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Muestra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información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o </w:t>
            </w:r>
            <w:proofErr w:type="spellStart"/>
            <w:r w:rsidRPr="00355194">
              <w:rPr>
                <w:rFonts w:asciiTheme="majorHAnsi" w:hAnsiTheme="majorHAnsi" w:cstheme="majorHAnsi"/>
              </w:rPr>
              <w:t>imágenes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destacadas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355194">
              <w:rPr>
                <w:rFonts w:asciiTheme="majorHAnsi" w:hAnsiTheme="majorHAnsi" w:cstheme="majorHAnsi"/>
              </w:rPr>
              <w:t>desplazamiento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horizontal.</w:t>
            </w:r>
          </w:p>
        </w:tc>
        <w:tc>
          <w:tcPr>
            <w:tcW w:w="2158" w:type="dxa"/>
          </w:tcPr>
          <w:p w:rsidR="006A7387" w:rsidRPr="009869B6" w:rsidRDefault="00355194" w:rsidP="006A73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Mejora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la *</w:t>
            </w:r>
            <w:proofErr w:type="spellStart"/>
            <w:r w:rsidRPr="00355194">
              <w:rPr>
                <w:rFonts w:asciiTheme="majorHAnsi" w:hAnsiTheme="majorHAnsi" w:cstheme="majorHAnsi"/>
              </w:rPr>
              <w:t>experiencia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visual* sin </w:t>
            </w:r>
            <w:proofErr w:type="spellStart"/>
            <w:r w:rsidRPr="00355194">
              <w:rPr>
                <w:rFonts w:asciiTheme="majorHAnsi" w:hAnsiTheme="majorHAnsi" w:cstheme="majorHAnsi"/>
              </w:rPr>
              <w:t>saturar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la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interfaz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; el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usuario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tiene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*control del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ritmo</w:t>
            </w:r>
            <w:proofErr w:type="spellEnd"/>
            <w:r w:rsidRPr="00355194">
              <w:rPr>
                <w:rFonts w:asciiTheme="majorHAnsi" w:hAnsiTheme="majorHAnsi" w:cstheme="majorHAnsi"/>
              </w:rPr>
              <w:t>* (</w:t>
            </w:r>
            <w:proofErr w:type="spellStart"/>
            <w:r w:rsidRPr="00355194">
              <w:rPr>
                <w:rFonts w:asciiTheme="majorHAnsi" w:hAnsiTheme="majorHAnsi" w:cstheme="majorHAnsi"/>
              </w:rPr>
              <w:t>avanzar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o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retroceder</w:t>
            </w:r>
            <w:proofErr w:type="spellEnd"/>
            <w:r w:rsidRPr="00355194">
              <w:rPr>
                <w:rFonts w:asciiTheme="majorHAnsi" w:hAnsiTheme="majorHAnsi" w:cstheme="majorHAnsi"/>
              </w:rPr>
              <w:t>).</w:t>
            </w:r>
          </w:p>
        </w:tc>
      </w:tr>
      <w:tr w:rsidR="006A7387" w:rsidRPr="009869B6" w:rsidTr="007E06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7" w:type="dxa"/>
          </w:tcPr>
          <w:p w:rsidR="006A7387" w:rsidRPr="009869B6" w:rsidRDefault="006A7387" w:rsidP="006A7387">
            <w:pPr>
              <w:rPr>
                <w:rFonts w:asciiTheme="majorHAnsi" w:hAnsiTheme="majorHAnsi" w:cstheme="majorHAnsi"/>
              </w:rPr>
            </w:pPr>
            <w:r w:rsidRPr="008A1FDB">
              <w:rPr>
                <w:rFonts w:asciiTheme="majorHAnsi" w:hAnsiTheme="majorHAnsi" w:cstheme="majorHAnsi"/>
              </w:rPr>
              <w:t>enlaces</w:t>
            </w:r>
          </w:p>
        </w:tc>
        <w:tc>
          <w:tcPr>
            <w:tcW w:w="2157" w:type="dxa"/>
          </w:tcPr>
          <w:p w:rsidR="006A7387" w:rsidRPr="009869B6" w:rsidRDefault="00212538" w:rsidP="006A73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212538">
              <w:rPr>
                <w:rFonts w:asciiTheme="majorHAnsi" w:hAnsiTheme="majorHAnsi" w:cstheme="majorHAnsi"/>
              </w:rPr>
              <w:t>Activo</w:t>
            </w:r>
            <w:proofErr w:type="spellEnd"/>
          </w:p>
        </w:tc>
        <w:tc>
          <w:tcPr>
            <w:tcW w:w="2158" w:type="dxa"/>
          </w:tcPr>
          <w:p w:rsidR="006A7387" w:rsidRPr="009869B6" w:rsidRDefault="00355194" w:rsidP="006A73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Permiten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navegación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rápida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entre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secciones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355194">
              <w:rPr>
                <w:rFonts w:asciiTheme="majorHAnsi" w:hAnsiTheme="majorHAnsi" w:cstheme="majorHAnsi"/>
              </w:rPr>
              <w:t>perfil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355194">
              <w:rPr>
                <w:rFonts w:asciiTheme="majorHAnsi" w:hAnsiTheme="majorHAnsi" w:cstheme="majorHAnsi"/>
              </w:rPr>
              <w:t>historial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reportes</w:t>
            </w:r>
            <w:proofErr w:type="spellEnd"/>
            <w:r w:rsidRPr="00355194">
              <w:rPr>
                <w:rFonts w:asciiTheme="majorHAnsi" w:hAnsiTheme="majorHAnsi" w:cstheme="majorHAnsi"/>
              </w:rPr>
              <w:t>).</w:t>
            </w:r>
          </w:p>
        </w:tc>
        <w:tc>
          <w:tcPr>
            <w:tcW w:w="2158" w:type="dxa"/>
          </w:tcPr>
          <w:p w:rsidR="006A7387" w:rsidRPr="009869B6" w:rsidRDefault="00355194" w:rsidP="006A73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Favorecen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la *</w:t>
            </w:r>
            <w:proofErr w:type="spellStart"/>
            <w:r w:rsidRPr="00355194">
              <w:rPr>
                <w:rFonts w:asciiTheme="majorHAnsi" w:hAnsiTheme="majorHAnsi" w:cstheme="majorHAnsi"/>
              </w:rPr>
              <w:t>eficiencia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* al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reducir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pasos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355194">
              <w:rPr>
                <w:rFonts w:asciiTheme="majorHAnsi" w:hAnsiTheme="majorHAnsi" w:cstheme="majorHAnsi"/>
              </w:rPr>
              <w:t>clics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. </w:t>
            </w:r>
            <w:proofErr w:type="spellStart"/>
            <w:r w:rsidRPr="00355194">
              <w:rPr>
                <w:rFonts w:asciiTheme="majorHAnsi" w:hAnsiTheme="majorHAnsi" w:cstheme="majorHAnsi"/>
              </w:rPr>
              <w:t>Mantienen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coherencia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de color (</w:t>
            </w:r>
            <w:proofErr w:type="spellStart"/>
            <w:r w:rsidRPr="00355194">
              <w:rPr>
                <w:rFonts w:asciiTheme="majorHAnsi" w:hAnsiTheme="majorHAnsi" w:cstheme="majorHAnsi"/>
              </w:rPr>
              <w:t>azul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) y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retroalimentan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visualmente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al pasar el cursor (hover).       </w:t>
            </w:r>
          </w:p>
        </w:tc>
      </w:tr>
    </w:tbl>
    <w:p w:rsidR="00355194" w:rsidRDefault="009869B6" w:rsidP="009869B6">
      <w:pPr>
        <w:rPr>
          <w:rFonts w:asciiTheme="majorHAnsi" w:hAnsiTheme="majorHAnsi" w:cstheme="majorHAnsi"/>
          <w:lang w:val="es-MX"/>
        </w:rPr>
      </w:pPr>
      <w:r w:rsidRPr="00552D2E">
        <w:rPr>
          <w:rFonts w:asciiTheme="majorHAnsi" w:hAnsiTheme="majorHAnsi" w:cstheme="majorHAnsi"/>
          <w:lang w:val="es-MX"/>
        </w:rPr>
        <w:br/>
        <w:t>Justifica:</w:t>
      </w:r>
      <w:r w:rsidRPr="00552D2E">
        <w:rPr>
          <w:rFonts w:asciiTheme="majorHAnsi" w:hAnsiTheme="majorHAnsi" w:cstheme="majorHAnsi"/>
          <w:lang w:val="es-MX"/>
        </w:rPr>
        <w:br/>
        <w:t>¿Cómo contribuye cada componente a la usabilidad?</w:t>
      </w:r>
    </w:p>
    <w:p w:rsidR="00272463" w:rsidRDefault="00355194" w:rsidP="009869B6">
      <w:pPr>
        <w:rPr>
          <w:rFonts w:asciiTheme="majorHAnsi" w:hAnsiTheme="majorHAnsi" w:cstheme="majorHAnsi"/>
          <w:lang w:val="es-MX"/>
        </w:rPr>
      </w:pPr>
      <w:r w:rsidRPr="00355194">
        <w:rPr>
          <w:rFonts w:asciiTheme="majorHAnsi" w:hAnsiTheme="majorHAnsi" w:cstheme="majorHAnsi"/>
          <w:lang w:val="es-MX"/>
        </w:rPr>
        <w:t>Cada componente mejora la *usabilidad* al ser claro, accesible y con retroalimentación inmediata.</w:t>
      </w:r>
      <w:r w:rsidR="009869B6" w:rsidRPr="00552D2E">
        <w:rPr>
          <w:rFonts w:asciiTheme="majorHAnsi" w:hAnsiTheme="majorHAnsi" w:cstheme="majorHAnsi"/>
          <w:lang w:val="es-MX"/>
        </w:rPr>
        <w:br/>
        <w:t>¿Cómo apoya la retroalimentación y control del usuario?</w:t>
      </w:r>
      <w:r w:rsidR="009869B6" w:rsidRPr="00552D2E">
        <w:rPr>
          <w:rFonts w:asciiTheme="majorHAnsi" w:hAnsiTheme="majorHAnsi" w:cstheme="majorHAnsi"/>
          <w:lang w:val="es-MX"/>
        </w:rPr>
        <w:br/>
      </w:r>
      <w:r w:rsidRPr="00355194">
        <w:rPr>
          <w:rFonts w:asciiTheme="majorHAnsi" w:hAnsiTheme="majorHAnsi" w:cstheme="majorHAnsi"/>
          <w:lang w:val="es-MX"/>
        </w:rPr>
        <w:lastRenderedPageBreak/>
        <w:t>Se aplican principios de *control y visibilidad del estado del sistema* (heurísticas 1 y 2 de Nielsen).</w:t>
      </w:r>
    </w:p>
    <w:p w:rsidR="00355194" w:rsidRPr="00552D2E" w:rsidRDefault="00355194" w:rsidP="009869B6">
      <w:pPr>
        <w:rPr>
          <w:rFonts w:asciiTheme="majorHAnsi" w:hAnsiTheme="majorHAnsi" w:cstheme="majorHAnsi"/>
          <w:lang w:val="es-MX"/>
        </w:rPr>
      </w:pPr>
      <w:r w:rsidRPr="00355194">
        <w:rPr>
          <w:rFonts w:asciiTheme="majorHAnsi" w:hAnsiTheme="majorHAnsi" w:cstheme="majorHAnsi"/>
          <w:lang w:val="es-MX"/>
        </w:rPr>
        <w:t>Apoyan la *interacción fluida* en versiones web y móvil.</w:t>
      </w:r>
    </w:p>
    <w:p w:rsidR="00272463" w:rsidRPr="00DC1DCF" w:rsidRDefault="009869B6" w:rsidP="009869B6">
      <w:pPr>
        <w:rPr>
          <w:rFonts w:asciiTheme="majorHAnsi" w:hAnsiTheme="majorHAnsi" w:cstheme="majorHAnsi"/>
          <w:color w:val="1F497D" w:themeColor="text2"/>
          <w:lang w:val="es-MX"/>
        </w:rPr>
      </w:pPr>
      <w:r w:rsidRPr="009869B6">
        <w:rPr>
          <w:rFonts w:asciiTheme="majorHAnsi" w:hAnsiTheme="majorHAnsi" w:cstheme="majorHAnsi"/>
          <w:color w:val="1F497D" w:themeColor="text2"/>
        </w:rPr>
        <w:t>E. Navegación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272463" w:rsidRPr="009869B6" w:rsidTr="00355194">
        <w:tc>
          <w:tcPr>
            <w:tcW w:w="2876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DC1DCF">
              <w:rPr>
                <w:rFonts w:asciiTheme="majorHAnsi" w:hAnsiTheme="majorHAnsi" w:cstheme="majorHAnsi"/>
                <w:lang w:val="es-MX"/>
              </w:rPr>
              <w:t>Tipo</w:t>
            </w:r>
            <w:r w:rsidRPr="009869B6">
              <w:rPr>
                <w:rFonts w:asciiTheme="majorHAnsi" w:hAnsiTheme="majorHAnsi" w:cstheme="majorHAnsi"/>
              </w:rPr>
              <w:t xml:space="preserve"> de</w:t>
            </w:r>
            <w:r w:rsidRPr="00DC1DCF">
              <w:rPr>
                <w:rFonts w:asciiTheme="majorHAnsi" w:hAnsiTheme="majorHAnsi" w:cstheme="majorHAnsi"/>
                <w:lang w:val="es-MX"/>
              </w:rPr>
              <w:t xml:space="preserve"> navegación</w:t>
            </w:r>
          </w:p>
        </w:tc>
        <w:tc>
          <w:tcPr>
            <w:tcW w:w="2877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9869B6">
              <w:rPr>
                <w:rFonts w:asciiTheme="majorHAnsi" w:hAnsiTheme="majorHAnsi" w:cstheme="majorHAnsi"/>
              </w:rPr>
              <w:t>Descripción</w:t>
            </w:r>
          </w:p>
        </w:tc>
        <w:tc>
          <w:tcPr>
            <w:tcW w:w="2877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9869B6">
              <w:rPr>
                <w:rFonts w:asciiTheme="majorHAnsi" w:hAnsiTheme="majorHAnsi" w:cstheme="majorHAnsi"/>
              </w:rPr>
              <w:t>Justificación</w:t>
            </w:r>
          </w:p>
        </w:tc>
      </w:tr>
      <w:tr w:rsidR="00272463" w:rsidRPr="009869B6" w:rsidTr="00355194">
        <w:tc>
          <w:tcPr>
            <w:tcW w:w="2876" w:type="dxa"/>
          </w:tcPr>
          <w:p w:rsidR="00272463" w:rsidRPr="009869B6" w:rsidRDefault="006A7387" w:rsidP="009869B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Lineal </w:t>
            </w:r>
          </w:p>
        </w:tc>
        <w:tc>
          <w:tcPr>
            <w:tcW w:w="2877" w:type="dxa"/>
          </w:tcPr>
          <w:p w:rsidR="00272463" w:rsidRPr="009869B6" w:rsidRDefault="00355194" w:rsidP="009869B6">
            <w:pPr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 w:hint="eastAsia"/>
              </w:rPr>
              <w:t>Flujo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secuencial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que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guía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al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usuario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paso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a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paso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(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ej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.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inicio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de sesión </w:t>
            </w:r>
            <w:r w:rsidRPr="00355194">
              <w:rPr>
                <w:rFonts w:asciiTheme="majorHAnsi" w:hAnsiTheme="majorHAnsi" w:cstheme="majorHAnsi" w:hint="eastAsia"/>
              </w:rPr>
              <w:t>→</w:t>
            </w:r>
            <w:r w:rsidRPr="00355194">
              <w:rPr>
                <w:rFonts w:asciiTheme="majorHAnsi" w:hAnsiTheme="majorHAnsi" w:cstheme="majorHAnsi" w:hint="eastAsia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registro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 xml:space="preserve"> </w:t>
            </w:r>
            <w:r w:rsidRPr="00355194">
              <w:rPr>
                <w:rFonts w:asciiTheme="majorHAnsi" w:hAnsiTheme="majorHAnsi" w:cstheme="majorHAnsi" w:hint="eastAsia"/>
              </w:rPr>
              <w:t>→</w:t>
            </w:r>
            <w:r w:rsidRPr="00355194">
              <w:rPr>
                <w:rFonts w:asciiTheme="majorHAnsi" w:hAnsiTheme="majorHAnsi" w:cstheme="majorHAnsi" w:hint="eastAsia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 w:hint="eastAsia"/>
              </w:rPr>
              <w:t>confirmación</w:t>
            </w:r>
            <w:proofErr w:type="spellEnd"/>
            <w:r w:rsidRPr="00355194">
              <w:rPr>
                <w:rFonts w:asciiTheme="majorHAnsi" w:hAnsiTheme="majorHAnsi" w:cstheme="majorHAnsi" w:hint="eastAsia"/>
              </w:rPr>
              <w:t>).</w:t>
            </w:r>
          </w:p>
        </w:tc>
        <w:tc>
          <w:tcPr>
            <w:tcW w:w="2877" w:type="dxa"/>
          </w:tcPr>
          <w:p w:rsidR="00272463" w:rsidRPr="009869B6" w:rsidRDefault="00355194" w:rsidP="009869B6">
            <w:pPr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Facilita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tareas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frecuentes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355194">
              <w:rPr>
                <w:rFonts w:asciiTheme="majorHAnsi" w:hAnsiTheme="majorHAnsi" w:cstheme="majorHAnsi"/>
              </w:rPr>
              <w:t>evita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errores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. Ideal para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procesos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guiados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. Reduce la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cantidad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clics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innecesarios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355194">
              <w:rPr>
                <w:rFonts w:asciiTheme="majorHAnsi" w:hAnsiTheme="majorHAnsi" w:cstheme="majorHAnsi"/>
              </w:rPr>
              <w:t>mantiene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una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secuencia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lógica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intuitiva</w:t>
            </w:r>
            <w:proofErr w:type="spellEnd"/>
            <w:r w:rsidRPr="00355194">
              <w:rPr>
                <w:rFonts w:asciiTheme="majorHAnsi" w:hAnsiTheme="majorHAnsi" w:cstheme="majorHAnsi"/>
              </w:rPr>
              <w:t>.</w:t>
            </w:r>
          </w:p>
        </w:tc>
      </w:tr>
      <w:tr w:rsidR="00272463" w:rsidRPr="009869B6" w:rsidTr="00355194">
        <w:tc>
          <w:tcPr>
            <w:tcW w:w="2876" w:type="dxa"/>
          </w:tcPr>
          <w:p w:rsidR="00272463" w:rsidRPr="009869B6" w:rsidRDefault="006A7387" w:rsidP="009869B6">
            <w:pPr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asiociativa</w:t>
            </w:r>
            <w:proofErr w:type="spellEnd"/>
          </w:p>
        </w:tc>
        <w:tc>
          <w:tcPr>
            <w:tcW w:w="2877" w:type="dxa"/>
          </w:tcPr>
          <w:p w:rsidR="00272463" w:rsidRPr="009869B6" w:rsidRDefault="00355194" w:rsidP="009869B6">
            <w:pPr>
              <w:rPr>
                <w:rFonts w:asciiTheme="majorHAnsi" w:hAnsiTheme="majorHAnsi" w:cstheme="majorHAnsi"/>
              </w:rPr>
            </w:pPr>
            <w:proofErr w:type="spellStart"/>
            <w:r w:rsidRPr="00355194">
              <w:rPr>
                <w:rFonts w:asciiTheme="majorHAnsi" w:hAnsiTheme="majorHAnsi" w:cstheme="majorHAnsi"/>
              </w:rPr>
              <w:t>Permite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moverse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libremente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entre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secciones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relacionadas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355194">
              <w:rPr>
                <w:rFonts w:asciiTheme="majorHAnsi" w:hAnsiTheme="majorHAnsi" w:cstheme="majorHAnsi"/>
              </w:rPr>
              <w:t>ej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. </w:t>
            </w:r>
            <w:proofErr w:type="spellStart"/>
            <w:r w:rsidRPr="00355194">
              <w:rPr>
                <w:rFonts w:asciiTheme="majorHAnsi" w:hAnsiTheme="majorHAnsi" w:cstheme="majorHAnsi"/>
              </w:rPr>
              <w:t>desde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perfil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acceder 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historial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o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reportes</w:t>
            </w:r>
            <w:proofErr w:type="spellEnd"/>
            <w:r w:rsidRPr="00355194">
              <w:rPr>
                <w:rFonts w:asciiTheme="majorHAnsi" w:hAnsiTheme="majorHAnsi" w:cstheme="majorHAnsi"/>
              </w:rPr>
              <w:t>).</w:t>
            </w:r>
          </w:p>
        </w:tc>
        <w:tc>
          <w:tcPr>
            <w:tcW w:w="2877" w:type="dxa"/>
          </w:tcPr>
          <w:p w:rsidR="00272463" w:rsidRPr="009869B6" w:rsidRDefault="00355194" w:rsidP="009869B6">
            <w:pPr>
              <w:rPr>
                <w:rFonts w:asciiTheme="majorHAnsi" w:hAnsiTheme="majorHAnsi" w:cstheme="majorHAnsi"/>
              </w:rPr>
            </w:pPr>
            <w:r w:rsidRPr="00355194">
              <w:rPr>
                <w:rFonts w:asciiTheme="majorHAnsi" w:hAnsiTheme="majorHAnsi" w:cstheme="majorHAnsi"/>
              </w:rPr>
              <w:t xml:space="preserve">Da </w:t>
            </w:r>
            <w:proofErr w:type="spellStart"/>
            <w:r w:rsidRPr="00355194">
              <w:rPr>
                <w:rFonts w:asciiTheme="majorHAnsi" w:hAnsiTheme="majorHAnsi" w:cstheme="majorHAnsi"/>
              </w:rPr>
              <w:t>libertad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control al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usuario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. Reduce el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tiempo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búsqueda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se </w:t>
            </w:r>
            <w:proofErr w:type="spellStart"/>
            <w:r w:rsidRPr="00355194">
              <w:rPr>
                <w:rFonts w:asciiTheme="majorHAnsi" w:hAnsiTheme="majorHAnsi" w:cstheme="majorHAnsi"/>
              </w:rPr>
              <w:t>apoya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en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menús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enlaces </w:t>
            </w:r>
            <w:proofErr w:type="spellStart"/>
            <w:r w:rsidRPr="00355194">
              <w:rPr>
                <w:rFonts w:asciiTheme="majorHAnsi" w:hAnsiTheme="majorHAnsi" w:cstheme="majorHAnsi"/>
              </w:rPr>
              <w:t>fácilmente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reconocibles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. </w:t>
            </w:r>
            <w:proofErr w:type="spellStart"/>
            <w:r w:rsidRPr="00355194">
              <w:rPr>
                <w:rFonts w:asciiTheme="majorHAnsi" w:hAnsiTheme="majorHAnsi" w:cstheme="majorHAnsi"/>
              </w:rPr>
              <w:t>Facilita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tareas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frecuentes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al </w:t>
            </w:r>
            <w:proofErr w:type="spellStart"/>
            <w:r w:rsidRPr="00355194">
              <w:rPr>
                <w:rFonts w:asciiTheme="majorHAnsi" w:hAnsiTheme="majorHAnsi" w:cstheme="majorHAnsi"/>
              </w:rPr>
              <w:t>estar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las </w:t>
            </w:r>
            <w:proofErr w:type="spellStart"/>
            <w:r w:rsidRPr="00355194">
              <w:rPr>
                <w:rFonts w:asciiTheme="majorHAnsi" w:hAnsiTheme="majorHAnsi" w:cstheme="majorHAnsi"/>
              </w:rPr>
              <w:t>opciones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55194">
              <w:rPr>
                <w:rFonts w:asciiTheme="majorHAnsi" w:hAnsiTheme="majorHAnsi" w:cstheme="majorHAnsi"/>
              </w:rPr>
              <w:t>visibles</w:t>
            </w:r>
            <w:proofErr w:type="spellEnd"/>
            <w:r w:rsidRPr="0035519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355194">
              <w:rPr>
                <w:rFonts w:asciiTheme="majorHAnsi" w:hAnsiTheme="majorHAnsi" w:cstheme="majorHAnsi"/>
              </w:rPr>
              <w:t>accesibles</w:t>
            </w:r>
            <w:proofErr w:type="spellEnd"/>
            <w:r w:rsidRPr="00355194">
              <w:rPr>
                <w:rFonts w:asciiTheme="majorHAnsi" w:hAnsiTheme="majorHAnsi" w:cstheme="majorHAnsi"/>
              </w:rPr>
              <w:t>.</w:t>
            </w:r>
          </w:p>
        </w:tc>
      </w:tr>
    </w:tbl>
    <w:p w:rsidR="00355194" w:rsidRDefault="009869B6" w:rsidP="009869B6">
      <w:pPr>
        <w:rPr>
          <w:rFonts w:asciiTheme="majorHAnsi" w:hAnsiTheme="majorHAnsi" w:cstheme="majorHAnsi"/>
          <w:lang w:val="es-MX"/>
        </w:rPr>
      </w:pPr>
      <w:r w:rsidRPr="00552D2E">
        <w:rPr>
          <w:rFonts w:asciiTheme="majorHAnsi" w:hAnsiTheme="majorHAnsi" w:cstheme="majorHAnsi"/>
          <w:lang w:val="es-MX"/>
        </w:rPr>
        <w:br/>
        <w:t>Justifica:</w:t>
      </w:r>
      <w:r w:rsidRPr="00552D2E">
        <w:rPr>
          <w:rFonts w:asciiTheme="majorHAnsi" w:hAnsiTheme="majorHAnsi" w:cstheme="majorHAnsi"/>
          <w:lang w:val="es-MX"/>
        </w:rPr>
        <w:br/>
        <w:t>- ¿La estructura facilita tareas frecuentes del usuario?</w:t>
      </w:r>
    </w:p>
    <w:p w:rsidR="00AC4820" w:rsidRDefault="00355194" w:rsidP="009869B6">
      <w:pPr>
        <w:rPr>
          <w:rFonts w:asciiTheme="majorHAnsi" w:hAnsiTheme="majorHAnsi" w:cstheme="majorHAnsi"/>
          <w:lang w:val="es-MX"/>
        </w:rPr>
      </w:pPr>
      <w:r w:rsidRPr="00355194">
        <w:rPr>
          <w:rFonts w:asciiTheme="majorHAnsi" w:hAnsiTheme="majorHAnsi" w:cstheme="majorHAnsi"/>
          <w:lang w:val="es-MX"/>
        </w:rPr>
        <w:t>La estructura combina navegación lineal para procesos guiados y asociativa para exploración libre.</w:t>
      </w:r>
      <w:r w:rsidR="009869B6" w:rsidRPr="00552D2E">
        <w:rPr>
          <w:rFonts w:asciiTheme="majorHAnsi" w:hAnsiTheme="majorHAnsi" w:cstheme="majorHAnsi"/>
          <w:lang w:val="es-MX"/>
        </w:rPr>
        <w:br/>
        <w:t>- ¿Se reduce la cantidad de clics o pasos</w:t>
      </w:r>
      <w:r w:rsidR="00AC4820">
        <w:rPr>
          <w:rFonts w:asciiTheme="majorHAnsi" w:hAnsiTheme="majorHAnsi" w:cstheme="majorHAnsi"/>
          <w:lang w:val="es-MX"/>
        </w:rPr>
        <w:t xml:space="preserve"> y </w:t>
      </w:r>
      <w:r w:rsidR="00AC4820" w:rsidRPr="00552D2E">
        <w:rPr>
          <w:rFonts w:asciiTheme="majorHAnsi" w:hAnsiTheme="majorHAnsi" w:cstheme="majorHAnsi"/>
          <w:lang w:val="es-MX"/>
        </w:rPr>
        <w:t>Es intuitiva la ubicación de los menús</w:t>
      </w:r>
      <w:r w:rsidR="009869B6" w:rsidRPr="00552D2E">
        <w:rPr>
          <w:rFonts w:asciiTheme="majorHAnsi" w:hAnsiTheme="majorHAnsi" w:cstheme="majorHAnsi"/>
          <w:lang w:val="es-MX"/>
        </w:rPr>
        <w:t>?</w:t>
      </w:r>
    </w:p>
    <w:p w:rsidR="00AC4820" w:rsidRDefault="00AC4820" w:rsidP="009869B6">
      <w:pPr>
        <w:rPr>
          <w:rFonts w:asciiTheme="majorHAnsi" w:hAnsiTheme="majorHAnsi" w:cstheme="majorHAnsi"/>
          <w:lang w:val="es-MX"/>
        </w:rPr>
      </w:pPr>
      <w:r w:rsidRPr="00AC4820">
        <w:rPr>
          <w:rFonts w:asciiTheme="majorHAnsi" w:hAnsiTheme="majorHAnsi" w:cstheme="majorHAnsi"/>
          <w:lang w:val="es-MX"/>
        </w:rPr>
        <w:t xml:space="preserve">Se optimiza la eficiencia (menos clics), la </w:t>
      </w:r>
      <w:proofErr w:type="spellStart"/>
      <w:r w:rsidRPr="00AC4820">
        <w:rPr>
          <w:rFonts w:asciiTheme="majorHAnsi" w:hAnsiTheme="majorHAnsi" w:cstheme="majorHAnsi"/>
          <w:lang w:val="es-MX"/>
        </w:rPr>
        <w:t>intuitividad</w:t>
      </w:r>
      <w:proofErr w:type="spellEnd"/>
      <w:r w:rsidRPr="00AC4820">
        <w:rPr>
          <w:rFonts w:asciiTheme="majorHAnsi" w:hAnsiTheme="majorHAnsi" w:cstheme="majorHAnsi"/>
          <w:lang w:val="es-MX"/>
        </w:rPr>
        <w:t xml:space="preserve"> (menús coherentes y visibles) y la satisfacción del usuario (mayor control sobre la experiencia).</w:t>
      </w:r>
      <w:r w:rsidR="009869B6" w:rsidRPr="00552D2E">
        <w:rPr>
          <w:rFonts w:asciiTheme="majorHAnsi" w:hAnsiTheme="majorHAnsi" w:cstheme="majorHAnsi"/>
          <w:lang w:val="es-MX"/>
        </w:rPr>
        <w:br/>
      </w:r>
    </w:p>
    <w:p w:rsidR="00272463" w:rsidRPr="00552D2E" w:rsidRDefault="009869B6" w:rsidP="009869B6">
      <w:pPr>
        <w:rPr>
          <w:rFonts w:asciiTheme="majorHAnsi" w:hAnsiTheme="majorHAnsi" w:cstheme="majorHAnsi"/>
          <w:lang w:val="es-MX"/>
        </w:rPr>
      </w:pPr>
      <w:r w:rsidRPr="00552D2E">
        <w:rPr>
          <w:rFonts w:asciiTheme="majorHAnsi" w:hAnsiTheme="majorHAnsi" w:cstheme="majorHAnsi"/>
          <w:lang w:val="es-MX"/>
        </w:rPr>
        <w:br/>
      </w:r>
    </w:p>
    <w:p w:rsidR="000F71CA" w:rsidRDefault="000F71CA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0F71CA" w:rsidRDefault="000F71CA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0F71CA" w:rsidRDefault="000F71CA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0F71CA" w:rsidRDefault="000F71CA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</w:p>
    <w:p w:rsidR="00272463" w:rsidRPr="00DC1DCF" w:rsidRDefault="000F71CA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  <w:r>
        <w:rPr>
          <w:rFonts w:asciiTheme="majorHAnsi" w:hAnsiTheme="majorHAnsi" w:cstheme="majorHAnsi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70BF79" wp14:editId="5C6E428C">
                <wp:simplePos x="0" y="0"/>
                <wp:positionH relativeFrom="margin">
                  <wp:align>right</wp:align>
                </wp:positionH>
                <wp:positionV relativeFrom="paragraph">
                  <wp:posOffset>-250049</wp:posOffset>
                </wp:positionV>
                <wp:extent cx="5468620" cy="0"/>
                <wp:effectExtent l="38100" t="38100" r="74930" b="952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5A9C8D" id="Straight Connector 2" o:spid="_x0000_s1026" style="position:absolute;z-index:251661312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379.4pt,-19.7pt" to="810pt,-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" strokecolor="#4f81bd [3204]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  <w:r w:rsidR="009869B6" w:rsidRPr="00552D2E">
        <w:rPr>
          <w:rFonts w:asciiTheme="majorHAnsi" w:hAnsiTheme="majorHAnsi" w:cstheme="majorHAnsi"/>
          <w:color w:val="1F497D" w:themeColor="text2"/>
          <w:sz w:val="24"/>
          <w:lang w:val="es-MX"/>
        </w:rPr>
        <w:t>3. Normativa de diseño (criterios generales)</w:t>
      </w:r>
    </w:p>
    <w:tbl>
      <w:tblPr>
        <w:tblStyle w:val="Tablaconcuadrcula5oscura-nfasis1"/>
        <w:tblW w:w="0" w:type="auto"/>
        <w:tblInd w:w="-147" w:type="dxa"/>
        <w:tblLook w:val="04A0" w:firstRow="1" w:lastRow="0" w:firstColumn="1" w:lastColumn="0" w:noHBand="0" w:noVBand="1"/>
      </w:tblPr>
      <w:tblGrid>
        <w:gridCol w:w="1418"/>
        <w:gridCol w:w="2552"/>
        <w:gridCol w:w="1842"/>
        <w:gridCol w:w="2965"/>
      </w:tblGrid>
      <w:tr w:rsidR="00272463" w:rsidRPr="00DC1DCF" w:rsidTr="00991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DC1DCF">
              <w:rPr>
                <w:rFonts w:asciiTheme="majorHAnsi" w:hAnsiTheme="majorHAnsi" w:cstheme="majorHAnsi"/>
                <w:lang w:val="es-MX"/>
              </w:rPr>
              <w:t>Categoría</w:t>
            </w:r>
          </w:p>
        </w:tc>
        <w:tc>
          <w:tcPr>
            <w:tcW w:w="2552" w:type="dxa"/>
          </w:tcPr>
          <w:p w:rsidR="00272463" w:rsidRPr="00DC1DCF" w:rsidRDefault="009869B6" w:rsidP="009869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9869B6">
              <w:rPr>
                <w:rFonts w:asciiTheme="majorHAnsi" w:hAnsiTheme="majorHAnsi" w:cstheme="majorHAnsi"/>
              </w:rPr>
              <w:t>Norma</w:t>
            </w:r>
            <w:r w:rsidRPr="00DC1DCF">
              <w:rPr>
                <w:rFonts w:asciiTheme="majorHAnsi" w:hAnsiTheme="majorHAnsi" w:cstheme="majorHAnsi"/>
                <w:lang w:val="es-MX"/>
              </w:rPr>
              <w:t xml:space="preserve"> aplicada</w:t>
            </w:r>
          </w:p>
        </w:tc>
        <w:tc>
          <w:tcPr>
            <w:tcW w:w="1842" w:type="dxa"/>
          </w:tcPr>
          <w:p w:rsidR="00272463" w:rsidRPr="009869B6" w:rsidRDefault="009869B6" w:rsidP="009869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DC1DCF">
              <w:rPr>
                <w:rFonts w:asciiTheme="majorHAnsi" w:hAnsiTheme="majorHAnsi" w:cstheme="majorHAnsi"/>
                <w:lang w:val="es-MX"/>
              </w:rPr>
              <w:t>Referencia</w:t>
            </w:r>
            <w:r w:rsidRPr="009869B6">
              <w:rPr>
                <w:rFonts w:asciiTheme="majorHAnsi" w:hAnsiTheme="majorHAnsi" w:cstheme="majorHAnsi"/>
              </w:rPr>
              <w:t xml:space="preserve"> / Estándar</w:t>
            </w:r>
          </w:p>
        </w:tc>
        <w:tc>
          <w:tcPr>
            <w:tcW w:w="2965" w:type="dxa"/>
          </w:tcPr>
          <w:p w:rsidR="00272463" w:rsidRPr="009869B6" w:rsidRDefault="009869B6" w:rsidP="009869B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</w:rPr>
            </w:pPr>
            <w:r w:rsidRPr="009869B6">
              <w:rPr>
                <w:rFonts w:asciiTheme="majorHAnsi" w:hAnsiTheme="majorHAnsi" w:cstheme="majorHAnsi"/>
              </w:rPr>
              <w:t>Justificación</w:t>
            </w:r>
          </w:p>
        </w:tc>
      </w:tr>
      <w:tr w:rsidR="00272463" w:rsidRPr="00DC1DCF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DC1DCF">
              <w:rPr>
                <w:rFonts w:asciiTheme="majorHAnsi" w:hAnsiTheme="majorHAnsi" w:cstheme="majorHAnsi"/>
                <w:lang w:val="es-MX"/>
              </w:rPr>
              <w:t>Usabilidad</w:t>
            </w:r>
          </w:p>
        </w:tc>
        <w:tc>
          <w:tcPr>
            <w:tcW w:w="2552" w:type="dxa"/>
          </w:tcPr>
          <w:p w:rsidR="00272463" w:rsidRPr="00DC1DCF" w:rsidRDefault="005D29A2" w:rsidP="00986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5D29A2">
              <w:rPr>
                <w:lang w:val="es-MX"/>
              </w:rPr>
              <w:t>La interfaz debe ser intuitiva, permitir una navegación fluida y ofrecer retroalimentación constante al usuario.</w:t>
            </w:r>
          </w:p>
        </w:tc>
        <w:tc>
          <w:tcPr>
            <w:tcW w:w="1842" w:type="dxa"/>
          </w:tcPr>
          <w:p w:rsidR="00272463" w:rsidRPr="005D29A2" w:rsidRDefault="000F71CA" w:rsidP="00986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DC1DCF">
              <w:rPr>
                <w:lang w:val="es-MX"/>
              </w:rPr>
              <w:t>Heurísticas</w:t>
            </w:r>
            <w:r>
              <w:t xml:space="preserve"> de Nielsen (1994)</w:t>
            </w:r>
          </w:p>
        </w:tc>
        <w:tc>
          <w:tcPr>
            <w:tcW w:w="2965" w:type="dxa"/>
          </w:tcPr>
          <w:p w:rsidR="00272463" w:rsidRPr="000F71CA" w:rsidRDefault="000F71CA" w:rsidP="00986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0F71CA">
              <w:rPr>
                <w:lang w:val="es-MX"/>
              </w:rPr>
              <w:t>Facilita la interacción clara y eficiente, reduciendo errores y mejorando la experiencia ciudadana al registrar reportes.</w:t>
            </w:r>
          </w:p>
        </w:tc>
      </w:tr>
      <w:tr w:rsidR="00272463" w:rsidRPr="00DC1DCF" w:rsidTr="009916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DC1DCF">
              <w:rPr>
                <w:rFonts w:asciiTheme="majorHAnsi" w:hAnsiTheme="majorHAnsi" w:cstheme="majorHAnsi"/>
                <w:lang w:val="es-MX"/>
              </w:rPr>
              <w:t>Accesibilidad</w:t>
            </w:r>
          </w:p>
        </w:tc>
        <w:tc>
          <w:tcPr>
            <w:tcW w:w="2552" w:type="dxa"/>
          </w:tcPr>
          <w:p w:rsidR="00272463" w:rsidRPr="005D29A2" w:rsidRDefault="005D29A2" w:rsidP="009869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5D29A2">
              <w:rPr>
                <w:lang w:val="es-MX"/>
              </w:rPr>
              <w:t>Garantizar contraste adecuado, tipografía legible y compatibilidad con dispositivos móviles.</w:t>
            </w:r>
          </w:p>
        </w:tc>
        <w:tc>
          <w:tcPr>
            <w:tcW w:w="1842" w:type="dxa"/>
          </w:tcPr>
          <w:p w:rsidR="00272463" w:rsidRPr="005D29A2" w:rsidRDefault="000F71CA" w:rsidP="009869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>
              <w:t>WCAG 2.1 (4.5:1 contraste mínimo)</w:t>
            </w:r>
          </w:p>
        </w:tc>
        <w:tc>
          <w:tcPr>
            <w:tcW w:w="2965" w:type="dxa"/>
          </w:tcPr>
          <w:p w:rsidR="00272463" w:rsidRPr="000F71CA" w:rsidRDefault="000F71CA" w:rsidP="009869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0F71CA">
              <w:rPr>
                <w:lang w:val="es-MX"/>
              </w:rPr>
              <w:t>Asegura que la plataforma sea inclusiva para usuarios con distintas capacidades visuales o contextos de uso.</w:t>
            </w:r>
          </w:p>
        </w:tc>
      </w:tr>
      <w:tr w:rsidR="00272463" w:rsidRPr="005D29A2" w:rsidTr="00991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8" w:type="dxa"/>
          </w:tcPr>
          <w:p w:rsidR="00272463" w:rsidRPr="009869B6" w:rsidRDefault="009869B6" w:rsidP="009869B6">
            <w:pPr>
              <w:rPr>
                <w:rFonts w:asciiTheme="majorHAnsi" w:hAnsiTheme="majorHAnsi" w:cstheme="majorHAnsi"/>
              </w:rPr>
            </w:pPr>
            <w:r w:rsidRPr="00DC1DCF">
              <w:rPr>
                <w:rFonts w:asciiTheme="majorHAnsi" w:hAnsiTheme="majorHAnsi" w:cstheme="majorHAnsi"/>
                <w:lang w:val="es-MX"/>
              </w:rPr>
              <w:t>Coherencia</w:t>
            </w:r>
            <w:r w:rsidRPr="009869B6">
              <w:rPr>
                <w:rFonts w:asciiTheme="majorHAnsi" w:hAnsiTheme="majorHAnsi" w:cstheme="majorHAnsi"/>
              </w:rPr>
              <w:t xml:space="preserve"> visual</w:t>
            </w:r>
          </w:p>
        </w:tc>
        <w:tc>
          <w:tcPr>
            <w:tcW w:w="2552" w:type="dxa"/>
          </w:tcPr>
          <w:p w:rsidR="00272463" w:rsidRPr="005D29A2" w:rsidRDefault="005D29A2" w:rsidP="00986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5D29A2">
              <w:rPr>
                <w:lang w:val="es-MX"/>
              </w:rPr>
              <w:t>Mantener paleta de colores institucional (azules, blanco y negro) y tipografía uniforme.</w:t>
            </w:r>
          </w:p>
        </w:tc>
        <w:tc>
          <w:tcPr>
            <w:tcW w:w="1842" w:type="dxa"/>
          </w:tcPr>
          <w:p w:rsidR="00272463" w:rsidRPr="005D29A2" w:rsidRDefault="000F71CA" w:rsidP="00986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>
              <w:t>ISO 9241-210 / DCU</w:t>
            </w:r>
          </w:p>
        </w:tc>
        <w:tc>
          <w:tcPr>
            <w:tcW w:w="2965" w:type="dxa"/>
          </w:tcPr>
          <w:p w:rsidR="00272463" w:rsidRPr="000F71CA" w:rsidRDefault="000F71CA" w:rsidP="009869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hAnsiTheme="majorHAnsi" w:cstheme="majorHAnsi"/>
                <w:lang w:val="es-MX"/>
              </w:rPr>
            </w:pPr>
            <w:r w:rsidRPr="000F71CA">
              <w:rPr>
                <w:lang w:val="es-MX"/>
              </w:rPr>
              <w:t xml:space="preserve">Refuerza la identidad visual de </w:t>
            </w:r>
            <w:r w:rsidRPr="000F71CA">
              <w:rPr>
                <w:rStyle w:val="nfasis"/>
                <w:lang w:val="es-MX"/>
              </w:rPr>
              <w:t>Guardian Water</w:t>
            </w:r>
            <w:r w:rsidRPr="000F71CA">
              <w:rPr>
                <w:lang w:val="es-MX"/>
              </w:rPr>
              <w:t xml:space="preserve"> y facilita el reconocimiento de elementos en toda la interfaz.</w:t>
            </w:r>
          </w:p>
        </w:tc>
      </w:tr>
    </w:tbl>
    <w:p w:rsidR="009869B6" w:rsidRPr="005D29A2" w:rsidRDefault="009869B6" w:rsidP="009869B6">
      <w:pPr>
        <w:rPr>
          <w:rFonts w:asciiTheme="majorHAnsi" w:hAnsiTheme="majorHAnsi" w:cstheme="majorHAnsi"/>
          <w:lang w:val="es-MX"/>
        </w:rPr>
      </w:pPr>
      <w:r>
        <w:rPr>
          <w:rFonts w:asciiTheme="majorHAnsi" w:hAnsiTheme="majorHAnsi" w:cstheme="majorHAnsi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A4FC0D1" wp14:editId="10A4F330">
                <wp:simplePos x="0" y="0"/>
                <wp:positionH relativeFrom="column">
                  <wp:posOffset>-16881</wp:posOffset>
                </wp:positionH>
                <wp:positionV relativeFrom="paragraph">
                  <wp:posOffset>186055</wp:posOffset>
                </wp:positionV>
                <wp:extent cx="5469147" cy="0"/>
                <wp:effectExtent l="38100" t="38100" r="74930" b="952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67B925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14.65pt" to="429.3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272463" w:rsidRPr="009869B6" w:rsidRDefault="009869B6" w:rsidP="009869B6">
      <w:pPr>
        <w:rPr>
          <w:rFonts w:asciiTheme="majorHAnsi" w:hAnsiTheme="majorHAnsi" w:cstheme="majorHAnsi"/>
          <w:color w:val="1F497D" w:themeColor="text2"/>
          <w:sz w:val="24"/>
          <w:lang w:val="es-MX"/>
        </w:rPr>
      </w:pPr>
      <w:r w:rsidRPr="009869B6">
        <w:rPr>
          <w:rFonts w:asciiTheme="majorHAnsi" w:hAnsiTheme="majorHAnsi" w:cstheme="majorHAnsi"/>
          <w:color w:val="1F497D" w:themeColor="text2"/>
          <w:sz w:val="24"/>
          <w:lang w:val="es-MX"/>
        </w:rPr>
        <w:t>4. Conclusión y validación</w:t>
      </w:r>
    </w:p>
    <w:p w:rsidR="00991615" w:rsidRPr="00991615" w:rsidRDefault="00991615" w:rsidP="00991615">
      <w:pPr>
        <w:spacing w:after="0" w:line="240" w:lineRule="auto"/>
        <w:rPr>
          <w:lang w:val="es-MX"/>
        </w:rPr>
      </w:pPr>
      <w:r w:rsidRPr="00991615">
        <w:rPr>
          <w:rFonts w:asciiTheme="majorHAnsi" w:hAnsiTheme="majorHAnsi" w:cstheme="majorHAnsi"/>
          <w:b/>
          <w:sz w:val="28"/>
          <w:szCs w:val="28"/>
          <w:lang w:val="es-MX"/>
        </w:rPr>
        <w:t>• Coherencia general:</w:t>
      </w:r>
      <w:r w:rsidRPr="00991615">
        <w:rPr>
          <w:lang w:val="es-MX"/>
        </w:rPr>
        <w:br/>
      </w:r>
      <w:r w:rsidRPr="00991615">
        <w:rPr>
          <w:rFonts w:asciiTheme="majorHAnsi" w:hAnsiTheme="majorHAnsi" w:cstheme="majorHAnsi"/>
          <w:sz w:val="28"/>
          <w:szCs w:val="28"/>
          <w:lang w:val="es-MX"/>
        </w:rPr>
        <w:t>El diseño mantiene uniformidad en todos los componentes de la interfaz. Se utilizan los mismos criterios visuales —paleta de azules, blanco y negro, tipografía Clash Regular y botones con bordes redondeados— en cada pantalla. Esto asegura una experiencia consistente y refuerza la identidad visual de GuardianWater.</w:t>
      </w:r>
    </w:p>
    <w:p w:rsidR="00991615" w:rsidRDefault="00991615" w:rsidP="00991615">
      <w:pPr>
        <w:pStyle w:val="NormalWeb"/>
      </w:pP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• Accesibilidad</w:t>
      </w:r>
      <w:r w:rsidRPr="00991615">
        <w:rPr>
          <w:rFonts w:asciiTheme="majorHAnsi" w:eastAsiaTheme="minorEastAsia" w:hAnsiTheme="majorHAnsi" w:cstheme="majorHAnsi"/>
          <w:bCs/>
          <w:sz w:val="28"/>
          <w:szCs w:val="28"/>
          <w:lang w:eastAsia="en-US"/>
        </w:rPr>
        <w:t>:</w:t>
      </w:r>
      <w:r>
        <w:br/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La interfaz cumple con los principios de inclusión digital establecidos por las </w:t>
      </w: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WCAG 2.1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>, garantizando contraste adecuado (4.5:1), textos legibles y navegación accesible tanto en dispositivos móviles como de escritorio. Los elementos interactivos poseen etiquetas y colores perceptibles para usuarios con baja visión.</w:t>
      </w:r>
    </w:p>
    <w:p w:rsidR="00991615" w:rsidRDefault="00991615" w:rsidP="00991615">
      <w:pPr>
        <w:pStyle w:val="NormalWeb"/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</w:pPr>
    </w:p>
    <w:p w:rsidR="00991615" w:rsidRDefault="00991615" w:rsidP="00991615">
      <w:pPr>
        <w:pStyle w:val="NormalWeb"/>
      </w:pPr>
      <w:r w:rsidRPr="00991615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t>• Usabilidad:</w:t>
      </w:r>
      <w:r>
        <w:br/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El diseño se centra en la eficiencia y facilidad de uso, siguiendo los principios del </w:t>
      </w: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Diseño Centrado en el Usuario (DCU)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>. Las acciones principales —reportar fugas, revisar estado y consultar consumo— se encuentran visibles y accesibles, favoreciendo el aprendizaje rápido y la satisfacción del usuario.</w:t>
      </w:r>
    </w:p>
    <w:p w:rsidR="00991615" w:rsidRDefault="00991615" w:rsidP="00991615">
      <w:pPr>
        <w:pStyle w:val="NormalWeb"/>
      </w:pP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• Retroalimentación:</w:t>
      </w:r>
      <w:r>
        <w:br/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Cada interacción del usuario genera una respuesta clara mediante mensajes visuales, cambios de color o notificaciones de estado (“reporte enviado”, “en proceso”, “resuelto”), aplicando las heurísticas de </w:t>
      </w: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Nielsen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 sobre visibilidad del estado del sistema.</w:t>
      </w:r>
    </w:p>
    <w:p w:rsidR="00991615" w:rsidRDefault="00991615" w:rsidP="00991615">
      <w:r>
        <w:rPr>
          <w:rFonts w:asciiTheme="majorHAnsi" w:hAnsiTheme="majorHAnsi" w:cstheme="majorHAnsi"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3B28D1" wp14:editId="7B99BDCD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5469147" cy="0"/>
                <wp:effectExtent l="38100" t="38100" r="74930" b="95250"/>
                <wp:wrapNone/>
                <wp:docPr id="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14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94436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95pt" to="430.6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" strokecolor="#4f81bd [3204]" strokeweight="2pt">
                <v:shadow on="t" color="black" opacity="24903f" origin=",.5" offset="0,.55556mm"/>
              </v:line>
            </w:pict>
          </mc:Fallback>
        </mc:AlternateContent>
      </w:r>
    </w:p>
    <w:p w:rsidR="00991615" w:rsidRPr="00991615" w:rsidRDefault="00991615" w:rsidP="00991615">
      <w:pPr>
        <w:pStyle w:val="Ttulo3"/>
        <w:rPr>
          <w:lang w:val="es-MX"/>
        </w:rPr>
      </w:pPr>
      <w:r w:rsidRPr="00991615">
        <w:rPr>
          <w:rStyle w:val="Textoennegrita"/>
          <w:b/>
          <w:bCs/>
          <w:lang w:val="es-MX"/>
        </w:rPr>
        <w:t>Evidencia visual de la guía de estilo</w:t>
      </w:r>
    </w:p>
    <w:p w:rsidR="00991615" w:rsidRPr="00991615" w:rsidRDefault="00991615" w:rsidP="00991615">
      <w:pPr>
        <w:pStyle w:val="NormalWeb"/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La </w:t>
      </w: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guía de estilo de Guardian Water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 se refleja en los prototipos mediante:</w:t>
      </w:r>
    </w:p>
    <w:p w:rsidR="00991615" w:rsidRPr="00991615" w:rsidRDefault="00991615" w:rsidP="00991615">
      <w:pPr>
        <w:pStyle w:val="NormalWeb"/>
        <w:numPr>
          <w:ilvl w:val="0"/>
          <w:numId w:val="11"/>
        </w:numPr>
        <w:rPr>
          <w:rFonts w:asciiTheme="majorHAnsi" w:eastAsiaTheme="minorEastAsia" w:hAnsiTheme="majorHAnsi" w:cstheme="majorHAnsi"/>
          <w:sz w:val="28"/>
          <w:szCs w:val="28"/>
          <w:lang w:eastAsia="en-US"/>
        </w:rPr>
      </w:pPr>
      <w:r w:rsidRPr="00991615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t>Paleta cromática</w:t>
      </w:r>
      <w:r w:rsidRPr="00991615">
        <w:rPr>
          <w:rFonts w:asciiTheme="majorHAnsi" w:hAnsiTheme="majorHAnsi" w:cstheme="majorHAnsi"/>
          <w:b/>
        </w:rPr>
        <w:t>:</w:t>
      </w:r>
      <w:r w:rsidRPr="00991615">
        <w:rPr>
          <w:rFonts w:asciiTheme="majorHAnsi" w:hAnsiTheme="majorHAnsi" w:cstheme="majorHAnsi"/>
        </w:rPr>
        <w:t xml:space="preserve"> 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combinación de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Pacific Blue (#0084D1)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,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Dark Blue (#00598A)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 xml:space="preserve">,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Cian Azul (#176895)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>, blanco y negro.</w:t>
      </w:r>
    </w:p>
    <w:p w:rsidR="00991615" w:rsidRPr="00991615" w:rsidRDefault="00991615" w:rsidP="00991615">
      <w:pPr>
        <w:pStyle w:val="NormalWeb"/>
        <w:numPr>
          <w:ilvl w:val="0"/>
          <w:numId w:val="11"/>
        </w:numPr>
        <w:rPr>
          <w:rFonts w:asciiTheme="majorHAnsi" w:hAnsiTheme="majorHAnsi" w:cstheme="majorHAnsi"/>
        </w:rPr>
      </w:pP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Tipografía:</w:t>
      </w:r>
      <w:r w:rsidRPr="00991615">
        <w:rPr>
          <w:rFonts w:asciiTheme="majorHAnsi" w:hAnsiTheme="majorHAnsi" w:cstheme="majorHAnsi"/>
        </w:rPr>
        <w:t xml:space="preserve">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Clash Regular</w:t>
      </w:r>
      <w:r w:rsidRPr="00991615">
        <w:rPr>
          <w:rFonts w:asciiTheme="majorHAnsi" w:eastAsiaTheme="minorEastAsia" w:hAnsiTheme="majorHAnsi" w:cstheme="majorHAnsi"/>
          <w:sz w:val="28"/>
          <w:szCs w:val="28"/>
          <w:lang w:eastAsia="en-US"/>
        </w:rPr>
        <w:t>, que aporta legibilidad y modernidad.</w:t>
      </w:r>
    </w:p>
    <w:p w:rsidR="00991615" w:rsidRPr="00991615" w:rsidRDefault="00991615" w:rsidP="00991615">
      <w:pPr>
        <w:pStyle w:val="NormalWeb"/>
        <w:numPr>
          <w:ilvl w:val="0"/>
          <w:numId w:val="11"/>
        </w:numPr>
        <w:rPr>
          <w:rFonts w:asciiTheme="majorHAnsi" w:hAnsiTheme="majorHAnsi" w:cstheme="majorHAnsi"/>
        </w:rPr>
      </w:pPr>
      <w:r w:rsidRPr="00991615">
        <w:rPr>
          <w:rFonts w:asciiTheme="majorHAnsi" w:eastAsiaTheme="minorEastAsia" w:hAnsiTheme="majorHAnsi" w:cstheme="majorHAnsi"/>
          <w:b/>
          <w:sz w:val="28"/>
          <w:szCs w:val="28"/>
          <w:lang w:eastAsia="en-US"/>
        </w:rPr>
        <w:t>Botones y componentes:</w:t>
      </w:r>
      <w:r w:rsidRPr="00991615">
        <w:rPr>
          <w:rFonts w:asciiTheme="majorHAnsi" w:hAnsiTheme="majorHAnsi" w:cstheme="majorHAnsi"/>
        </w:rPr>
        <w:t xml:space="preserve">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estilo minimalista, esquinas redondeadas y realce</w:t>
      </w:r>
      <w:r w:rsidRPr="00991615">
        <w:rPr>
          <w:rFonts w:asciiTheme="majorHAnsi" w:hAnsiTheme="majorHAnsi" w:cstheme="majorHAnsi"/>
        </w:rPr>
        <w:t xml:space="preserve">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con tonos azules para priorizar acciones clave.</w:t>
      </w:r>
    </w:p>
    <w:p w:rsidR="00991615" w:rsidRPr="00991615" w:rsidRDefault="00991615" w:rsidP="00991615">
      <w:pPr>
        <w:pStyle w:val="NormalWeb"/>
        <w:numPr>
          <w:ilvl w:val="0"/>
          <w:numId w:val="11"/>
        </w:numPr>
        <w:rPr>
          <w:rFonts w:asciiTheme="majorHAnsi" w:hAnsiTheme="majorHAnsi" w:cstheme="majorHAnsi"/>
        </w:rPr>
      </w:pPr>
      <w:r w:rsidRPr="00991615">
        <w:rPr>
          <w:rFonts w:asciiTheme="majorHAnsi" w:eastAsiaTheme="minorEastAsia" w:hAnsiTheme="majorHAnsi" w:cstheme="majorHAnsi"/>
          <w:b/>
          <w:bCs/>
          <w:sz w:val="28"/>
          <w:szCs w:val="28"/>
          <w:lang w:eastAsia="en-US"/>
        </w:rPr>
        <w:t>Flujo de navegación:</w:t>
      </w:r>
      <w:r w:rsidRPr="00991615">
        <w:rPr>
          <w:rFonts w:asciiTheme="majorHAnsi" w:hAnsiTheme="majorHAnsi" w:cstheme="majorHAnsi"/>
        </w:rPr>
        <w:t xml:space="preserve"> </w:t>
      </w:r>
      <w:r w:rsidRPr="00991615">
        <w:rPr>
          <w:rFonts w:asciiTheme="majorHAnsi" w:eastAsiaTheme="minorEastAsia" w:hAnsiTheme="majorHAnsi" w:cstheme="majorHAnsi"/>
          <w:i/>
          <w:iCs/>
          <w:sz w:val="28"/>
          <w:szCs w:val="28"/>
          <w:lang w:eastAsia="en-US"/>
        </w:rPr>
        <w:t>pantallas ordenadas con jerarquía visual clara, alineadas al principio de “reconocer antes que recordar” (Nielsen).</w:t>
      </w:r>
    </w:p>
    <w:p w:rsidR="00272463" w:rsidRPr="009869B6" w:rsidRDefault="009869B6" w:rsidP="009869B6">
      <w:pPr>
        <w:rPr>
          <w:rFonts w:asciiTheme="majorHAnsi" w:hAnsiTheme="majorHAnsi" w:cstheme="majorHAnsi"/>
          <w:lang w:val="es-MX"/>
        </w:rPr>
      </w:pPr>
      <w:r w:rsidRPr="009869B6">
        <w:rPr>
          <w:rFonts w:asciiTheme="majorHAnsi" w:hAnsiTheme="majorHAnsi" w:cstheme="majorHAnsi"/>
          <w:lang w:val="es-MX"/>
        </w:rPr>
        <w:br/>
      </w:r>
    </w:p>
    <w:sectPr w:rsidR="00272463" w:rsidRPr="009869B6" w:rsidSect="009869B6">
      <w:pgSz w:w="12240" w:h="15840"/>
      <w:pgMar w:top="1872" w:right="1800" w:bottom="187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1373E1C"/>
    <w:multiLevelType w:val="hybridMultilevel"/>
    <w:tmpl w:val="F00CC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14036"/>
    <w:multiLevelType w:val="multilevel"/>
    <w:tmpl w:val="2DE8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E411FA"/>
    <w:multiLevelType w:val="multilevel"/>
    <w:tmpl w:val="AE94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317E"/>
    <w:rsid w:val="00034616"/>
    <w:rsid w:val="0006063C"/>
    <w:rsid w:val="000970F9"/>
    <w:rsid w:val="000F71CA"/>
    <w:rsid w:val="0015074B"/>
    <w:rsid w:val="00167B7E"/>
    <w:rsid w:val="00212538"/>
    <w:rsid w:val="00272463"/>
    <w:rsid w:val="0029639D"/>
    <w:rsid w:val="002C19B8"/>
    <w:rsid w:val="00326F90"/>
    <w:rsid w:val="00355194"/>
    <w:rsid w:val="00422ADE"/>
    <w:rsid w:val="00552D2E"/>
    <w:rsid w:val="005A3039"/>
    <w:rsid w:val="005D29A2"/>
    <w:rsid w:val="006A7387"/>
    <w:rsid w:val="00724853"/>
    <w:rsid w:val="007E0612"/>
    <w:rsid w:val="00822502"/>
    <w:rsid w:val="00857A49"/>
    <w:rsid w:val="008A1FDB"/>
    <w:rsid w:val="009869B6"/>
    <w:rsid w:val="00991615"/>
    <w:rsid w:val="00A404C1"/>
    <w:rsid w:val="00A53620"/>
    <w:rsid w:val="00AA1D8D"/>
    <w:rsid w:val="00AC4820"/>
    <w:rsid w:val="00AF125B"/>
    <w:rsid w:val="00B24B36"/>
    <w:rsid w:val="00B47730"/>
    <w:rsid w:val="00BF1343"/>
    <w:rsid w:val="00CB0664"/>
    <w:rsid w:val="00D752BD"/>
    <w:rsid w:val="00DC1DCF"/>
    <w:rsid w:val="00DE5C2E"/>
    <w:rsid w:val="00E42466"/>
    <w:rsid w:val="00E53308"/>
    <w:rsid w:val="00E73D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247A92"/>
  <w14:defaultImageDpi w14:val="300"/>
  <w15:docId w15:val="{B7F67F6D-BB8F-49ED-96EE-46F6A2425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laconcuadrcula5oscura-nfasis1">
    <w:name w:val="Grid Table 5 Dark Accent 1"/>
    <w:basedOn w:val="Tablanormal"/>
    <w:uiPriority w:val="50"/>
    <w:rsid w:val="000970F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9916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869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7EA88E-CF79-457A-948C-8535F9A42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1456</Words>
  <Characters>8010</Characters>
  <Application>Microsoft Office Word</Application>
  <DocSecurity>0</DocSecurity>
  <Lines>66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PC-12</cp:lastModifiedBy>
  <cp:revision>2</cp:revision>
  <dcterms:created xsi:type="dcterms:W3CDTF">2025-11-13T20:17:00Z</dcterms:created>
  <dcterms:modified xsi:type="dcterms:W3CDTF">2025-11-13T20:17:00Z</dcterms:modified>
  <cp:category/>
</cp:coreProperties>
</file>