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DCD3" w14:textId="77777777" w:rsidR="00476157" w:rsidRDefault="00476157"/>
    <w:tbl>
      <w:tblPr>
        <w:tblStyle w:val="TableGrid"/>
        <w:tblW w:w="7650" w:type="dxa"/>
        <w:tblInd w:w="-95" w:type="dxa"/>
        <w:tblLook w:val="04A0" w:firstRow="1" w:lastRow="0" w:firstColumn="1" w:lastColumn="0" w:noHBand="0" w:noVBand="1"/>
      </w:tblPr>
      <w:tblGrid>
        <w:gridCol w:w="2520"/>
        <w:gridCol w:w="2430"/>
        <w:gridCol w:w="2700"/>
      </w:tblGrid>
      <w:tr w:rsidR="004A0A10" w14:paraId="5AC93246" w14:textId="77777777" w:rsidTr="00A45B48">
        <w:trPr>
          <w:trHeight w:val="602"/>
        </w:trPr>
        <w:tc>
          <w:tcPr>
            <w:tcW w:w="2520" w:type="dxa"/>
          </w:tcPr>
          <w:p w14:paraId="3AB93E8D" w14:textId="77777777" w:rsidR="004A0A10" w:rsidRDefault="004A0A10" w:rsidP="00A45B48">
            <w:pPr>
              <w:ind w:left="-5"/>
              <w:rPr>
                <w:b/>
                <w:sz w:val="24"/>
                <w:szCs w:val="24"/>
              </w:rPr>
            </w:pPr>
            <w:r>
              <w:rPr>
                <w:b/>
                <w:sz w:val="24"/>
                <w:szCs w:val="24"/>
              </w:rPr>
              <w:t>ITEM</w:t>
            </w:r>
          </w:p>
          <w:p w14:paraId="6FA16FD3" w14:textId="77777777" w:rsidR="004A0A10" w:rsidRDefault="004A0A10" w:rsidP="00A45B48"/>
        </w:tc>
        <w:tc>
          <w:tcPr>
            <w:tcW w:w="2430" w:type="dxa"/>
          </w:tcPr>
          <w:p w14:paraId="1F4BF23B" w14:textId="77777777" w:rsidR="004A0A10" w:rsidRDefault="004A0A10" w:rsidP="00A45B48">
            <w:pPr>
              <w:rPr>
                <w:b/>
                <w:sz w:val="24"/>
                <w:szCs w:val="24"/>
              </w:rPr>
            </w:pPr>
            <w:r>
              <w:rPr>
                <w:b/>
                <w:sz w:val="24"/>
                <w:szCs w:val="24"/>
              </w:rPr>
              <w:t>BUDGET FOR ONE (1) MONTH (GH¢)</w:t>
            </w:r>
          </w:p>
        </w:tc>
        <w:tc>
          <w:tcPr>
            <w:tcW w:w="2700" w:type="dxa"/>
          </w:tcPr>
          <w:p w14:paraId="3F988F96" w14:textId="77777777" w:rsidR="004A0A10" w:rsidRDefault="004A0A10" w:rsidP="00A45B48">
            <w:pPr>
              <w:pStyle w:val="Subtitle"/>
              <w:rPr>
                <w:b/>
                <w:color w:val="000000"/>
              </w:rPr>
            </w:pPr>
            <w:r>
              <w:rPr>
                <w:b/>
                <w:color w:val="000000"/>
              </w:rPr>
              <w:t>BUDGET FOR TWENTY-ONE(21) MONTHS (GH¢)</w:t>
            </w:r>
          </w:p>
        </w:tc>
      </w:tr>
      <w:tr w:rsidR="004A0A10" w14:paraId="00EE5769" w14:textId="77777777" w:rsidTr="00A45B48">
        <w:trPr>
          <w:trHeight w:val="240"/>
        </w:trPr>
        <w:tc>
          <w:tcPr>
            <w:tcW w:w="2520" w:type="dxa"/>
          </w:tcPr>
          <w:p w14:paraId="739A9DE3" w14:textId="77777777" w:rsidR="004A0A10" w:rsidRDefault="004A0A10" w:rsidP="00A45B48">
            <w:r>
              <w:t xml:space="preserve">Food </w:t>
            </w:r>
          </w:p>
        </w:tc>
        <w:tc>
          <w:tcPr>
            <w:tcW w:w="2430" w:type="dxa"/>
          </w:tcPr>
          <w:p w14:paraId="0DA81457" w14:textId="77777777" w:rsidR="004A0A10" w:rsidRDefault="004A0A10" w:rsidP="00A45B48">
            <w:r>
              <w:t>250</w:t>
            </w:r>
          </w:p>
        </w:tc>
        <w:tc>
          <w:tcPr>
            <w:tcW w:w="2700" w:type="dxa"/>
          </w:tcPr>
          <w:p w14:paraId="0420FF49" w14:textId="77777777" w:rsidR="004A0A10" w:rsidRDefault="004A0A10" w:rsidP="00A45B48">
            <w:pPr>
              <w:pStyle w:val="Subtitle"/>
              <w:ind w:left="0" w:firstLine="0"/>
            </w:pPr>
            <w:r>
              <w:t>5250</w:t>
            </w:r>
          </w:p>
        </w:tc>
      </w:tr>
      <w:tr w:rsidR="004A0A10" w14:paraId="361CE7E8" w14:textId="77777777" w:rsidTr="00A45B48">
        <w:trPr>
          <w:trHeight w:val="240"/>
        </w:trPr>
        <w:tc>
          <w:tcPr>
            <w:tcW w:w="2520" w:type="dxa"/>
          </w:tcPr>
          <w:p w14:paraId="529BF9FC" w14:textId="77777777" w:rsidR="004A0A10" w:rsidRDefault="004A0A10" w:rsidP="00A45B48">
            <w:r>
              <w:t>Drinking water</w:t>
            </w:r>
          </w:p>
        </w:tc>
        <w:tc>
          <w:tcPr>
            <w:tcW w:w="2430" w:type="dxa"/>
          </w:tcPr>
          <w:p w14:paraId="44D22425" w14:textId="77777777" w:rsidR="004A0A10" w:rsidRDefault="004A0A10" w:rsidP="00A45B48">
            <w:r>
              <w:t>16</w:t>
            </w:r>
          </w:p>
        </w:tc>
        <w:tc>
          <w:tcPr>
            <w:tcW w:w="2700" w:type="dxa"/>
          </w:tcPr>
          <w:p w14:paraId="4CC17E73" w14:textId="77777777" w:rsidR="004A0A10" w:rsidRDefault="004A0A10" w:rsidP="00A45B48">
            <w:pPr>
              <w:pStyle w:val="Subtitle"/>
            </w:pPr>
            <w:r>
              <w:t>336</w:t>
            </w:r>
          </w:p>
        </w:tc>
      </w:tr>
      <w:tr w:rsidR="004A0A10" w14:paraId="3C0A2535" w14:textId="77777777" w:rsidTr="00A45B48">
        <w:trPr>
          <w:trHeight w:val="240"/>
        </w:trPr>
        <w:tc>
          <w:tcPr>
            <w:tcW w:w="2520" w:type="dxa"/>
          </w:tcPr>
          <w:p w14:paraId="0DF978DD" w14:textId="77777777" w:rsidR="004A0A10" w:rsidRDefault="004A0A10" w:rsidP="00A45B48">
            <w:r>
              <w:t>Water bill</w:t>
            </w:r>
          </w:p>
        </w:tc>
        <w:tc>
          <w:tcPr>
            <w:tcW w:w="2430" w:type="dxa"/>
          </w:tcPr>
          <w:p w14:paraId="369E7800" w14:textId="77777777" w:rsidR="004A0A10" w:rsidRDefault="004A0A10" w:rsidP="00A45B48">
            <w:r>
              <w:t>20</w:t>
            </w:r>
          </w:p>
        </w:tc>
        <w:tc>
          <w:tcPr>
            <w:tcW w:w="2700" w:type="dxa"/>
          </w:tcPr>
          <w:p w14:paraId="786E56F0" w14:textId="77777777" w:rsidR="004A0A10" w:rsidRDefault="004A0A10" w:rsidP="00A45B48">
            <w:pPr>
              <w:pStyle w:val="Subtitle"/>
            </w:pPr>
            <w:r>
              <w:t>420</w:t>
            </w:r>
          </w:p>
        </w:tc>
      </w:tr>
      <w:tr w:rsidR="004A0A10" w14:paraId="6A417994" w14:textId="77777777" w:rsidTr="00A45B48">
        <w:trPr>
          <w:trHeight w:val="240"/>
        </w:trPr>
        <w:tc>
          <w:tcPr>
            <w:tcW w:w="2520" w:type="dxa"/>
          </w:tcPr>
          <w:p w14:paraId="6C422B02" w14:textId="77777777" w:rsidR="004A0A10" w:rsidRDefault="004A0A10" w:rsidP="00A45B48">
            <w:r>
              <w:t>Gas</w:t>
            </w:r>
          </w:p>
        </w:tc>
        <w:tc>
          <w:tcPr>
            <w:tcW w:w="2430" w:type="dxa"/>
          </w:tcPr>
          <w:p w14:paraId="4178D3E1" w14:textId="77777777" w:rsidR="004A0A10" w:rsidRDefault="004A0A10" w:rsidP="00A45B48">
            <w:r>
              <w:t>30</w:t>
            </w:r>
          </w:p>
        </w:tc>
        <w:tc>
          <w:tcPr>
            <w:tcW w:w="2700" w:type="dxa"/>
          </w:tcPr>
          <w:p w14:paraId="536524CC" w14:textId="77777777" w:rsidR="004A0A10" w:rsidRDefault="004A0A10" w:rsidP="00A45B48">
            <w:pPr>
              <w:pStyle w:val="Subtitle"/>
            </w:pPr>
            <w:r>
              <w:t>630</w:t>
            </w:r>
          </w:p>
        </w:tc>
      </w:tr>
      <w:tr w:rsidR="004A0A10" w14:paraId="46C106B8" w14:textId="77777777" w:rsidTr="00A45B48">
        <w:trPr>
          <w:trHeight w:val="240"/>
        </w:trPr>
        <w:tc>
          <w:tcPr>
            <w:tcW w:w="2520" w:type="dxa"/>
          </w:tcPr>
          <w:p w14:paraId="6CE209F1" w14:textId="77777777" w:rsidR="004A0A10" w:rsidRDefault="004A0A10" w:rsidP="00A45B48">
            <w:r>
              <w:t>Prepaid bill</w:t>
            </w:r>
          </w:p>
        </w:tc>
        <w:tc>
          <w:tcPr>
            <w:tcW w:w="2430" w:type="dxa"/>
          </w:tcPr>
          <w:p w14:paraId="36A440F6" w14:textId="77777777" w:rsidR="004A0A10" w:rsidRDefault="004A0A10" w:rsidP="00A45B48">
            <w:r>
              <w:t>50</w:t>
            </w:r>
          </w:p>
        </w:tc>
        <w:tc>
          <w:tcPr>
            <w:tcW w:w="2700" w:type="dxa"/>
          </w:tcPr>
          <w:p w14:paraId="565CF21C" w14:textId="77777777" w:rsidR="004A0A10" w:rsidRDefault="004A0A10" w:rsidP="00A45B48">
            <w:pPr>
              <w:pStyle w:val="Subtitle"/>
            </w:pPr>
            <w:r>
              <w:t>1050</w:t>
            </w:r>
          </w:p>
        </w:tc>
      </w:tr>
      <w:tr w:rsidR="004A0A10" w14:paraId="2158008A" w14:textId="77777777" w:rsidTr="00A45B48">
        <w:trPr>
          <w:trHeight w:val="831"/>
        </w:trPr>
        <w:tc>
          <w:tcPr>
            <w:tcW w:w="2520" w:type="dxa"/>
          </w:tcPr>
          <w:p w14:paraId="762BA5EB" w14:textId="77777777" w:rsidR="004A0A10" w:rsidRDefault="004A0A10" w:rsidP="00A45B48">
            <w:r>
              <w:t>Soap:</w:t>
            </w:r>
          </w:p>
          <w:p w14:paraId="038929DA" w14:textId="77777777" w:rsidR="004A0A10" w:rsidRDefault="004A0A10" w:rsidP="00A45B48">
            <w:r>
              <w:t>Bathing</w:t>
            </w:r>
          </w:p>
          <w:p w14:paraId="40173EE0" w14:textId="77777777" w:rsidR="004A0A10" w:rsidRDefault="004A0A10" w:rsidP="00A45B48">
            <w:r>
              <w:t>washing</w:t>
            </w:r>
          </w:p>
        </w:tc>
        <w:tc>
          <w:tcPr>
            <w:tcW w:w="2430" w:type="dxa"/>
          </w:tcPr>
          <w:p w14:paraId="56D3F76F" w14:textId="77777777" w:rsidR="004A0A10" w:rsidRDefault="004A0A10" w:rsidP="00A45B48"/>
          <w:p w14:paraId="1CC831EC" w14:textId="77777777" w:rsidR="004A0A10" w:rsidRDefault="004A0A10" w:rsidP="00A45B48">
            <w:r>
              <w:t>16</w:t>
            </w:r>
          </w:p>
          <w:p w14:paraId="472FE0FB" w14:textId="77777777" w:rsidR="004A0A10" w:rsidRDefault="004A0A10" w:rsidP="00A45B48">
            <w:r>
              <w:t>8</w:t>
            </w:r>
          </w:p>
          <w:p w14:paraId="12D6EA82" w14:textId="77777777" w:rsidR="004A0A10" w:rsidRDefault="004A0A10" w:rsidP="00A45B48"/>
        </w:tc>
        <w:tc>
          <w:tcPr>
            <w:tcW w:w="2700" w:type="dxa"/>
          </w:tcPr>
          <w:p w14:paraId="59EF313A" w14:textId="77777777" w:rsidR="004A0A10" w:rsidRDefault="004A0A10" w:rsidP="00A45B48">
            <w:pPr>
              <w:pStyle w:val="Subtitle"/>
            </w:pPr>
          </w:p>
          <w:p w14:paraId="48405A28" w14:textId="77777777" w:rsidR="004A0A10" w:rsidRDefault="004A0A10" w:rsidP="00A45B48">
            <w:pPr>
              <w:pStyle w:val="Subtitle"/>
            </w:pPr>
            <w:r>
              <w:t>338</w:t>
            </w:r>
          </w:p>
          <w:p w14:paraId="67CF936F" w14:textId="77777777" w:rsidR="004A0A10" w:rsidRDefault="004A0A10" w:rsidP="00A45B48">
            <w:pPr>
              <w:pStyle w:val="Subtitle"/>
            </w:pPr>
            <w:r>
              <w:t>168</w:t>
            </w:r>
            <w:r>
              <w:tab/>
            </w:r>
          </w:p>
        </w:tc>
      </w:tr>
      <w:tr w:rsidR="004A0A10" w14:paraId="63E37F6A" w14:textId="77777777" w:rsidTr="00A45B48">
        <w:trPr>
          <w:trHeight w:val="240"/>
        </w:trPr>
        <w:tc>
          <w:tcPr>
            <w:tcW w:w="2520" w:type="dxa"/>
          </w:tcPr>
          <w:p w14:paraId="4819613C" w14:textId="77777777" w:rsidR="004A0A10" w:rsidRDefault="004A0A10" w:rsidP="00A45B48">
            <w:r>
              <w:t>School fees:</w:t>
            </w:r>
          </w:p>
          <w:p w14:paraId="10B40FFE" w14:textId="77777777" w:rsidR="004A0A10" w:rsidRDefault="004A0A10" w:rsidP="00A45B48">
            <w:r>
              <w:t xml:space="preserve"> - Debt</w:t>
            </w:r>
          </w:p>
          <w:p w14:paraId="66D64AE7" w14:textId="77777777" w:rsidR="004A0A10" w:rsidRDefault="004A0A10" w:rsidP="00A45B48">
            <w:r>
              <w:t>- Subsequent</w:t>
            </w:r>
          </w:p>
        </w:tc>
        <w:tc>
          <w:tcPr>
            <w:tcW w:w="2430" w:type="dxa"/>
          </w:tcPr>
          <w:p w14:paraId="460472A2" w14:textId="77777777" w:rsidR="004A0A10" w:rsidRDefault="004A0A10" w:rsidP="00A45B48"/>
          <w:p w14:paraId="33AE8E37" w14:textId="77777777" w:rsidR="004A0A10" w:rsidRDefault="004A0A10" w:rsidP="00A45B48">
            <w:r>
              <w:t>128.57</w:t>
            </w:r>
          </w:p>
          <w:p w14:paraId="4A9293E5" w14:textId="77777777" w:rsidR="004A0A10" w:rsidRDefault="004A0A10" w:rsidP="00A45B48">
            <w:r>
              <w:t>85.71</w:t>
            </w:r>
          </w:p>
        </w:tc>
        <w:tc>
          <w:tcPr>
            <w:tcW w:w="2700" w:type="dxa"/>
          </w:tcPr>
          <w:p w14:paraId="74408FB4" w14:textId="77777777" w:rsidR="004A0A10" w:rsidRDefault="004A0A10" w:rsidP="00A45B48">
            <w:pPr>
              <w:pStyle w:val="Subtitle"/>
            </w:pPr>
          </w:p>
          <w:p w14:paraId="6BD5F296" w14:textId="77777777" w:rsidR="004A0A10" w:rsidRDefault="004A0A10" w:rsidP="00A45B48">
            <w:pPr>
              <w:pStyle w:val="Subtitle"/>
            </w:pPr>
            <w:r>
              <w:t>2700</w:t>
            </w:r>
          </w:p>
          <w:p w14:paraId="09C84AA0" w14:textId="77777777" w:rsidR="004A0A10" w:rsidRDefault="004A0A10" w:rsidP="00A45B48">
            <w:pPr>
              <w:pStyle w:val="Subtitle"/>
            </w:pPr>
            <w:r>
              <w:t>1800</w:t>
            </w:r>
          </w:p>
        </w:tc>
      </w:tr>
      <w:tr w:rsidR="004A0A10" w14:paraId="1C6545AD" w14:textId="77777777" w:rsidTr="00A45B48">
        <w:trPr>
          <w:trHeight w:val="240"/>
        </w:trPr>
        <w:tc>
          <w:tcPr>
            <w:tcW w:w="2520" w:type="dxa"/>
          </w:tcPr>
          <w:p w14:paraId="299BF48E" w14:textId="77777777" w:rsidR="004A0A10" w:rsidRDefault="004A0A10" w:rsidP="00A45B48">
            <w:r>
              <w:t>SRC dues:</w:t>
            </w:r>
          </w:p>
          <w:p w14:paraId="5F01A667" w14:textId="77777777" w:rsidR="004A0A10" w:rsidRDefault="004A0A10" w:rsidP="00A45B48">
            <w:r>
              <w:t>- Debt</w:t>
            </w:r>
          </w:p>
          <w:p w14:paraId="5D59ADCF" w14:textId="77777777" w:rsidR="004A0A10" w:rsidRDefault="004A0A10" w:rsidP="00A45B48">
            <w:r>
              <w:t>- Subsequent</w:t>
            </w:r>
          </w:p>
        </w:tc>
        <w:tc>
          <w:tcPr>
            <w:tcW w:w="2430" w:type="dxa"/>
          </w:tcPr>
          <w:p w14:paraId="546DC9B8" w14:textId="77777777" w:rsidR="004A0A10" w:rsidRDefault="004A0A10" w:rsidP="00A45B48"/>
          <w:p w14:paraId="12E08AC9" w14:textId="77777777" w:rsidR="004A0A10" w:rsidRDefault="004A0A10" w:rsidP="00A45B48">
            <w:r>
              <w:t>7.14</w:t>
            </w:r>
          </w:p>
          <w:p w14:paraId="4B390CEC" w14:textId="77777777" w:rsidR="004A0A10" w:rsidRDefault="004A0A10" w:rsidP="00A45B48">
            <w:r>
              <w:t>2.38</w:t>
            </w:r>
          </w:p>
        </w:tc>
        <w:tc>
          <w:tcPr>
            <w:tcW w:w="2700" w:type="dxa"/>
          </w:tcPr>
          <w:p w14:paraId="66B193A5" w14:textId="77777777" w:rsidR="004A0A10" w:rsidRDefault="004A0A10" w:rsidP="00A45B48">
            <w:pPr>
              <w:pStyle w:val="Subtitle"/>
            </w:pPr>
          </w:p>
          <w:p w14:paraId="457A1FF2" w14:textId="77777777" w:rsidR="004A0A10" w:rsidRDefault="004A0A10" w:rsidP="00A45B48">
            <w:pPr>
              <w:pStyle w:val="Subtitle"/>
            </w:pPr>
            <w:r>
              <w:t>150</w:t>
            </w:r>
          </w:p>
          <w:p w14:paraId="79285C2E" w14:textId="77777777" w:rsidR="004A0A10" w:rsidRDefault="004A0A10" w:rsidP="00A45B48">
            <w:pPr>
              <w:pStyle w:val="Subtitle"/>
            </w:pPr>
            <w:r>
              <w:t>50</w:t>
            </w:r>
          </w:p>
        </w:tc>
      </w:tr>
      <w:tr w:rsidR="004A0A10" w14:paraId="18FBA843" w14:textId="77777777" w:rsidTr="00A45B48">
        <w:trPr>
          <w:trHeight w:val="240"/>
        </w:trPr>
        <w:tc>
          <w:tcPr>
            <w:tcW w:w="2520" w:type="dxa"/>
          </w:tcPr>
          <w:p w14:paraId="742EC627" w14:textId="77777777" w:rsidR="004A0A10" w:rsidRDefault="004A0A10" w:rsidP="00A45B48">
            <w:r>
              <w:t>Departmental dues:</w:t>
            </w:r>
          </w:p>
          <w:p w14:paraId="4174AADF" w14:textId="77777777" w:rsidR="004A0A10" w:rsidRDefault="004A0A10" w:rsidP="00A45B48">
            <w:r>
              <w:t>- Debt</w:t>
            </w:r>
          </w:p>
          <w:p w14:paraId="33CC0BA6" w14:textId="77777777" w:rsidR="004A0A10" w:rsidRDefault="004A0A10" w:rsidP="00A45B48">
            <w:r>
              <w:t>- Subsequent</w:t>
            </w:r>
          </w:p>
        </w:tc>
        <w:tc>
          <w:tcPr>
            <w:tcW w:w="2430" w:type="dxa"/>
          </w:tcPr>
          <w:p w14:paraId="35E7A297" w14:textId="77777777" w:rsidR="004A0A10" w:rsidRDefault="004A0A10" w:rsidP="00A45B48"/>
          <w:p w14:paraId="1255590B" w14:textId="77777777" w:rsidR="004A0A10" w:rsidRDefault="004A0A10" w:rsidP="00A45B48">
            <w:r>
              <w:t>8.57</w:t>
            </w:r>
          </w:p>
          <w:p w14:paraId="6F45BAD5" w14:textId="77777777" w:rsidR="004A0A10" w:rsidRDefault="004A0A10" w:rsidP="00A45B48">
            <w:r>
              <w:t>2.86</w:t>
            </w:r>
          </w:p>
        </w:tc>
        <w:tc>
          <w:tcPr>
            <w:tcW w:w="2700" w:type="dxa"/>
          </w:tcPr>
          <w:p w14:paraId="611D744A" w14:textId="77777777" w:rsidR="004A0A10" w:rsidRDefault="004A0A10" w:rsidP="00A45B48">
            <w:pPr>
              <w:pStyle w:val="Subtitle"/>
            </w:pPr>
          </w:p>
          <w:p w14:paraId="42031EEA" w14:textId="77777777" w:rsidR="004A0A10" w:rsidRDefault="004A0A10" w:rsidP="00A45B48">
            <w:pPr>
              <w:pStyle w:val="Subtitle"/>
            </w:pPr>
            <w:r>
              <w:t>180</w:t>
            </w:r>
          </w:p>
          <w:p w14:paraId="0CC5BD4B" w14:textId="77777777" w:rsidR="004A0A10" w:rsidRDefault="004A0A10" w:rsidP="00A45B48">
            <w:pPr>
              <w:pStyle w:val="Subtitle"/>
            </w:pPr>
            <w:r>
              <w:t>60</w:t>
            </w:r>
          </w:p>
        </w:tc>
      </w:tr>
      <w:tr w:rsidR="004A0A10" w14:paraId="1569D520" w14:textId="77777777" w:rsidTr="00A45B48">
        <w:trPr>
          <w:trHeight w:val="337"/>
        </w:trPr>
        <w:tc>
          <w:tcPr>
            <w:tcW w:w="2520" w:type="dxa"/>
          </w:tcPr>
          <w:p w14:paraId="0972C6CB" w14:textId="77777777" w:rsidR="004A0A10" w:rsidRDefault="004A0A10" w:rsidP="00A45B48">
            <w:r>
              <w:t>Laptop</w:t>
            </w:r>
          </w:p>
        </w:tc>
        <w:tc>
          <w:tcPr>
            <w:tcW w:w="2430" w:type="dxa"/>
          </w:tcPr>
          <w:p w14:paraId="134112EB" w14:textId="77777777" w:rsidR="004A0A10" w:rsidRDefault="004A0A10" w:rsidP="00A45B48">
            <w:r>
              <w:t>71.43</w:t>
            </w:r>
          </w:p>
          <w:p w14:paraId="427F8B8D" w14:textId="77777777" w:rsidR="004A0A10" w:rsidRDefault="004A0A10" w:rsidP="00A45B48"/>
        </w:tc>
        <w:tc>
          <w:tcPr>
            <w:tcW w:w="2700" w:type="dxa"/>
          </w:tcPr>
          <w:p w14:paraId="32197352" w14:textId="77777777" w:rsidR="004A0A10" w:rsidRDefault="004A0A10" w:rsidP="00A45B48">
            <w:pPr>
              <w:pStyle w:val="Subtitle"/>
            </w:pPr>
            <w:r>
              <w:t>1500</w:t>
            </w:r>
          </w:p>
        </w:tc>
      </w:tr>
      <w:tr w:rsidR="004A0A10" w14:paraId="0782303E" w14:textId="77777777" w:rsidTr="00A45B48">
        <w:trPr>
          <w:trHeight w:val="319"/>
        </w:trPr>
        <w:tc>
          <w:tcPr>
            <w:tcW w:w="2520" w:type="dxa"/>
          </w:tcPr>
          <w:p w14:paraId="1821F948" w14:textId="77777777" w:rsidR="004A0A10" w:rsidRDefault="004A0A10" w:rsidP="00A45B48">
            <w:r>
              <w:t>Fridge</w:t>
            </w:r>
          </w:p>
        </w:tc>
        <w:tc>
          <w:tcPr>
            <w:tcW w:w="2430" w:type="dxa"/>
          </w:tcPr>
          <w:p w14:paraId="6A64EBA9" w14:textId="77777777" w:rsidR="004A0A10" w:rsidRDefault="004A0A10" w:rsidP="00A45B48">
            <w:r>
              <w:t>71.43</w:t>
            </w:r>
          </w:p>
        </w:tc>
        <w:tc>
          <w:tcPr>
            <w:tcW w:w="2700" w:type="dxa"/>
          </w:tcPr>
          <w:p w14:paraId="3CB1AE8D" w14:textId="77777777" w:rsidR="004A0A10" w:rsidRDefault="004A0A10" w:rsidP="00A45B48">
            <w:pPr>
              <w:pStyle w:val="Subtitle"/>
            </w:pPr>
            <w:r>
              <w:t>1500</w:t>
            </w:r>
          </w:p>
        </w:tc>
      </w:tr>
      <w:tr w:rsidR="004A0A10" w14:paraId="04728BB5" w14:textId="77777777" w:rsidTr="00A45B48">
        <w:tc>
          <w:tcPr>
            <w:tcW w:w="2520" w:type="dxa"/>
          </w:tcPr>
          <w:p w14:paraId="288165E9" w14:textId="77777777" w:rsidR="004A0A10" w:rsidRDefault="004A0A10" w:rsidP="00A45B48">
            <w:r>
              <w:t>Accommodation</w:t>
            </w:r>
          </w:p>
        </w:tc>
        <w:tc>
          <w:tcPr>
            <w:tcW w:w="2430" w:type="dxa"/>
          </w:tcPr>
          <w:p w14:paraId="072F55A5" w14:textId="77777777" w:rsidR="004A0A10" w:rsidRDefault="004A0A10" w:rsidP="00A45B48">
            <w:r>
              <w:t>133.33</w:t>
            </w:r>
          </w:p>
        </w:tc>
        <w:tc>
          <w:tcPr>
            <w:tcW w:w="2700" w:type="dxa"/>
          </w:tcPr>
          <w:p w14:paraId="3DF53EAF" w14:textId="77777777" w:rsidR="004A0A10" w:rsidRDefault="004A0A10" w:rsidP="00A45B48">
            <w:pPr>
              <w:pStyle w:val="Subtitle"/>
            </w:pPr>
            <w:r>
              <w:t>2800</w:t>
            </w:r>
          </w:p>
        </w:tc>
      </w:tr>
      <w:tr w:rsidR="004A0A10" w14:paraId="72E33FB5" w14:textId="77777777" w:rsidTr="00A45B48">
        <w:trPr>
          <w:trHeight w:val="240"/>
        </w:trPr>
        <w:tc>
          <w:tcPr>
            <w:tcW w:w="2520" w:type="dxa"/>
          </w:tcPr>
          <w:p w14:paraId="396640D9" w14:textId="77777777" w:rsidR="004A0A10" w:rsidRDefault="004A0A10" w:rsidP="00A45B48">
            <w:r>
              <w:t>Handout</w:t>
            </w:r>
          </w:p>
        </w:tc>
        <w:tc>
          <w:tcPr>
            <w:tcW w:w="2430" w:type="dxa"/>
          </w:tcPr>
          <w:p w14:paraId="22D2911C" w14:textId="77777777" w:rsidR="004A0A10" w:rsidRDefault="004A0A10" w:rsidP="00A45B48">
            <w:r>
              <w:t>25</w:t>
            </w:r>
          </w:p>
        </w:tc>
        <w:tc>
          <w:tcPr>
            <w:tcW w:w="2700" w:type="dxa"/>
          </w:tcPr>
          <w:p w14:paraId="0315B591" w14:textId="77777777" w:rsidR="004A0A10" w:rsidRDefault="004A0A10" w:rsidP="00A45B48">
            <w:pPr>
              <w:pStyle w:val="Subtitle"/>
            </w:pPr>
            <w:r>
              <w:t>525</w:t>
            </w:r>
          </w:p>
        </w:tc>
      </w:tr>
      <w:tr w:rsidR="004A0A10" w14:paraId="6B716784" w14:textId="77777777" w:rsidTr="00A45B48">
        <w:trPr>
          <w:trHeight w:val="240"/>
        </w:trPr>
        <w:tc>
          <w:tcPr>
            <w:tcW w:w="2520" w:type="dxa"/>
          </w:tcPr>
          <w:p w14:paraId="13100044" w14:textId="77777777" w:rsidR="004A0A10" w:rsidRDefault="004A0A10" w:rsidP="00A45B48">
            <w:r>
              <w:t>Transportation</w:t>
            </w:r>
          </w:p>
        </w:tc>
        <w:tc>
          <w:tcPr>
            <w:tcW w:w="2430" w:type="dxa"/>
          </w:tcPr>
          <w:p w14:paraId="67E6DE55" w14:textId="77777777" w:rsidR="004A0A10" w:rsidRDefault="004A0A10" w:rsidP="00A45B48">
            <w:r>
              <w:t>19.05</w:t>
            </w:r>
          </w:p>
        </w:tc>
        <w:tc>
          <w:tcPr>
            <w:tcW w:w="2700" w:type="dxa"/>
          </w:tcPr>
          <w:p w14:paraId="1EEC5479" w14:textId="77777777" w:rsidR="004A0A10" w:rsidRDefault="004A0A10" w:rsidP="00A45B48">
            <w:pPr>
              <w:pStyle w:val="Subtitle"/>
            </w:pPr>
            <w:r>
              <w:t>400</w:t>
            </w:r>
          </w:p>
        </w:tc>
      </w:tr>
      <w:tr w:rsidR="004A0A10" w14:paraId="7AE7D857" w14:textId="77777777" w:rsidTr="00A45B48">
        <w:trPr>
          <w:trHeight w:val="240"/>
        </w:trPr>
        <w:tc>
          <w:tcPr>
            <w:tcW w:w="2520" w:type="dxa"/>
          </w:tcPr>
          <w:p w14:paraId="789D30AE" w14:textId="77777777" w:rsidR="004A0A10" w:rsidRDefault="004A0A10" w:rsidP="00A45B48">
            <w:r>
              <w:t>Pomade &amp; toothpaste</w:t>
            </w:r>
          </w:p>
        </w:tc>
        <w:tc>
          <w:tcPr>
            <w:tcW w:w="2430" w:type="dxa"/>
          </w:tcPr>
          <w:p w14:paraId="41617B9F" w14:textId="77777777" w:rsidR="004A0A10" w:rsidRDefault="004A0A10" w:rsidP="00A45B48">
            <w:r>
              <w:t>20</w:t>
            </w:r>
          </w:p>
        </w:tc>
        <w:tc>
          <w:tcPr>
            <w:tcW w:w="2700" w:type="dxa"/>
          </w:tcPr>
          <w:p w14:paraId="53D058B4" w14:textId="77777777" w:rsidR="004A0A10" w:rsidRDefault="004A0A10" w:rsidP="00A45B48">
            <w:pPr>
              <w:pStyle w:val="Subtitle"/>
            </w:pPr>
            <w:r>
              <w:t>420</w:t>
            </w:r>
          </w:p>
        </w:tc>
      </w:tr>
      <w:tr w:rsidR="004A0A10" w14:paraId="3D6F9A55" w14:textId="77777777" w:rsidTr="00A45B48">
        <w:trPr>
          <w:trHeight w:val="240"/>
        </w:trPr>
        <w:tc>
          <w:tcPr>
            <w:tcW w:w="2520" w:type="dxa"/>
          </w:tcPr>
          <w:p w14:paraId="2B63717A" w14:textId="77777777" w:rsidR="004A0A10" w:rsidRDefault="004A0A10" w:rsidP="00A45B48">
            <w:r>
              <w:t>Clothing</w:t>
            </w:r>
          </w:p>
        </w:tc>
        <w:tc>
          <w:tcPr>
            <w:tcW w:w="2430" w:type="dxa"/>
          </w:tcPr>
          <w:p w14:paraId="21051024" w14:textId="77777777" w:rsidR="004A0A10" w:rsidRDefault="004A0A10" w:rsidP="00A45B48">
            <w:r>
              <w:t>9.52</w:t>
            </w:r>
          </w:p>
        </w:tc>
        <w:tc>
          <w:tcPr>
            <w:tcW w:w="2700" w:type="dxa"/>
          </w:tcPr>
          <w:p w14:paraId="5A48FF1B" w14:textId="77777777" w:rsidR="004A0A10" w:rsidRDefault="004A0A10" w:rsidP="00A45B48">
            <w:pPr>
              <w:pStyle w:val="Subtitle"/>
            </w:pPr>
            <w:r>
              <w:t>200</w:t>
            </w:r>
          </w:p>
        </w:tc>
      </w:tr>
      <w:tr w:rsidR="004A0A10" w14:paraId="3C67132D" w14:textId="77777777" w:rsidTr="00A45B48">
        <w:trPr>
          <w:trHeight w:val="319"/>
        </w:trPr>
        <w:tc>
          <w:tcPr>
            <w:tcW w:w="2520" w:type="dxa"/>
          </w:tcPr>
          <w:p w14:paraId="7D807B74" w14:textId="77777777" w:rsidR="004A0A10" w:rsidRDefault="004A0A10" w:rsidP="00A45B48">
            <w:r>
              <w:t>Miscellaneous</w:t>
            </w:r>
          </w:p>
        </w:tc>
        <w:tc>
          <w:tcPr>
            <w:tcW w:w="2430" w:type="dxa"/>
          </w:tcPr>
          <w:p w14:paraId="450D0368" w14:textId="77777777" w:rsidR="004A0A10" w:rsidRDefault="004A0A10" w:rsidP="00A45B48">
            <w:r>
              <w:t>10</w:t>
            </w:r>
          </w:p>
        </w:tc>
        <w:tc>
          <w:tcPr>
            <w:tcW w:w="2700" w:type="dxa"/>
          </w:tcPr>
          <w:p w14:paraId="1F4886C6" w14:textId="77777777" w:rsidR="004A0A10" w:rsidRDefault="004A0A10" w:rsidP="00A45B48">
            <w:pPr>
              <w:pStyle w:val="Subtitle"/>
            </w:pPr>
            <w:r>
              <w:t>210</w:t>
            </w:r>
          </w:p>
        </w:tc>
      </w:tr>
      <w:tr w:rsidR="004A0A10" w14:paraId="063BE005" w14:textId="77777777" w:rsidTr="00A45B48">
        <w:trPr>
          <w:trHeight w:val="240"/>
        </w:trPr>
        <w:tc>
          <w:tcPr>
            <w:tcW w:w="2520" w:type="dxa"/>
          </w:tcPr>
          <w:p w14:paraId="5957767E" w14:textId="77777777" w:rsidR="004A0A10" w:rsidRDefault="004A0A10" w:rsidP="00A45B48">
            <w:pPr>
              <w:rPr>
                <w:b/>
                <w:sz w:val="28"/>
                <w:szCs w:val="28"/>
              </w:rPr>
            </w:pPr>
            <w:r>
              <w:rPr>
                <w:b/>
                <w:sz w:val="28"/>
                <w:szCs w:val="28"/>
              </w:rPr>
              <w:t>TOTAL</w:t>
            </w:r>
          </w:p>
        </w:tc>
        <w:tc>
          <w:tcPr>
            <w:tcW w:w="2430" w:type="dxa"/>
          </w:tcPr>
          <w:p w14:paraId="0B69B51D" w14:textId="77777777" w:rsidR="004A0A10" w:rsidRDefault="004A0A10" w:rsidP="00A45B48">
            <w:pPr>
              <w:rPr>
                <w:b/>
                <w:sz w:val="28"/>
                <w:szCs w:val="28"/>
              </w:rPr>
            </w:pPr>
            <w:r>
              <w:rPr>
                <w:b/>
                <w:sz w:val="28"/>
                <w:szCs w:val="28"/>
              </w:rPr>
              <w:t>984.99</w:t>
            </w:r>
          </w:p>
        </w:tc>
        <w:tc>
          <w:tcPr>
            <w:tcW w:w="2700" w:type="dxa"/>
          </w:tcPr>
          <w:p w14:paraId="7155DE3E" w14:textId="77777777" w:rsidR="004A0A10" w:rsidRDefault="004A0A10" w:rsidP="00A45B48">
            <w:pPr>
              <w:pStyle w:val="Subtitle"/>
              <w:rPr>
                <w:b/>
                <w:color w:val="000000"/>
              </w:rPr>
            </w:pPr>
            <w:r>
              <w:rPr>
                <w:b/>
                <w:color w:val="000000"/>
              </w:rPr>
              <w:t>20687</w:t>
            </w:r>
          </w:p>
        </w:tc>
      </w:tr>
      <w:tr w:rsidR="004A0A10" w14:paraId="73431143" w14:textId="77777777" w:rsidTr="00A45B48">
        <w:trPr>
          <w:trHeight w:val="240"/>
        </w:trPr>
        <w:tc>
          <w:tcPr>
            <w:tcW w:w="2520" w:type="dxa"/>
          </w:tcPr>
          <w:p w14:paraId="420DDE15" w14:textId="77777777" w:rsidR="004A0A10" w:rsidRDefault="004A0A10" w:rsidP="00A45B48">
            <w:pPr>
              <w:rPr>
                <w:b/>
                <w:sz w:val="24"/>
                <w:szCs w:val="24"/>
              </w:rPr>
            </w:pPr>
            <w:r>
              <w:rPr>
                <w:b/>
                <w:sz w:val="24"/>
                <w:szCs w:val="24"/>
              </w:rPr>
              <w:t>EARNINGS</w:t>
            </w:r>
          </w:p>
        </w:tc>
        <w:tc>
          <w:tcPr>
            <w:tcW w:w="2430" w:type="dxa"/>
          </w:tcPr>
          <w:p w14:paraId="290DA34C" w14:textId="77777777" w:rsidR="004A0A10" w:rsidRDefault="004A0A10" w:rsidP="00A45B48">
            <w:pPr>
              <w:rPr>
                <w:b/>
                <w:sz w:val="24"/>
                <w:szCs w:val="24"/>
              </w:rPr>
            </w:pPr>
            <w:r>
              <w:rPr>
                <w:b/>
                <w:sz w:val="24"/>
                <w:szCs w:val="24"/>
              </w:rPr>
              <w:t>BUDGET FOR ONE (1) MONTH (GH¢)</w:t>
            </w:r>
          </w:p>
        </w:tc>
        <w:tc>
          <w:tcPr>
            <w:tcW w:w="2700" w:type="dxa"/>
          </w:tcPr>
          <w:p w14:paraId="0B3E6205" w14:textId="77777777" w:rsidR="004A0A10" w:rsidRDefault="004A0A10" w:rsidP="00A45B48">
            <w:pPr>
              <w:pStyle w:val="Subtitle"/>
              <w:rPr>
                <w:b/>
                <w:color w:val="000000"/>
              </w:rPr>
            </w:pPr>
            <w:r>
              <w:rPr>
                <w:b/>
                <w:color w:val="000000"/>
              </w:rPr>
              <w:t>BUDGET FOR TWENTY-ONE(21) MONTHS (GH¢)</w:t>
            </w:r>
          </w:p>
        </w:tc>
      </w:tr>
      <w:tr w:rsidR="004A0A10" w14:paraId="58E1363F" w14:textId="77777777" w:rsidTr="00A45B48">
        <w:trPr>
          <w:trHeight w:val="240"/>
        </w:trPr>
        <w:tc>
          <w:tcPr>
            <w:tcW w:w="2520" w:type="dxa"/>
          </w:tcPr>
          <w:p w14:paraId="6EFA2110" w14:textId="77777777" w:rsidR="004A0A10" w:rsidRDefault="004A0A10" w:rsidP="00A45B48">
            <w:r>
              <w:t>Student loan</w:t>
            </w:r>
          </w:p>
        </w:tc>
        <w:tc>
          <w:tcPr>
            <w:tcW w:w="2430" w:type="dxa"/>
          </w:tcPr>
          <w:p w14:paraId="0CD3480B" w14:textId="77777777" w:rsidR="004A0A10" w:rsidRDefault="004A0A10" w:rsidP="00A45B48">
            <w:r>
              <w:t>138.57</w:t>
            </w:r>
          </w:p>
        </w:tc>
        <w:tc>
          <w:tcPr>
            <w:tcW w:w="2700" w:type="dxa"/>
          </w:tcPr>
          <w:p w14:paraId="207F90C2" w14:textId="77777777" w:rsidR="004A0A10" w:rsidRDefault="004A0A10" w:rsidP="00A45B48">
            <w:pPr>
              <w:pStyle w:val="Subtitle"/>
            </w:pPr>
            <w:r>
              <w:t>2910</w:t>
            </w:r>
          </w:p>
        </w:tc>
      </w:tr>
      <w:tr w:rsidR="004A0A10" w14:paraId="0136FEF1" w14:textId="77777777" w:rsidTr="00A45B48">
        <w:trPr>
          <w:trHeight w:val="240"/>
        </w:trPr>
        <w:tc>
          <w:tcPr>
            <w:tcW w:w="2520" w:type="dxa"/>
          </w:tcPr>
          <w:p w14:paraId="52EAEB92" w14:textId="77777777" w:rsidR="004A0A10" w:rsidRDefault="004A0A10" w:rsidP="00A45B48">
            <w:r>
              <w:t>Family &amp; loved ones</w:t>
            </w:r>
          </w:p>
        </w:tc>
        <w:tc>
          <w:tcPr>
            <w:tcW w:w="2430" w:type="dxa"/>
          </w:tcPr>
          <w:p w14:paraId="195C3455" w14:textId="77777777" w:rsidR="004A0A10" w:rsidRDefault="004A0A10" w:rsidP="00A45B48">
            <w:r>
              <w:t>50</w:t>
            </w:r>
          </w:p>
        </w:tc>
        <w:tc>
          <w:tcPr>
            <w:tcW w:w="2700" w:type="dxa"/>
          </w:tcPr>
          <w:p w14:paraId="015050C3" w14:textId="77777777" w:rsidR="004A0A10" w:rsidRDefault="004A0A10" w:rsidP="00A45B48">
            <w:pPr>
              <w:pStyle w:val="Subtitle"/>
            </w:pPr>
            <w:r>
              <w:t>1050</w:t>
            </w:r>
          </w:p>
        </w:tc>
      </w:tr>
      <w:tr w:rsidR="004A0A10" w14:paraId="0C21CB9A" w14:textId="77777777" w:rsidTr="00A45B48">
        <w:trPr>
          <w:trHeight w:val="240"/>
        </w:trPr>
        <w:tc>
          <w:tcPr>
            <w:tcW w:w="2520" w:type="dxa"/>
          </w:tcPr>
          <w:p w14:paraId="35DF1C93" w14:textId="77777777" w:rsidR="004A0A10" w:rsidRDefault="004A0A10" w:rsidP="00A45B48">
            <w:pPr>
              <w:rPr>
                <w:b/>
                <w:sz w:val="28"/>
                <w:szCs w:val="28"/>
              </w:rPr>
            </w:pPr>
            <w:commentRangeStart w:id="0"/>
            <w:r>
              <w:rPr>
                <w:b/>
                <w:sz w:val="28"/>
                <w:szCs w:val="28"/>
              </w:rPr>
              <w:t>TOTAL</w:t>
            </w:r>
            <w:commentRangeEnd w:id="0"/>
            <w:r>
              <w:rPr>
                <w:rStyle w:val="CommentReference"/>
              </w:rPr>
              <w:commentReference w:id="0"/>
            </w:r>
          </w:p>
        </w:tc>
        <w:tc>
          <w:tcPr>
            <w:tcW w:w="2430" w:type="dxa"/>
          </w:tcPr>
          <w:p w14:paraId="4B57FB25" w14:textId="77777777" w:rsidR="004A0A10" w:rsidRDefault="004A0A10" w:rsidP="00A45B48">
            <w:pPr>
              <w:rPr>
                <w:b/>
                <w:sz w:val="28"/>
                <w:szCs w:val="28"/>
              </w:rPr>
            </w:pPr>
            <w:r>
              <w:rPr>
                <w:b/>
                <w:sz w:val="28"/>
                <w:szCs w:val="28"/>
              </w:rPr>
              <w:t>188.57</w:t>
            </w:r>
          </w:p>
        </w:tc>
        <w:tc>
          <w:tcPr>
            <w:tcW w:w="2700" w:type="dxa"/>
          </w:tcPr>
          <w:p w14:paraId="094A8D77" w14:textId="77777777" w:rsidR="004A0A10" w:rsidRDefault="004A0A10" w:rsidP="00A45B48">
            <w:pPr>
              <w:pStyle w:val="Subtitle"/>
              <w:rPr>
                <w:b/>
                <w:color w:val="000000"/>
              </w:rPr>
            </w:pPr>
            <w:r>
              <w:rPr>
                <w:b/>
                <w:color w:val="000000"/>
              </w:rPr>
              <w:t>396</w:t>
            </w:r>
          </w:p>
        </w:tc>
      </w:tr>
      <w:tr w:rsidR="004A0A10" w14:paraId="10E2532E" w14:textId="77777777" w:rsidTr="00A45B48">
        <w:trPr>
          <w:trHeight w:val="240"/>
        </w:trPr>
        <w:tc>
          <w:tcPr>
            <w:tcW w:w="2520" w:type="dxa"/>
          </w:tcPr>
          <w:p w14:paraId="078C7D5C" w14:textId="77777777" w:rsidR="004A0A10" w:rsidRDefault="004A0A10" w:rsidP="00A45B48">
            <w:pPr>
              <w:rPr>
                <w:b/>
                <w:sz w:val="28"/>
                <w:szCs w:val="28"/>
              </w:rPr>
            </w:pPr>
            <w:r>
              <w:rPr>
                <w:b/>
                <w:sz w:val="28"/>
                <w:szCs w:val="28"/>
              </w:rPr>
              <w:t>GRAND TOTAL</w:t>
            </w:r>
          </w:p>
        </w:tc>
        <w:tc>
          <w:tcPr>
            <w:tcW w:w="2430" w:type="dxa"/>
          </w:tcPr>
          <w:p w14:paraId="33B1DE8E" w14:textId="77777777" w:rsidR="004A0A10" w:rsidRDefault="004A0A10" w:rsidP="00A45B48">
            <w:pPr>
              <w:rPr>
                <w:sz w:val="28"/>
                <w:szCs w:val="28"/>
                <w:highlight w:val="yellow"/>
              </w:rPr>
            </w:pPr>
            <w:r>
              <w:rPr>
                <w:color w:val="000000"/>
                <w:sz w:val="28"/>
                <w:szCs w:val="28"/>
                <w:highlight w:val="yellow"/>
              </w:rPr>
              <w:t>796.42</w:t>
            </w:r>
          </w:p>
        </w:tc>
        <w:tc>
          <w:tcPr>
            <w:tcW w:w="2700" w:type="dxa"/>
          </w:tcPr>
          <w:p w14:paraId="49B3C6E6" w14:textId="77777777" w:rsidR="004A0A10" w:rsidRDefault="004A0A10" w:rsidP="00A45B48">
            <w:pPr>
              <w:pStyle w:val="Subtitle"/>
              <w:rPr>
                <w:b/>
                <w:color w:val="000000"/>
                <w:highlight w:val="yellow"/>
              </w:rPr>
            </w:pPr>
            <w:r>
              <w:rPr>
                <w:b/>
                <w:color w:val="000000"/>
                <w:highlight w:val="yellow"/>
              </w:rPr>
              <w:t>16727</w:t>
            </w:r>
          </w:p>
        </w:tc>
      </w:tr>
    </w:tbl>
    <w:p w14:paraId="559DB538" w14:textId="77777777" w:rsidR="004A0A10" w:rsidRDefault="004A0A10" w:rsidP="00A45B48"/>
    <w:p w14:paraId="1E3E1750" w14:textId="77777777" w:rsidR="004A0A10" w:rsidRDefault="004A0A10" w:rsidP="00A45B48">
      <w:r>
        <w:rPr>
          <w:b/>
          <w:color w:val="000000"/>
        </w:rPr>
        <w:t>SUMMARY</w:t>
      </w:r>
      <w:r>
        <w:t xml:space="preserve"> </w:t>
      </w:r>
    </w:p>
    <w:p w14:paraId="4F11161A" w14:textId="77777777" w:rsidR="004A0A10" w:rsidRDefault="004A0A10" w:rsidP="00A45B48">
      <w:r>
        <w:t>Budget for one month</w:t>
      </w:r>
      <w:r>
        <w:rPr>
          <w:b/>
          <w:color w:val="000000"/>
          <w:highlight w:val="yellow"/>
        </w:rPr>
        <w:t xml:space="preserve"> GH¢ 796.42</w:t>
      </w:r>
    </w:p>
    <w:p w14:paraId="5D89CC91" w14:textId="77777777" w:rsidR="004A0A10" w:rsidRDefault="004A0A10" w:rsidP="00A45B48">
      <w:pPr>
        <w:rPr>
          <w:b/>
          <w:highlight w:val="red"/>
        </w:rPr>
      </w:pPr>
      <w:r>
        <w:t xml:space="preserve">Budget for eighteen months (from now till completion) </w:t>
      </w:r>
      <w:r>
        <w:rPr>
          <w:b/>
          <w:color w:val="000000"/>
          <w:highlight w:val="yellow"/>
        </w:rPr>
        <w:t>GH¢ 17729.82</w:t>
      </w:r>
    </w:p>
    <w:p w14:paraId="0A79D0D0" w14:textId="77777777" w:rsidR="004A0A10" w:rsidRDefault="004A0A10" w:rsidP="00A45B48">
      <w:r>
        <w:t>Budget for twenty - one months ( from now till service begins)</w:t>
      </w:r>
      <w:r>
        <w:rPr>
          <w:b/>
          <w:color w:val="000000"/>
          <w:highlight w:val="red"/>
        </w:rPr>
        <w:t xml:space="preserve"> GH¢ 16727</w:t>
      </w:r>
    </w:p>
    <w:p w14:paraId="7E4C71E2" w14:textId="77777777" w:rsidR="004A0A10" w:rsidRDefault="004A0A10" w:rsidP="00A45B48"/>
    <w:p w14:paraId="55B9DF64" w14:textId="77777777" w:rsidR="004A0A10" w:rsidRDefault="004A0A10" w:rsidP="00A45B48">
      <w:r>
        <w:t>Reasons for the inclusion of the laptop and the fridge</w:t>
      </w:r>
    </w:p>
    <w:p w14:paraId="56BBD592" w14:textId="77777777" w:rsidR="004A0A10" w:rsidRDefault="004A0A10" w:rsidP="00A45B48">
      <w:r>
        <w:t>We would be taking a course which involves purely the use of laptop. The software that we would be using is the one that will help us in our industrial attachment and that of our project work. This is the software for typing all the mathematical symbols and formulas.</w:t>
      </w:r>
    </w:p>
    <w:p w14:paraId="7EFD1E7F" w14:textId="77777777" w:rsidR="004A0A10" w:rsidRDefault="004A0A10" w:rsidP="00A45B48"/>
    <w:p w14:paraId="4F87F3E2" w14:textId="59DFFAC4" w:rsidR="004A0A10" w:rsidRDefault="004A0A10" w:rsidP="00A45B48">
      <w:r>
        <w:t xml:space="preserve">There's a lot of stress in these last three semester. I may not be getting time like before to go to the market. Hence with the fridge I can always cook weekly to enable me get ample time for my studies. I can easily sell the fridge after completion if I want to. Please carefully peruse the content and advice me on the budget if you think I should </w:t>
      </w:r>
      <w:bookmarkStart w:id="1" w:name="_GoBack"/>
      <w:bookmarkEnd w:id="1"/>
      <w:r>
        <w:t>trim it further. May the good Lord bless us all.</w:t>
      </w:r>
    </w:p>
    <w:p w14:paraId="2DA407C9" w14:textId="77777777" w:rsidR="004A0A10" w:rsidRDefault="004A0A10"/>
    <w:sectPr w:rsidR="004A0A10">
      <w:headerReference w:type="default" r:id="rI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0-01-16T08:39:00Z" w:initials="U">
    <w:p w14:paraId="5B8DAE24" w14:textId="77777777" w:rsidR="004A0A10" w:rsidRDefault="004A0A1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8DA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8DAE24" w16cid:durableId="220220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23C9" w14:textId="77777777" w:rsidR="009A5519" w:rsidRDefault="00BE24CF">
    <w:pPr>
      <w:pStyle w:val="Header"/>
      <w:rPr>
        <w:u w:val="single"/>
      </w:rPr>
    </w:pPr>
    <w:r>
      <w:rPr>
        <w:u w:val="single"/>
      </w:rPr>
      <w:t>MY BUDGET FOR THE REST OF MY STAY IN THE UNIVERSITY</w:t>
    </w:r>
  </w:p>
  <w:p w14:paraId="6562CB81" w14:textId="77777777" w:rsidR="009A5519" w:rsidRDefault="00BE24CF">
    <w:pPr>
      <w:pStyle w:val="Header"/>
      <w:rPr>
        <w:u w:val="single"/>
      </w:rPr>
    </w:pPr>
  </w:p>
  <w:p w14:paraId="1A260CE0" w14:textId="77777777" w:rsidR="009A5519" w:rsidRDefault="00BE24CF">
    <w:pPr>
      <w:pStyle w:val="Header"/>
    </w:pPr>
    <w:r>
      <w:t xml:space="preserve">I have by the grace of God </w:t>
    </w:r>
    <w:r>
      <w:t>eighteen (18) months to completion my university education. But I have twenty - one months to start my national service.</w:t>
    </w:r>
  </w:p>
  <w:p w14:paraId="40C8AE43" w14:textId="77777777" w:rsidR="009A5519" w:rsidRDefault="00BE24CF">
    <w:pPr>
      <w:pStyle w:val="Header"/>
    </w:pPr>
    <w:r>
      <w:t>Since I do not know where I would be posted to do my national service, I would have to wait until the national service posting comes be</w:t>
    </w:r>
    <w:r>
      <w:t>fore I move from my current residence. Due to this, I will have to stay for yet additional three months, making a total of twenty-one months. Therefore I'm going to calculate my budget using the number of months left to start my national service in the cal</w:t>
    </w:r>
    <w:r>
      <w:t>culation of my budget.</w:t>
    </w:r>
  </w:p>
  <w:p w14:paraId="6DD225B7" w14:textId="77777777" w:rsidR="009A5519" w:rsidRDefault="00BE24CF">
    <w:pPr>
      <w:pStyle w:val="Header"/>
    </w:pPr>
    <w:r>
      <w:t>Below is the table showing the items, monthly budget and its corresponding budget for the twenty-one months.</w:t>
    </w:r>
  </w:p>
  <w:p w14:paraId="31FDD478" w14:textId="77777777" w:rsidR="009A5519" w:rsidRDefault="00BE24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10"/>
    <w:rsid w:val="00476157"/>
    <w:rsid w:val="004A0A10"/>
    <w:rsid w:val="00BE2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E5F8EC"/>
  <w15:chartTrackingRefBased/>
  <w15:docId w15:val="{F630C524-B987-4F47-98E7-5B8FF76C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A1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0A10"/>
    <w:pPr>
      <w:tabs>
        <w:tab w:val="center" w:pos="4680"/>
        <w:tab w:val="right" w:pos="9360"/>
      </w:tabs>
      <w:spacing w:after="0" w:line="240" w:lineRule="auto"/>
      <w:ind w:left="10" w:hanging="10"/>
      <w:jc w:val="both"/>
    </w:pPr>
    <w:rPr>
      <w:rFonts w:ascii="Calibri" w:eastAsia="Calibri" w:hAnsi="Calibri" w:cs="Calibri"/>
      <w:color w:val="000000"/>
      <w:sz w:val="21"/>
      <w:lang w:val="en-US"/>
    </w:rPr>
  </w:style>
  <w:style w:type="character" w:customStyle="1" w:styleId="HeaderChar">
    <w:name w:val="Header Char"/>
    <w:basedOn w:val="DefaultParagraphFont"/>
    <w:link w:val="Header"/>
    <w:uiPriority w:val="99"/>
    <w:rsid w:val="004A0A10"/>
    <w:rPr>
      <w:rFonts w:ascii="Calibri" w:eastAsia="Calibri" w:hAnsi="Calibri" w:cs="Calibri"/>
      <w:color w:val="000000"/>
      <w:sz w:val="21"/>
      <w:lang w:val="en-US"/>
    </w:rPr>
  </w:style>
  <w:style w:type="character" w:styleId="CommentReference">
    <w:name w:val="annotation reference"/>
    <w:basedOn w:val="DefaultParagraphFont"/>
    <w:uiPriority w:val="99"/>
    <w:rsid w:val="004A0A10"/>
    <w:rPr>
      <w:sz w:val="16"/>
      <w:szCs w:val="16"/>
    </w:rPr>
  </w:style>
  <w:style w:type="paragraph" w:styleId="CommentText">
    <w:name w:val="annotation text"/>
    <w:basedOn w:val="Normal"/>
    <w:link w:val="CommentTextChar"/>
    <w:uiPriority w:val="99"/>
    <w:rsid w:val="004A0A10"/>
    <w:pPr>
      <w:spacing w:after="3" w:line="240" w:lineRule="auto"/>
      <w:ind w:left="10" w:hanging="10"/>
      <w:jc w:val="both"/>
    </w:pPr>
    <w:rPr>
      <w:rFonts w:ascii="Calibri" w:eastAsia="Calibri" w:hAnsi="Calibri" w:cs="Calibri"/>
      <w:color w:val="000000"/>
      <w:sz w:val="20"/>
      <w:szCs w:val="20"/>
      <w:lang w:val="en-US"/>
    </w:rPr>
  </w:style>
  <w:style w:type="character" w:customStyle="1" w:styleId="CommentTextChar">
    <w:name w:val="Comment Text Char"/>
    <w:basedOn w:val="DefaultParagraphFont"/>
    <w:link w:val="CommentText"/>
    <w:uiPriority w:val="99"/>
    <w:rsid w:val="004A0A10"/>
    <w:rPr>
      <w:rFonts w:ascii="Calibri" w:eastAsia="Calibri" w:hAnsi="Calibri" w:cs="Calibri"/>
      <w:color w:val="000000"/>
      <w:sz w:val="20"/>
      <w:szCs w:val="20"/>
      <w:lang w:val="en-US"/>
    </w:rPr>
  </w:style>
  <w:style w:type="paragraph" w:styleId="Subtitle">
    <w:name w:val="Subtitle"/>
    <w:basedOn w:val="Normal"/>
    <w:next w:val="Normal"/>
    <w:link w:val="SubtitleChar"/>
    <w:uiPriority w:val="11"/>
    <w:qFormat/>
    <w:rsid w:val="004A0A10"/>
    <w:pPr>
      <w:numPr>
        <w:ilvl w:val="1"/>
      </w:numPr>
      <w:spacing w:line="257" w:lineRule="auto"/>
      <w:ind w:left="10" w:hanging="10"/>
      <w:jc w:val="both"/>
    </w:pPr>
    <w:rPr>
      <w:color w:val="5A5A5A"/>
      <w:spacing w:val="15"/>
      <w:lang w:val="en-US"/>
    </w:rPr>
  </w:style>
  <w:style w:type="character" w:customStyle="1" w:styleId="SubtitleChar">
    <w:name w:val="Subtitle Char"/>
    <w:basedOn w:val="DefaultParagraphFont"/>
    <w:link w:val="Subtitle"/>
    <w:uiPriority w:val="11"/>
    <w:rsid w:val="004A0A10"/>
    <w:rPr>
      <w:color w:val="5A5A5A"/>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microsoft.com/office/2016/09/relationships/commentsIds" Target="commentsIds.xml" /><Relationship Id="rId5" Type="http://schemas.microsoft.com/office/2011/relationships/commentsExtended" Target="commentsExtended.xml" /><Relationship Id="rId4" Type="http://schemas.openxmlformats.org/officeDocument/2006/relationships/comments" Target="comment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4</cp:revision>
  <dcterms:created xsi:type="dcterms:W3CDTF">2020-02-27T11:03:00Z</dcterms:created>
  <dcterms:modified xsi:type="dcterms:W3CDTF">2020-02-27T11:07:00Z</dcterms:modified>
</cp:coreProperties>
</file>