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SCHOOL ON</w:t>
      </w:r>
    </w:p>
    <w:p>
      <w:pPr>
        <w:jc w:val="center"/>
      </w:pPr>
      <w:r>
        <w:rPr>
          <w:b/>
          <w:sz w:val="44"/>
        </w:rPr>
        <w:t>Transaction &amp; Payment Layer</w:t>
      </w:r>
    </w:p>
    <w:p>
      <w:pPr>
        <w:jc w:val="center"/>
      </w:pPr>
      <w:r>
        <w:rPr>
          <w:i/>
        </w:rPr>
        <w:t>Architecture technique, logique métier et guide d’implémentation Backend Django/API</w:t>
      </w:r>
    </w:p>
    <w:p/>
    <w:p>
      <w:pPr>
        <w:jc w:val="center"/>
      </w:pPr>
      <w:r>
        <w:rPr>
          <w:b/>
        </w:rPr>
        <w:t>Version de travail — Septembre 2026</w:t>
      </w:r>
    </w:p>
    <w:p>
      <w:r>
        <w:br w:type="page"/>
      </w:r>
    </w:p>
    <w:p>
      <w:pPr>
        <w:pStyle w:val="Heading1"/>
      </w:pPr>
      <w:r>
        <w:t>1. Objectif du document</w:t>
      </w:r>
    </w:p>
    <w:p>
      <w:r>
        <w:t>Ce document définit comment SCHOOL ON doit gérer les réservations de mentors, les paiements, les commissions, la confirmation des sessions, les remboursements et les notifications de paiement, sans construire son propre système financier ou blockchain.</w:t>
      </w:r>
    </w:p>
    <w:p>
      <w:r>
        <w:t>L’idée centrale est simple : les prestataires de paiement externes gèrent le mouvement de l’argent ; SCHOOL ON gère la logique métier, le suivi des transactions et le lien entre un paiement et une action de la plateforme (cours, réservation, mentor, etc.).</w:t>
      </w:r>
    </w:p>
    <w:p>
      <w:pPr>
        <w:pStyle w:val="Heading1"/>
      </w:pPr>
      <w:r>
        <w:t>2. Principe architectural</w:t>
      </w:r>
    </w:p>
    <w:p>
      <w:pPr>
        <w:ind w:left="360"/>
      </w:pPr>
      <w:r>
        <w:rPr>
          <w:rFonts w:ascii="Consolas" w:hAnsi="Consolas"/>
          <w:sz w:val="18"/>
        </w:rPr>
        <w:t>Frontend (React / Web / Mobile)</w:t>
        <w:br/>
        <w:t xml:space="preserve">          |</w:t>
        <w:br/>
        <w:t xml:space="preserve">          v</w:t>
        <w:br/>
        <w:t xml:space="preserve">     Django REST API</w:t>
        <w:br/>
        <w:t xml:space="preserve">          |</w:t>
        <w:br/>
        <w:t xml:space="preserve">  +-------+-------------------+</w:t>
        <w:br/>
        <w:t xml:space="preserve">  |                           |</w:t>
        <w:br/>
        <w:t>Booking Service          Payment Service</w:t>
        <w:br/>
        <w:t xml:space="preserve">  |                           |</w:t>
        <w:br/>
        <w:t xml:space="preserve">  +-------------+-------------+</w:t>
        <w:br/>
        <w:t xml:space="preserve">                |</w:t>
        <w:br/>
        <w:t xml:space="preserve">        Transaction Core</w:t>
        <w:br/>
        <w:t xml:space="preserve">                |</w:t>
        <w:br/>
        <w:t xml:space="preserve">       Payment Provider Adapter</w:t>
        <w:br/>
        <w:t xml:space="preserve">        /        |         \</w:t>
        <w:br/>
        <w:t xml:space="preserve">       /         |          \</w:t>
        <w:br/>
        <w:t xml:space="preserve">  Fake/Test   Provider A   Provider B</w:t>
        <w:br/>
      </w:r>
    </w:p>
    <w:p>
      <w:r>
        <w:t>SCHOOL ON ne doit pas dépendre directement d’un fournisseur particulier dans toute son application. Le Payment Service doit parler à une interface interne commune. Chaque fournisseur réel devient un adapter.</w:t>
      </w:r>
    </w:p>
    <w:p>
      <w:pPr>
        <w:pStyle w:val="Heading1"/>
      </w:pPr>
      <w:r>
        <w:t>3. Ce que SCHOOL ON ne doit PAS construire</w:t>
      </w:r>
    </w:p>
    <w:p>
      <w:pPr>
        <w:pStyle w:val="ListBullet"/>
      </w:pPr>
      <w:r>
        <w:t>Une banque ou un système bancaire maison.</w:t>
      </w:r>
    </w:p>
    <w:p>
      <w:pPr>
        <w:pStyle w:val="ListBullet"/>
      </w:pPr>
      <w:r>
        <w:t>Un moteur blockchain maison.</w:t>
      </w:r>
    </w:p>
    <w:p>
      <w:pPr>
        <w:pStyle w:val="ListBullet"/>
      </w:pPr>
      <w:r>
        <w:t>Un wallet propriétaire qui détient nécessairement les fonds des utilisateurs.</w:t>
      </w:r>
    </w:p>
    <w:p>
      <w:pPr>
        <w:pStyle w:val="ListBullet"/>
      </w:pPr>
      <w:r>
        <w:t>Un système de carte bancaire maison.</w:t>
      </w:r>
    </w:p>
    <w:p>
      <w:pPr>
        <w:pStyle w:val="ListBullet"/>
      </w:pPr>
      <w:r>
        <w:t>Un système de paiement capable de supporter seul les rails Mobile Money/crypto à grande échelle.</w:t>
      </w:r>
    </w:p>
    <w:p>
      <w:r>
        <w:t>Ces infrastructures peuvent être fournies par des PSP, Mobile Money providers, plateformes de paiement ou services crypto. Les conditions d’accès, frais, KYC, disponibilité régionale et fonctions de marketplace doivent être vérifiés pour chaque fournisseur avant une mise en production.</w:t>
      </w:r>
    </w:p>
    <w:p>
      <w:pPr>
        <w:pStyle w:val="Heading1"/>
      </w:pPr>
      <w:r>
        <w:t>4. Vocabulaire important</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Terme</w:t>
            </w:r>
          </w:p>
        </w:tc>
        <w:tc>
          <w:tcPr>
            <w:tcW w:type="dxa" w:w="3312"/>
            <w:shd w:fill="EDEDED"/>
          </w:tcPr>
          <w:p>
            <w:r>
              <w:t>Signification</w:t>
            </w:r>
          </w:p>
        </w:tc>
        <w:tc>
          <w:tcPr>
            <w:tcW w:type="dxa" w:w="3312"/>
            <w:shd w:fill="EDEDED"/>
          </w:tcPr>
          <w:p>
            <w:r>
              <w:t>Exemple</w:t>
            </w:r>
          </w:p>
        </w:tc>
      </w:tr>
      <w:tr>
        <w:tc>
          <w:tcPr>
            <w:tcW w:type="dxa" w:w="3312"/>
          </w:tcPr>
          <w:p>
            <w:r>
              <w:t>Booking</w:t>
            </w:r>
          </w:p>
        </w:tc>
        <w:tc>
          <w:tcPr>
            <w:tcW w:type="dxa" w:w="3312"/>
          </w:tcPr>
          <w:p>
            <w:r>
              <w:t>Réservation d’un mentor/session</w:t>
            </w:r>
          </w:p>
        </w:tc>
        <w:tc>
          <w:tcPr>
            <w:tcW w:type="dxa" w:w="3312"/>
          </w:tcPr>
          <w:p>
            <w:r>
              <w:t>BOOK-001</w:t>
            </w:r>
          </w:p>
        </w:tc>
      </w:tr>
      <w:tr>
        <w:tc>
          <w:tcPr>
            <w:tcW w:type="dxa" w:w="3312"/>
          </w:tcPr>
          <w:p>
            <w:r>
              <w:t>Transaction SCHOOL ON</w:t>
            </w:r>
          </w:p>
        </w:tc>
        <w:tc>
          <w:tcPr>
            <w:tcW w:type="dxa" w:w="3312"/>
          </w:tcPr>
          <w:p>
            <w:r>
              <w:t>Objet interne représentant une opération financière liée au métier</w:t>
            </w:r>
          </w:p>
        </w:tc>
        <w:tc>
          <w:tcPr>
            <w:tcW w:type="dxa" w:w="3312"/>
          </w:tcPr>
          <w:p>
            <w:r>
              <w:t>TX-001</w:t>
            </w:r>
          </w:p>
        </w:tc>
      </w:tr>
      <w:tr>
        <w:tc>
          <w:tcPr>
            <w:tcW w:type="dxa" w:w="3312"/>
          </w:tcPr>
          <w:p>
            <w:r>
              <w:t>Provider</w:t>
            </w:r>
          </w:p>
        </w:tc>
        <w:tc>
          <w:tcPr>
            <w:tcW w:type="dxa" w:w="3312"/>
          </w:tcPr>
          <w:p>
            <w:r>
              <w:t>Prestataire externe qui traite le paiement</w:t>
            </w:r>
          </w:p>
        </w:tc>
        <w:tc>
          <w:tcPr>
            <w:tcW w:type="dxa" w:w="3312"/>
          </w:tcPr>
          <w:p>
            <w:r>
              <w:t>Blink, Binance Pay, etc.</w:t>
            </w:r>
          </w:p>
        </w:tc>
      </w:tr>
      <w:tr>
        <w:tc>
          <w:tcPr>
            <w:tcW w:type="dxa" w:w="3312"/>
          </w:tcPr>
          <w:p>
            <w:r>
              <w:t>Provider Transaction ID</w:t>
            </w:r>
          </w:p>
        </w:tc>
        <w:tc>
          <w:tcPr>
            <w:tcW w:type="dxa" w:w="3312"/>
          </w:tcPr>
          <w:p>
            <w:r>
              <w:t>Identifiant donné par le prestataire</w:t>
            </w:r>
          </w:p>
        </w:tc>
        <w:tc>
          <w:tcPr>
            <w:tcW w:type="dxa" w:w="3312"/>
          </w:tcPr>
          <w:p>
            <w:r>
              <w:t>PROV-92831</w:t>
            </w:r>
          </w:p>
        </w:tc>
      </w:tr>
      <w:tr>
        <w:tc>
          <w:tcPr>
            <w:tcW w:type="dxa" w:w="3312"/>
          </w:tcPr>
          <w:p>
            <w:r>
              <w:t>Tx Hash</w:t>
            </w:r>
          </w:p>
        </w:tc>
        <w:tc>
          <w:tcPr>
            <w:tcW w:type="dxa" w:w="3312"/>
          </w:tcPr>
          <w:p>
            <w:r>
              <w:t>Identifiant d’une transaction blockchain lorsqu’il existe réellement</w:t>
            </w:r>
          </w:p>
        </w:tc>
        <w:tc>
          <w:tcPr>
            <w:tcW w:type="dxa" w:w="3312"/>
          </w:tcPr>
          <w:p>
            <w:r>
              <w:t>0xabc...</w:t>
            </w:r>
          </w:p>
        </w:tc>
      </w:tr>
      <w:tr>
        <w:tc>
          <w:tcPr>
            <w:tcW w:type="dxa" w:w="3312"/>
          </w:tcPr>
          <w:p>
            <w:r>
              <w:t>Webhook</w:t>
            </w:r>
          </w:p>
        </w:tc>
        <w:tc>
          <w:tcPr>
            <w:tcW w:type="dxa" w:w="3312"/>
          </w:tcPr>
          <w:p>
            <w:r>
              <w:t>Notification serveur-à-serveur envoyée par le prestataire</w:t>
            </w:r>
          </w:p>
        </w:tc>
        <w:tc>
          <w:tcPr>
            <w:tcW w:type="dxa" w:w="3312"/>
          </w:tcPr>
          <w:p>
            <w:r>
              <w:t>payment.completed</w:t>
            </w:r>
          </w:p>
        </w:tc>
      </w:tr>
      <w:tr>
        <w:tc>
          <w:tcPr>
            <w:tcW w:type="dxa" w:w="3312"/>
          </w:tcPr>
          <w:p>
            <w:r>
              <w:t>Commission</w:t>
            </w:r>
          </w:p>
        </w:tc>
        <w:tc>
          <w:tcPr>
            <w:tcW w:type="dxa" w:w="3312"/>
          </w:tcPr>
          <w:p>
            <w:r>
              <w:t>Part conservée par SCHOOL ON selon ses règles commerciales</w:t>
            </w:r>
          </w:p>
        </w:tc>
        <w:tc>
          <w:tcPr>
            <w:tcW w:type="dxa" w:w="3312"/>
          </w:tcPr>
          <w:p>
            <w:r>
              <w:t>10 %</w:t>
            </w:r>
          </w:p>
        </w:tc>
      </w:tr>
      <w:tr>
        <w:tc>
          <w:tcPr>
            <w:tcW w:type="dxa" w:w="3312"/>
          </w:tcPr>
          <w:p>
            <w:r>
              <w:t>Payout</w:t>
            </w:r>
          </w:p>
        </w:tc>
        <w:tc>
          <w:tcPr>
            <w:tcW w:type="dxa" w:w="3312"/>
          </w:tcPr>
          <w:p>
            <w:r>
              <w:t>Versement destiné au mentor/prestataire</w:t>
            </w:r>
          </w:p>
        </w:tc>
        <w:tc>
          <w:tcPr>
            <w:tcW w:type="dxa" w:w="3312"/>
          </w:tcPr>
          <w:p>
            <w:r>
              <w:t>18 000 BIF</w:t>
            </w:r>
          </w:p>
        </w:tc>
      </w:tr>
      <w:tr>
        <w:tc>
          <w:tcPr>
            <w:tcW w:type="dxa" w:w="3312"/>
          </w:tcPr>
          <w:p>
            <w:r>
              <w:t>Escrow/Held</w:t>
            </w:r>
          </w:p>
        </w:tc>
        <w:tc>
          <w:tcPr>
            <w:tcW w:type="dxa" w:w="3312"/>
          </w:tcPr>
          <w:p>
            <w:r>
              <w:t>Fonds maintenus selon un mécanisme du prestataire jusqu’à une condition de libération</w:t>
            </w:r>
          </w:p>
        </w:tc>
        <w:tc>
          <w:tcPr>
            <w:tcW w:type="dxa" w:w="3312"/>
          </w:tcPr>
          <w:p>
            <w:r>
              <w:t>HELD</w:t>
            </w:r>
          </w:p>
        </w:tc>
      </w:tr>
    </w:tbl>
    <w:p>
      <w:pPr>
        <w:pStyle w:val="Heading1"/>
      </w:pPr>
      <w:r>
        <w:t>5. Cas principal : réserver un mentor</w:t>
      </w:r>
    </w:p>
    <w:p>
      <w:pPr>
        <w:ind w:left="360"/>
      </w:pPr>
      <w:r>
        <w:rPr>
          <w:rFonts w:ascii="Consolas" w:hAnsi="Consolas"/>
          <w:sz w:val="18"/>
        </w:rPr>
        <w:t>Étudiant</w:t>
        <w:br/>
        <w:t xml:space="preserve">   |</w:t>
        <w:br/>
        <w:t xml:space="preserve">   | 1. Choisit mentor + horaire</w:t>
        <w:br/>
        <w:t xml:space="preserve">   v</w:t>
        <w:br/>
        <w:t>Booking = PENDING_PAYMENT</w:t>
        <w:br/>
        <w:t xml:space="preserve">   |</w:t>
        <w:br/>
        <w:t xml:space="preserve">   | 2. Crée demande de paiement</w:t>
        <w:br/>
        <w:t xml:space="preserve">   v</w:t>
        <w:br/>
        <w:t>Payment = PENDING</w:t>
        <w:br/>
        <w:t xml:space="preserve">   |</w:t>
        <w:br/>
        <w:t xml:space="preserve">   | 3. Provider traite le paiement</w:t>
        <w:br/>
        <w:t xml:space="preserve">   v</w:t>
        <w:br/>
        <w:t>Payment = PAID / FAILED</w:t>
        <w:br/>
        <w:t xml:space="preserve">   |</w:t>
        <w:br/>
        <w:t xml:space="preserve">   | 4. Si PAID</w:t>
        <w:br/>
        <w:t xml:space="preserve">   v</w:t>
        <w:br/>
        <w:t>Booking = CONFIRMED</w:t>
        <w:br/>
        <w:t xml:space="preserve">   |</w:t>
        <w:br/>
        <w:t xml:space="preserve">   | 5. Session</w:t>
        <w:br/>
        <w:t xml:space="preserve">   v</w:t>
        <w:br/>
        <w:t>Session = COMPLETED</w:t>
        <w:br/>
        <w:t xml:space="preserve">   |</w:t>
        <w:br/>
        <w:t xml:space="preserve">   +--&gt; Étudiant confirme</w:t>
        <w:br/>
        <w:t xml:space="preserve">   |</w:t>
        <w:br/>
        <w:t xml:space="preserve">   +--&gt; Mentor confirme</w:t>
        <w:br/>
        <w:t xml:space="preserve">   |</w:t>
        <w:br/>
        <w:t xml:space="preserve">   v</w:t>
        <w:br/>
        <w:t>Payment = READY_TO_RELEASE</w:t>
        <w:br/>
        <w:t xml:space="preserve">   |</w:t>
        <w:br/>
        <w:t xml:space="preserve">   v</w:t>
        <w:br/>
        <w:t>Payout / Release</w:t>
        <w:br/>
        <w:t xml:space="preserve">   |</w:t>
        <w:br/>
        <w:t xml:space="preserve">   +--&gt; Mentor</w:t>
        <w:br/>
        <w:t xml:space="preserve">   +--&gt; SCHOOL ON commission</w:t>
        <w:br/>
        <w:t xml:space="preserve">   |</w:t>
        <w:br/>
        <w:t xml:space="preserve">   v</w:t>
        <w:br/>
        <w:t>Transaction = COMPLETED</w:t>
        <w:br/>
      </w:r>
    </w:p>
    <w:p>
      <w:r>
        <w:t>Important : SCHOOL ON ne doit pas considérer qu’un paiement est réellement payé simplement parce que le frontend a affiché « paiement réussi ». Le backend doit obtenir une confirmation fiable du provider, idéalement via son API et/ou webhook signé.</w:t>
      </w:r>
    </w:p>
    <w:p>
      <w:pPr>
        <w:pStyle w:val="Heading1"/>
      </w:pPr>
      <w:r>
        <w:t>6. Machine d’états</w:t>
      </w:r>
    </w:p>
    <w:p>
      <w:pPr>
        <w:pStyle w:val="Heading2"/>
      </w:pPr>
      <w:r>
        <w:t>6.1 Transaction</w:t>
      </w:r>
    </w:p>
    <w:p>
      <w:pPr>
        <w:ind w:left="360"/>
      </w:pPr>
      <w:r>
        <w:rPr>
          <w:rFonts w:ascii="Consolas" w:hAnsi="Consolas"/>
          <w:sz w:val="18"/>
        </w:rPr>
        <w:t>CREATED</w:t>
        <w:br/>
        <w:t xml:space="preserve">  ↓</w:t>
        <w:br/>
        <w:t>PENDING</w:t>
        <w:br/>
        <w:t xml:space="preserve">  ↓</w:t>
        <w:br/>
        <w:t>PROCESSING</w:t>
        <w:br/>
        <w:t xml:space="preserve">  ├──→ FAILED</w:t>
        <w:br/>
        <w:t xml:space="preserve">  └──→ PAID</w:t>
        <w:br/>
        <w:t xml:space="preserve">          ↓</w:t>
        <w:br/>
        <w:t xml:space="preserve">        HELD</w:t>
        <w:br/>
        <w:t xml:space="preserve">          ↓</w:t>
        <w:br/>
        <w:t xml:space="preserve">   READY_TO_RELEASE</w:t>
        <w:br/>
        <w:t xml:space="preserve">          ↓</w:t>
        <w:br/>
        <w:t xml:space="preserve">       RELEASED</w:t>
        <w:br/>
        <w:t xml:space="preserve">          ↓</w:t>
        <w:br/>
        <w:t xml:space="preserve">      COMPLETED</w:t>
        <w:br/>
        <w:br/>
        <w:t>Autres transitions possibles :</w:t>
        <w:br/>
        <w:t>PAID/HELD → REFUND_PENDING → REFUNDED</w:t>
        <w:br/>
        <w:t>PAID/HELD → DISPUTED</w:t>
        <w:br/>
      </w:r>
    </w:p>
    <w:p>
      <w:r>
        <w:t>Les transitions doivent être contrôlées côté backend. Le frontend ne doit jamais pouvoir envoyer directement « status = COMPLETED ».</w:t>
      </w:r>
    </w:p>
    <w:p>
      <w:pPr>
        <w:pStyle w:val="Heading2"/>
      </w:pPr>
      <w:r>
        <w:t>6.2 Booking</w:t>
      </w:r>
    </w:p>
    <w:p>
      <w:pPr>
        <w:ind w:left="360"/>
      </w:pPr>
      <w:r>
        <w:rPr>
          <w:rFonts w:ascii="Consolas" w:hAnsi="Consolas"/>
          <w:sz w:val="18"/>
        </w:rPr>
        <w:t>DRAFT</w:t>
        <w:br/>
        <w:t xml:space="preserve"> ↓</w:t>
        <w:br/>
        <w:t>PENDING_PAYMENT</w:t>
        <w:br/>
        <w:t xml:space="preserve"> ↓</w:t>
        <w:br/>
        <w:t>CONFIRMED</w:t>
        <w:br/>
        <w:t xml:space="preserve"> ↓</w:t>
        <w:br/>
        <w:t>IN_PROGRESS</w:t>
        <w:br/>
        <w:t xml:space="preserve"> ↓</w:t>
        <w:br/>
        <w:t>COMPLETED</w:t>
        <w:br/>
        <w:t xml:space="preserve"> ├──→ DISPUTED</w:t>
        <w:br/>
        <w:t xml:space="preserve"> └──→ CANCELLED</w:t>
        <w:br/>
      </w:r>
    </w:p>
    <w:p>
      <w:pPr>
        <w:pStyle w:val="Heading1"/>
      </w:pPr>
      <w:r>
        <w:t>7. Modèles de données Django</w:t>
      </w:r>
    </w:p>
    <w:p>
      <w:r>
        <w:t>Exemple conceptuel. Les noms exacts peuvent être adaptés à votre projet.</w:t>
      </w:r>
    </w:p>
    <w:p>
      <w:pPr>
        <w:pStyle w:val="Heading2"/>
      </w:pPr>
      <w:r>
        <w:t>7.1 Booking</w:t>
      </w:r>
    </w:p>
    <w:p>
      <w:pPr>
        <w:ind w:left="360"/>
      </w:pPr>
      <w:r>
        <w:rPr>
          <w:rFonts w:ascii="Consolas" w:hAnsi="Consolas"/>
          <w:sz w:val="18"/>
        </w:rPr>
        <w:t>Booking</w:t>
        <w:br/>
        <w:t>- id</w:t>
        <w:br/>
        <w:t>- student (FK User)</w:t>
        <w:br/>
        <w:t>- mentor (FK User)</w:t>
        <w:br/>
        <w:t>- course (FK Course, nullable si réservation libre)</w:t>
        <w:br/>
        <w:t>- scheduled_at</w:t>
        <w:br/>
        <w:t>- duration_minutes</w:t>
        <w:br/>
        <w:t>- price</w:t>
        <w:br/>
        <w:t>- currency</w:t>
        <w:br/>
        <w:t>- status</w:t>
        <w:br/>
        <w:t>- created_at</w:t>
        <w:br/>
        <w:t>- updated_at</w:t>
        <w:br/>
      </w:r>
    </w:p>
    <w:p>
      <w:pPr>
        <w:pStyle w:val="Heading2"/>
      </w:pPr>
      <w:r>
        <w:t>7.2 Transaction</w:t>
      </w:r>
    </w:p>
    <w:p>
      <w:pPr>
        <w:ind w:left="360"/>
      </w:pPr>
      <w:r>
        <w:rPr>
          <w:rFonts w:ascii="Consolas" w:hAnsi="Consolas"/>
          <w:sz w:val="18"/>
        </w:rPr>
        <w:t>Transaction</w:t>
        <w:br/>
        <w:t>- id</w:t>
        <w:br/>
        <w:t>- booking (FK Booking, nullable)</w:t>
        <w:br/>
        <w:t>- payer (FK User)</w:t>
        <w:br/>
        <w:t>- payee (FK User, nullable)</w:t>
        <w:br/>
        <w:t>- provider</w:t>
        <w:br/>
        <w:t>- payment_method</w:t>
        <w:br/>
        <w:t>- amount</w:t>
        <w:br/>
        <w:t>- currency</w:t>
        <w:br/>
        <w:t>- platform_fee</w:t>
        <w:br/>
        <w:t>- provider_fee</w:t>
        <w:br/>
        <w:t>- mentor_amount</w:t>
        <w:br/>
        <w:t>- status</w:t>
        <w:br/>
        <w:t>- provider_transaction_id</w:t>
        <w:br/>
        <w:t>- idempotency_key</w:t>
        <w:br/>
        <w:t>- created_at</w:t>
        <w:br/>
        <w:t>- updated_at</w:t>
        <w:br/>
        <w:t>- completed_at</w:t>
        <w:br/>
      </w:r>
    </w:p>
    <w:p>
      <w:pPr>
        <w:pStyle w:val="Heading2"/>
      </w:pPr>
      <w:r>
        <w:t>7.3 BlockchainData</w:t>
      </w:r>
    </w:p>
    <w:p>
      <w:pPr>
        <w:ind w:left="360"/>
      </w:pPr>
      <w:r>
        <w:rPr>
          <w:rFonts w:ascii="Consolas" w:hAnsi="Consolas"/>
          <w:sz w:val="18"/>
        </w:rPr>
        <w:t>BlockchainData</w:t>
        <w:br/>
        <w:t>- transaction (OneToOne Transaction)</w:t>
        <w:br/>
        <w:t>- network</w:t>
        <w:br/>
        <w:t>- chain_id</w:t>
        <w:br/>
        <w:t>- tx_hash</w:t>
        <w:br/>
        <w:t>- sender_address</w:t>
        <w:br/>
        <w:t>- receiver_address</w:t>
        <w:br/>
        <w:t>- block_number</w:t>
        <w:br/>
        <w:t>- confirmations</w:t>
        <w:br/>
      </w:r>
    </w:p>
    <w:p>
      <w:r>
        <w:t>Ne mettez pas tx_hash, blockchain network ou wallet address directement dans toutes les transactions si le fournisseur utilisé n’est pas blockchain. Ces champs sont spécifiques à certaines méthodes.</w:t>
      </w:r>
    </w:p>
    <w:p>
      <w:pPr>
        <w:pStyle w:val="Heading2"/>
      </w:pPr>
      <w:r>
        <w:t>7.4 TransactionEvent</w:t>
      </w:r>
    </w:p>
    <w:p>
      <w:pPr>
        <w:ind w:left="360"/>
      </w:pPr>
      <w:r>
        <w:rPr>
          <w:rFonts w:ascii="Consolas" w:hAnsi="Consolas"/>
          <w:sz w:val="18"/>
        </w:rPr>
        <w:t>TransactionEvent</w:t>
        <w:br/>
        <w:t>- id</w:t>
        <w:br/>
        <w:t>- transaction (FK Transaction)</w:t>
        <w:br/>
        <w:t>- event_type</w:t>
        <w:br/>
        <w:t>- old_status</w:t>
        <w:br/>
        <w:t>- new_status</w:t>
        <w:br/>
        <w:t>- provider_event_id</w:t>
        <w:br/>
        <w:t>- payload_reference / payload_json selon votre politique de stockage</w:t>
        <w:br/>
        <w:t>- created_at</w:t>
        <w:br/>
      </w:r>
    </w:p>
    <w:p>
      <w:r>
        <w:t>TransactionEvent permet de conserver l’historique : CREATED → PAID → HELD → RELEASED, etc. C’est utile pour le debugging, l’audit et les litiges.</w:t>
      </w:r>
    </w:p>
    <w:p>
      <w:pPr>
        <w:pStyle w:val="Heading1"/>
      </w:pPr>
      <w:r>
        <w:t>8. Gestion de la commission SCHOOL ON</w:t>
      </w:r>
    </w:p>
    <w:p>
      <w:r>
        <w:t>Exemple pédagogique : un mentor facture 20 000 BIF et SCHOOL ON prend 10 %.</w:t>
      </w:r>
    </w:p>
    <w:p>
      <w:pPr>
        <w:ind w:left="360"/>
      </w:pPr>
      <w:r>
        <w:rPr>
          <w:rFonts w:ascii="Consolas" w:hAnsi="Consolas"/>
          <w:sz w:val="18"/>
        </w:rPr>
        <w:t>Montant brut                 = 20 000 BIF</w:t>
        <w:br/>
        <w:t>Commission SCHOOL ON (10 %)  =  2 000 BIF</w:t>
        <w:br/>
        <w:t>Part mentor avant autres frais = 18 000 BIF</w:t>
        <w:br/>
      </w:r>
    </w:p>
    <w:p>
      <w:r>
        <w:t>Les frais du prestataire de paiement doivent être traités séparément. Il faut décider contractuellement qui les supporte et comment ils sont affichés. Ne jamais supposer qu’ils sont nuls.</w:t>
      </w:r>
    </w:p>
    <w:p>
      <w:r>
        <w:t>Le backend doit enregistrer les montants calculés au moment de la transaction afin de garder un historique stable.</w:t>
      </w:r>
    </w:p>
    <w:p>
      <w:pPr>
        <w:pStyle w:val="Heading1"/>
      </w:pPr>
      <w:r>
        <w:t>9. Interface Payment Provider</w:t>
      </w:r>
    </w:p>
    <w:p>
      <w:r>
        <w:t>Le cœur de SCHOOL ON ne doit pas appeler directement les SDK/API d’un fournisseur partout dans le code. Créer une abstraction permet de remplacer ou d’ajouter un provider.</w:t>
      </w:r>
    </w:p>
    <w:p>
      <w:pPr>
        <w:ind w:left="360"/>
      </w:pPr>
      <w:r>
        <w:rPr>
          <w:rFonts w:ascii="Consolas" w:hAnsi="Consolas"/>
          <w:sz w:val="18"/>
        </w:rPr>
        <w:t>class PaymentProvider:</w:t>
        <w:br/>
        <w:t xml:space="preserve">    def create_payment(self, transaction):</w:t>
        <w:br/>
        <w:t xml:space="preserve">        raise NotImplementedError</w:t>
        <w:br/>
        <w:br/>
        <w:t xml:space="preserve">    def get_payment_status(self, provider_transaction_id):</w:t>
        <w:br/>
        <w:t xml:space="preserve">        raise NotImplementedError</w:t>
        <w:br/>
        <w:br/>
        <w:t xml:space="preserve">    def refund(self, transaction):</w:t>
        <w:br/>
        <w:t xml:space="preserve">        raise NotImplementedError</w:t>
        <w:br/>
        <w:br/>
        <w:t xml:space="preserve">    def release_or_payout(self, transaction):</w:t>
        <w:br/>
        <w:t xml:space="preserve">        raise NotImplementedError</w:t>
        <w:br/>
        <w:br/>
        <w:t xml:space="preserve">    def verify_webhook(self, request):</w:t>
        <w:br/>
        <w:t xml:space="preserve">        raise NotImplementedError</w:t>
        <w:br/>
      </w:r>
    </w:p>
    <w:p>
      <w:r>
        <w:t>Puis des implémentations :</w:t>
      </w:r>
    </w:p>
    <w:p>
      <w:pPr>
        <w:ind w:left="360"/>
      </w:pPr>
      <w:r>
        <w:rPr>
          <w:rFonts w:ascii="Consolas" w:hAnsi="Consolas"/>
          <w:sz w:val="18"/>
        </w:rPr>
        <w:t>class FakePaymentProvider(PaymentProvider):</w:t>
        <w:br/>
        <w:t xml:space="preserve">    ...</w:t>
        <w:br/>
        <w:br/>
        <w:t>class BinancePayProvider(PaymentProvider):</w:t>
        <w:br/>
        <w:t xml:space="preserve">    ...</w:t>
        <w:br/>
        <w:br/>
        <w:t>class BlinkProvider(PaymentProvider):</w:t>
        <w:br/>
        <w:t xml:space="preserve">    ...</w:t>
        <w:br/>
      </w:r>
    </w:p>
    <w:p>
      <w:pPr>
        <w:pStyle w:val="Heading1"/>
      </w:pPr>
      <w:r>
        <w:t>10. Fake Payment Provider : première étape obligatoire</w:t>
      </w:r>
    </w:p>
    <w:p>
      <w:r>
        <w:t>Avant d’utiliser de l’argent réel, le backend doit disposer d’un fournisseur fictif. Il simule les réponses d’un prestataire réel et permet de tester le système de bout en bout.</w:t>
      </w:r>
    </w:p>
    <w:p>
      <w:pPr>
        <w:ind w:left="360"/>
      </w:pPr>
      <w:r>
        <w:rPr>
          <w:rFonts w:ascii="Consolas" w:hAnsi="Consolas"/>
          <w:sz w:val="18"/>
        </w:rPr>
        <w:t>POST /api/payments/</w:t>
        <w:br/>
        <w:t>{</w:t>
        <w:br/>
        <w:t xml:space="preserve">  "booking_id": "BOOK-001",</w:t>
        <w:br/>
        <w:t xml:space="preserve">  "payment_method": "TEST"</w:t>
        <w:br/>
        <w:t>}</w:t>
        <w:br/>
        <w:br/>
        <w:t>Réponse :</w:t>
        <w:br/>
        <w:t>{</w:t>
        <w:br/>
        <w:t xml:space="preserve">  "transaction_id": "TX-001",</w:t>
        <w:br/>
        <w:t xml:space="preserve">  "status": "PENDING"</w:t>
        <w:br/>
        <w:t>}</w:t>
        <w:br/>
      </w:r>
    </w:p>
    <w:p>
      <w:r>
        <w:t>Endpoint de simulation administrateur/dev :</w:t>
      </w:r>
    </w:p>
    <w:p>
      <w:pPr>
        <w:ind w:left="360"/>
      </w:pPr>
      <w:r>
        <w:rPr>
          <w:rFonts w:ascii="Consolas" w:hAnsi="Consolas"/>
          <w:sz w:val="18"/>
        </w:rPr>
        <w:t>POST /api/test/payments/TX-001/simulate</w:t>
        <w:br/>
        <w:t>{</w:t>
        <w:br/>
        <w:t xml:space="preserve">  "result": "success"</w:t>
        <w:br/>
        <w:t>}</w:t>
        <w:br/>
      </w:r>
    </w:p>
    <w:p>
      <w:r>
        <w:t>Le backend peut alors faire évoluer :</w:t>
      </w:r>
    </w:p>
    <w:p>
      <w:pPr>
        <w:ind w:left="360"/>
      </w:pPr>
      <w:r>
        <w:rPr>
          <w:rFonts w:ascii="Consolas" w:hAnsi="Consolas"/>
          <w:sz w:val="18"/>
        </w:rPr>
        <w:t>PENDING → PAID</w:t>
        <w:br/>
        <w:t>PENDING → FAILED</w:t>
        <w:br/>
        <w:t>PAID → REFUND_PENDING → REFUNDED</w:t>
        <w:br/>
      </w:r>
    </w:p>
    <w:p>
      <w:r>
        <w:t>Le Fake Provider ne doit être activé qu’en environnement de développement/test. Il doit être impossible de l’utiliser accidentellement en production.</w:t>
      </w:r>
    </w:p>
    <w:p>
      <w:pPr>
        <w:pStyle w:val="Heading1"/>
      </w:pPr>
      <w:r>
        <w:t>11. Webhooks</w:t>
      </w:r>
    </w:p>
    <w:p>
      <w:r>
        <w:t>Un webhook est une notification envoyée par le provider au backend SCHOOL ON lorsqu’un événement survient. Il évite de dépendre uniquement du navigateur de l’utilisateur.</w:t>
      </w:r>
    </w:p>
    <w:p>
      <w:pPr>
        <w:ind w:left="360"/>
      </w:pPr>
      <w:r>
        <w:rPr>
          <w:rFonts w:ascii="Consolas" w:hAnsi="Consolas"/>
          <w:sz w:val="18"/>
        </w:rPr>
        <w:t>POST /api/payments/webhooks/&lt;provider&gt;/</w:t>
        <w:br/>
        <w:br/>
        <w:t>Exemple conceptuel :</w:t>
        <w:br/>
        <w:t>{</w:t>
        <w:br/>
        <w:t xml:space="preserve">  "provider_transaction_id": "PROV-123",</w:t>
        <w:br/>
        <w:t xml:space="preserve">  "event": "PAYMENT_COMPLETED",</w:t>
        <w:br/>
        <w:t xml:space="preserve">  "amount": 20000,</w:t>
        <w:br/>
        <w:t xml:space="preserve">  "currency": "BIF"</w:t>
        <w:br/>
        <w:t>}</w:t>
        <w:br/>
      </w:r>
    </w:p>
    <w:p>
      <w:r>
        <w:t>Le traitement doit suivre cette logique :</w:t>
      </w:r>
    </w:p>
    <w:p>
      <w:pPr>
        <w:pStyle w:val="ListBullet"/>
      </w:pPr>
      <w:r>
        <w:t>Recevoir la requête.</w:t>
      </w:r>
    </w:p>
    <w:p>
      <w:pPr>
        <w:pStyle w:val="ListBullet"/>
      </w:pPr>
      <w:r>
        <w:t>Vérifier son authenticité/signature selon la documentation du provider.</w:t>
      </w:r>
    </w:p>
    <w:p>
      <w:pPr>
        <w:pStyle w:val="ListBullet"/>
      </w:pPr>
      <w:r>
        <w:t>Identifier la transaction SCHOOL ON.</w:t>
      </w:r>
    </w:p>
    <w:p>
      <w:pPr>
        <w:pStyle w:val="ListBullet"/>
      </w:pPr>
      <w:r>
        <w:t>Vérifier que le montant et la devise correspondent.</w:t>
      </w:r>
    </w:p>
    <w:p>
      <w:pPr>
        <w:pStyle w:val="ListBullet"/>
      </w:pPr>
      <w:r>
        <w:t>Vérifier l’idempotence : le même événement ne doit pas provoquer deux fois une action financière.</w:t>
      </w:r>
    </w:p>
    <w:p>
      <w:pPr>
        <w:pStyle w:val="ListBullet"/>
      </w:pPr>
      <w:r>
        <w:t>Enregistrer un TransactionEvent.</w:t>
      </w:r>
    </w:p>
    <w:p>
      <w:pPr>
        <w:pStyle w:val="ListBullet"/>
      </w:pPr>
      <w:r>
        <w:t>Mettre à jour la transaction avec une transition d’état autorisée.</w:t>
      </w:r>
    </w:p>
    <w:p>
      <w:pPr>
        <w:pStyle w:val="ListBullet"/>
      </w:pPr>
      <w:r>
        <w:t>Répondre correctement au provider.</w:t>
      </w:r>
    </w:p>
    <w:p>
      <w:pPr>
        <w:pStyle w:val="Heading1"/>
      </w:pPr>
      <w:r>
        <w:t>12. Idempotence et protection contre les doubles paiements</w:t>
      </w:r>
    </w:p>
    <w:p>
      <w:r>
        <w:t>Un utilisateur peut cliquer deux fois sur Payer, un réseau peut répéter une requête ou un provider peut renvoyer le même webhook. SCHOOL ON doit donc pouvoir recevoir plusieurs fois le même événement sans payer deux fois.</w:t>
      </w:r>
    </w:p>
    <w:p>
      <w:pPr>
        <w:ind w:left="360"/>
      </w:pPr>
      <w:r>
        <w:rPr>
          <w:rFonts w:ascii="Consolas" w:hAnsi="Consolas"/>
          <w:sz w:val="18"/>
        </w:rPr>
        <w:t>idempotency_key = unique key for a payment attempt</w:t>
        <w:br/>
        <w:br/>
        <w:t>Contraintes DB recommandées :</w:t>
        <w:br/>
        <w:t>- UNIQUE(provider, provider_transaction_id)</w:t>
        <w:br/>
        <w:t>- UNIQUE(idempotency_key)</w:t>
        <w:br/>
      </w:r>
    </w:p>
    <w:p>
      <w:r>
        <w:t>Les règles exactes dépendent de la manière dont le provider fournit ses identifiants, mais le principe est qu’une même opération financière ne doit être traitée qu’une seule fois.</w:t>
      </w:r>
    </w:p>
    <w:p>
      <w:pPr>
        <w:pStyle w:val="Heading1"/>
      </w:pPr>
      <w:r>
        <w:t>13. Confirmation de la session et libération du paiement</w:t>
      </w:r>
    </w:p>
    <w:p>
      <w:pPr>
        <w:ind w:left="360"/>
      </w:pPr>
      <w:r>
        <w:rPr>
          <w:rFonts w:ascii="Consolas" w:hAnsi="Consolas"/>
          <w:sz w:val="18"/>
        </w:rPr>
        <w:t>Payment = HELD</w:t>
        <w:br/>
        <w:t xml:space="preserve">        |</w:t>
        <w:br/>
        <w:t xml:space="preserve">        +---- Student confirmed? ----+</w:t>
        <w:br/>
        <w:t xml:space="preserve">        |                            |</w:t>
        <w:br/>
        <w:t xml:space="preserve">        +---- Mentor confirmed? -----+</w:t>
        <w:br/>
        <w:t xml:space="preserve">                                     |</w:t>
        <w:br/>
        <w:t xml:space="preserve">                               conditions OK ?</w:t>
        <w:br/>
        <w:t xml:space="preserve">                                     |</w:t>
        <w:br/>
        <w:t xml:space="preserve">                         +-----------+-----------+</w:t>
        <w:br/>
        <w:t xml:space="preserve">                         |                       |</w:t>
        <w:br/>
        <w:t xml:space="preserve">                        YES                      NO</w:t>
        <w:br/>
        <w:t xml:space="preserve">                         |                       |</w:t>
        <w:br/>
        <w:t xml:space="preserve">                         v                       v</w:t>
        <w:br/>
        <w:t xml:space="preserve">                READY_TO_RELEASE          WAIT / DISPUTE</w:t>
        <w:br/>
        <w:t xml:space="preserve">                         |</w:t>
        <w:br/>
        <w:t xml:space="preserve">                         v</w:t>
        <w:br/>
        <w:t xml:space="preserve">                       PAYOUT</w:t>
        <w:br/>
      </w:r>
    </w:p>
    <w:p>
      <w:r>
        <w:t>Prévoir également un délai d’auto-release ou un processus de dispute. Sinon un étudiant qui ne revient jamais sur l’application pourrait bloquer indéfiniment le paiement d’un mentor.</w:t>
      </w:r>
    </w:p>
    <w:p>
      <w:pPr>
        <w:pStyle w:val="Heading1"/>
      </w:pPr>
      <w:r>
        <w:t>14. Annulation, remboursement et litige</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Situation</w:t>
            </w:r>
          </w:p>
        </w:tc>
        <w:tc>
          <w:tcPr>
            <w:tcW w:type="dxa" w:w="3312"/>
            <w:shd w:fill="EDEDED"/>
          </w:tcPr>
          <w:p>
            <w:r>
              <w:t>Action métier</w:t>
            </w:r>
          </w:p>
        </w:tc>
        <w:tc>
          <w:tcPr>
            <w:tcW w:type="dxa" w:w="3312"/>
            <w:shd w:fill="EDEDED"/>
          </w:tcPr>
          <w:p>
            <w:r>
              <w:t>Statut indicatif</w:t>
            </w:r>
          </w:p>
        </w:tc>
      </w:tr>
      <w:tr>
        <w:tc>
          <w:tcPr>
            <w:tcW w:type="dxa" w:w="3312"/>
          </w:tcPr>
          <w:p>
            <w:r>
              <w:t>Paiement échoué</w:t>
            </w:r>
          </w:p>
        </w:tc>
        <w:tc>
          <w:tcPr>
            <w:tcW w:type="dxa" w:w="3312"/>
          </w:tcPr>
          <w:p>
            <w:r>
              <w:t>Ne pas confirmer le booking</w:t>
            </w:r>
          </w:p>
        </w:tc>
        <w:tc>
          <w:tcPr>
            <w:tcW w:type="dxa" w:w="3312"/>
          </w:tcPr>
          <w:p>
            <w:r>
              <w:t>FAILED</w:t>
            </w:r>
          </w:p>
        </w:tc>
      </w:tr>
      <w:tr>
        <w:tc>
          <w:tcPr>
            <w:tcW w:type="dxa" w:w="3312"/>
          </w:tcPr>
          <w:p>
            <w:r>
              <w:t>Mentor annule avant session</w:t>
            </w:r>
          </w:p>
        </w:tc>
        <w:tc>
          <w:tcPr>
            <w:tcW w:type="dxa" w:w="3312"/>
          </w:tcPr>
          <w:p>
            <w:r>
              <w:t>Selon politique : remboursement</w:t>
            </w:r>
          </w:p>
        </w:tc>
        <w:tc>
          <w:tcPr>
            <w:tcW w:type="dxa" w:w="3312"/>
          </w:tcPr>
          <w:p>
            <w:r>
              <w:t>REFUND_PENDING → REFUNDED</w:t>
            </w:r>
          </w:p>
        </w:tc>
      </w:tr>
      <w:tr>
        <w:tc>
          <w:tcPr>
            <w:tcW w:type="dxa" w:w="3312"/>
          </w:tcPr>
          <w:p>
            <w:r>
              <w:t>Étudiant conteste</w:t>
            </w:r>
          </w:p>
        </w:tc>
        <w:tc>
          <w:tcPr>
            <w:tcW w:type="dxa" w:w="3312"/>
          </w:tcPr>
          <w:p>
            <w:r>
              <w:t>Bloquer release + ouvrir dispute</w:t>
            </w:r>
          </w:p>
        </w:tc>
        <w:tc>
          <w:tcPr>
            <w:tcW w:type="dxa" w:w="3312"/>
          </w:tcPr>
          <w:p>
            <w:r>
              <w:t>DISPUTED</w:t>
            </w:r>
          </w:p>
        </w:tc>
      </w:tr>
      <w:tr>
        <w:tc>
          <w:tcPr>
            <w:tcW w:type="dxa" w:w="3312"/>
          </w:tcPr>
          <w:p>
            <w:r>
              <w:t>Cours terminé sans confirmation étudiant</w:t>
            </w:r>
          </w:p>
        </w:tc>
        <w:tc>
          <w:tcPr>
            <w:tcW w:type="dxa" w:w="3312"/>
          </w:tcPr>
          <w:p>
            <w:r>
              <w:t>Attendre délai puis appliquer règle</w:t>
            </w:r>
          </w:p>
        </w:tc>
        <w:tc>
          <w:tcPr>
            <w:tcW w:type="dxa" w:w="3312"/>
          </w:tcPr>
          <w:p>
            <w:r>
              <w:t>WAITING_RELEASE</w:t>
            </w:r>
          </w:p>
        </w:tc>
      </w:tr>
      <w:tr>
        <w:tc>
          <w:tcPr>
            <w:tcW w:type="dxa" w:w="3312"/>
          </w:tcPr>
          <w:p>
            <w:r>
              <w:t>Payout échoué</w:t>
            </w:r>
          </w:p>
        </w:tc>
        <w:tc>
          <w:tcPr>
            <w:tcW w:type="dxa" w:w="3312"/>
          </w:tcPr>
          <w:p>
            <w:r>
              <w:t>Ne pas marquer COMPLETED</w:t>
            </w:r>
          </w:p>
        </w:tc>
        <w:tc>
          <w:tcPr>
            <w:tcW w:type="dxa" w:w="3312"/>
          </w:tcPr>
          <w:p>
            <w:r>
              <w:t>PAYOUT_FAILED</w:t>
            </w:r>
          </w:p>
        </w:tc>
      </w:tr>
    </w:tbl>
    <w:p>
      <w:pPr>
        <w:pStyle w:val="Heading1"/>
      </w:pPr>
      <w:r>
        <w:t>15. API REST proposée</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Méthode</w:t>
            </w:r>
          </w:p>
        </w:tc>
        <w:tc>
          <w:tcPr>
            <w:tcW w:type="dxa" w:w="3312"/>
            <w:shd w:fill="EDEDED"/>
          </w:tcPr>
          <w:p>
            <w:r>
              <w:t>Endpoint</w:t>
            </w:r>
          </w:p>
        </w:tc>
        <w:tc>
          <w:tcPr>
            <w:tcW w:type="dxa" w:w="3312"/>
            <w:shd w:fill="EDEDED"/>
          </w:tcPr>
          <w:p>
            <w:r>
              <w:t>Rôle</w:t>
            </w:r>
          </w:p>
        </w:tc>
      </w:tr>
      <w:tr>
        <w:tc>
          <w:tcPr>
            <w:tcW w:type="dxa" w:w="3312"/>
          </w:tcPr>
          <w:p>
            <w:r>
              <w:t>POST</w:t>
            </w:r>
          </w:p>
        </w:tc>
        <w:tc>
          <w:tcPr>
            <w:tcW w:type="dxa" w:w="3312"/>
          </w:tcPr>
          <w:p>
            <w:r>
              <w:t>/api/bookings/</w:t>
            </w:r>
          </w:p>
        </w:tc>
        <w:tc>
          <w:tcPr>
            <w:tcW w:type="dxa" w:w="3312"/>
          </w:tcPr>
          <w:p>
            <w:r>
              <w:t>Créer une réservation</w:t>
            </w:r>
          </w:p>
        </w:tc>
      </w:tr>
      <w:tr>
        <w:tc>
          <w:tcPr>
            <w:tcW w:type="dxa" w:w="3312"/>
          </w:tcPr>
          <w:p>
            <w:r>
              <w:t>GET</w:t>
            </w:r>
          </w:p>
        </w:tc>
        <w:tc>
          <w:tcPr>
            <w:tcW w:type="dxa" w:w="3312"/>
          </w:tcPr>
          <w:p>
            <w:r>
              <w:t>/api/bookings/{id}/</w:t>
            </w:r>
          </w:p>
        </w:tc>
        <w:tc>
          <w:tcPr>
            <w:tcW w:type="dxa" w:w="3312"/>
          </w:tcPr>
          <w:p>
            <w:r>
              <w:t>Consulter une réservation</w:t>
            </w:r>
          </w:p>
        </w:tc>
      </w:tr>
      <w:tr>
        <w:tc>
          <w:tcPr>
            <w:tcW w:type="dxa" w:w="3312"/>
          </w:tcPr>
          <w:p>
            <w:r>
              <w:t>POST</w:t>
            </w:r>
          </w:p>
        </w:tc>
        <w:tc>
          <w:tcPr>
            <w:tcW w:type="dxa" w:w="3312"/>
          </w:tcPr>
          <w:p>
            <w:r>
              <w:t>/api/bookings/{id}/confirm-payment/</w:t>
            </w:r>
          </w:p>
        </w:tc>
        <w:tc>
          <w:tcPr>
            <w:tcW w:type="dxa" w:w="3312"/>
          </w:tcPr>
          <w:p>
            <w:r>
              <w:t>Déclencher/valider le flux après paiement selon le provider</w:t>
            </w:r>
          </w:p>
        </w:tc>
      </w:tr>
      <w:tr>
        <w:tc>
          <w:tcPr>
            <w:tcW w:type="dxa" w:w="3312"/>
          </w:tcPr>
          <w:p>
            <w:r>
              <w:t>POST</w:t>
            </w:r>
          </w:p>
        </w:tc>
        <w:tc>
          <w:tcPr>
            <w:tcW w:type="dxa" w:w="3312"/>
          </w:tcPr>
          <w:p>
            <w:r>
              <w:t>/api/payments/</w:t>
            </w:r>
          </w:p>
        </w:tc>
        <w:tc>
          <w:tcPr>
            <w:tcW w:type="dxa" w:w="3312"/>
          </w:tcPr>
          <w:p>
            <w:r>
              <w:t>Créer une transaction</w:t>
            </w:r>
          </w:p>
        </w:tc>
      </w:tr>
      <w:tr>
        <w:tc>
          <w:tcPr>
            <w:tcW w:type="dxa" w:w="3312"/>
          </w:tcPr>
          <w:p>
            <w:r>
              <w:t>GET</w:t>
            </w:r>
          </w:p>
        </w:tc>
        <w:tc>
          <w:tcPr>
            <w:tcW w:type="dxa" w:w="3312"/>
          </w:tcPr>
          <w:p>
            <w:r>
              <w:t>/api/payments/{id}/</w:t>
            </w:r>
          </w:p>
        </w:tc>
        <w:tc>
          <w:tcPr>
            <w:tcW w:type="dxa" w:w="3312"/>
          </w:tcPr>
          <w:p>
            <w:r>
              <w:t>Consulter une transaction</w:t>
            </w:r>
          </w:p>
        </w:tc>
      </w:tr>
      <w:tr>
        <w:tc>
          <w:tcPr>
            <w:tcW w:type="dxa" w:w="3312"/>
          </w:tcPr>
          <w:p>
            <w:r>
              <w:t>POST</w:t>
            </w:r>
          </w:p>
        </w:tc>
        <w:tc>
          <w:tcPr>
            <w:tcW w:type="dxa" w:w="3312"/>
          </w:tcPr>
          <w:p>
            <w:r>
              <w:t>/api/payments/{id}/refund/</w:t>
            </w:r>
          </w:p>
        </w:tc>
        <w:tc>
          <w:tcPr>
            <w:tcW w:type="dxa" w:w="3312"/>
          </w:tcPr>
          <w:p>
            <w:r>
              <w:t>Demander un remboursement</w:t>
            </w:r>
          </w:p>
        </w:tc>
      </w:tr>
      <w:tr>
        <w:tc>
          <w:tcPr>
            <w:tcW w:type="dxa" w:w="3312"/>
          </w:tcPr>
          <w:p>
            <w:r>
              <w:t>POST</w:t>
            </w:r>
          </w:p>
        </w:tc>
        <w:tc>
          <w:tcPr>
            <w:tcW w:type="dxa" w:w="3312"/>
          </w:tcPr>
          <w:p>
            <w:r>
              <w:t>/api/bookings/{id}/student-confirm/</w:t>
            </w:r>
          </w:p>
        </w:tc>
        <w:tc>
          <w:tcPr>
            <w:tcW w:type="dxa" w:w="3312"/>
          </w:tcPr>
          <w:p>
            <w:r>
              <w:t>Confirmation de l’étudiant</w:t>
            </w:r>
          </w:p>
        </w:tc>
      </w:tr>
      <w:tr>
        <w:tc>
          <w:tcPr>
            <w:tcW w:type="dxa" w:w="3312"/>
          </w:tcPr>
          <w:p>
            <w:r>
              <w:t>POST</w:t>
            </w:r>
          </w:p>
        </w:tc>
        <w:tc>
          <w:tcPr>
            <w:tcW w:type="dxa" w:w="3312"/>
          </w:tcPr>
          <w:p>
            <w:r>
              <w:t>/api/bookings/{id}/mentor-confirm/</w:t>
            </w:r>
          </w:p>
        </w:tc>
        <w:tc>
          <w:tcPr>
            <w:tcW w:type="dxa" w:w="3312"/>
          </w:tcPr>
          <w:p>
            <w:r>
              <w:t>Confirmation du mentor</w:t>
            </w:r>
          </w:p>
        </w:tc>
      </w:tr>
      <w:tr>
        <w:tc>
          <w:tcPr>
            <w:tcW w:type="dxa" w:w="3312"/>
          </w:tcPr>
          <w:p>
            <w:r>
              <w:t>POST</w:t>
            </w:r>
          </w:p>
        </w:tc>
        <w:tc>
          <w:tcPr>
            <w:tcW w:type="dxa" w:w="3312"/>
          </w:tcPr>
          <w:p>
            <w:r>
              <w:t>/api/payments/webhooks/{provider}/</w:t>
            </w:r>
          </w:p>
        </w:tc>
        <w:tc>
          <w:tcPr>
            <w:tcW w:type="dxa" w:w="3312"/>
          </w:tcPr>
          <w:p>
            <w:r>
              <w:t>Recevoir les événements provider</w:t>
            </w:r>
          </w:p>
        </w:tc>
      </w:tr>
    </w:tbl>
    <w:p>
      <w:r>
        <w:t>Les endpoints exacts doivent être adaptés aux conventions de votre API. Les opérations sensibles doivent être autorisées par permissions et contrôles métier côté backend.</w:t>
      </w:r>
    </w:p>
    <w:p>
      <w:pPr>
        <w:pStyle w:val="Heading1"/>
      </w:pPr>
      <w:r>
        <w:t>16. Sécurité</w:t>
      </w:r>
    </w:p>
    <w:p>
      <w:pPr>
        <w:pStyle w:val="ListBullet"/>
      </w:pPr>
      <w:r>
        <w:t>Les clés secrètes des providers restent exclusivement côté backend.</w:t>
      </w:r>
    </w:p>
    <w:p>
      <w:pPr>
        <w:pStyle w:val="ListBullet"/>
      </w:pPr>
      <w:r>
        <w:t>Ne jamais mettre une secret key dans React, dans le navigateur ou dans GitHub.</w:t>
      </w:r>
    </w:p>
    <w:p>
      <w:pPr>
        <w:pStyle w:val="ListBullet"/>
      </w:pPr>
      <w:r>
        <w:t>Utiliser des variables d’environnement/secrets manager.</w:t>
      </w:r>
    </w:p>
    <w:p>
      <w:pPr>
        <w:pStyle w:val="ListBullet"/>
      </w:pPr>
      <w:r>
        <w:t>Vérifier les signatures des webhooks.</w:t>
      </w:r>
    </w:p>
    <w:p>
      <w:pPr>
        <w:pStyle w:val="ListBullet"/>
      </w:pPr>
      <w:r>
        <w:t>Utiliser HTTPS en production.</w:t>
      </w:r>
    </w:p>
    <w:p>
      <w:pPr>
        <w:pStyle w:val="ListBullet"/>
      </w:pPr>
      <w:r>
        <w:t>Appliquer permissions et authentification sur toutes les opérations sensibles.</w:t>
      </w:r>
    </w:p>
    <w:p>
      <w:pPr>
        <w:pStyle w:val="ListBullet"/>
      </w:pPr>
      <w:r>
        <w:t>Ne jamais faire confiance au montant envoyé par le frontend : recalculer/récupérer le montant côté serveur.</w:t>
      </w:r>
    </w:p>
    <w:p>
      <w:pPr>
        <w:pStyle w:val="ListBullet"/>
      </w:pPr>
      <w:r>
        <w:t>Journaliser les changements d’état importants sans exposer de secrets.</w:t>
      </w:r>
    </w:p>
    <w:p>
      <w:pPr>
        <w:pStyle w:val="ListBullet"/>
      </w:pPr>
      <w:r>
        <w:t>Éviter de stocker des données sensibles inutiles.</w:t>
      </w:r>
    </w:p>
    <w:p>
      <w:pPr>
        <w:pStyle w:val="Heading1"/>
      </w:pPr>
      <w:r>
        <w:t>17. Intégration d’un vrai provider</w:t>
      </w:r>
    </w:p>
    <w:p>
      <w:r>
        <w:t>Lorsque le Fake Provider fonctionne, on remplace seulement l’implémentation du provider par un adapter réel. Le Transaction Core reste identique.</w:t>
      </w:r>
    </w:p>
    <w:p>
      <w:pPr>
        <w:ind w:left="360"/>
      </w:pPr>
      <w:r>
        <w:rPr>
          <w:rFonts w:ascii="Consolas" w:hAnsi="Consolas"/>
          <w:sz w:val="18"/>
        </w:rPr>
        <w:t xml:space="preserve">                    Transaction Core</w:t>
        <w:br/>
        <w:t xml:space="preserve">                          |</w:t>
        <w:br/>
        <w:t xml:space="preserve">                    PaymentProvider</w:t>
        <w:br/>
        <w:t xml:space="preserve">                          |</w:t>
        <w:br/>
        <w:t xml:space="preserve">             +------------+------------+</w:t>
        <w:br/>
        <w:t xml:space="preserve">             |            |            |</w:t>
        <w:br/>
        <w:t xml:space="preserve">           Fake        Provider A    Provider B</w:t>
        <w:br/>
      </w:r>
    </w:p>
    <w:p>
      <w:r>
        <w:t>Pour chaque fournisseur, le développeur doit vérifier : disponibilité au Burundi, compte marchand ou type de compte requis, environnement sandbox, API credentials, frais, KYC/AML, webhooks, remboursements, payouts, split payments/marketplace et éventuelles restrictions de région.</w:t>
      </w:r>
    </w:p>
    <w:p>
      <w:pPr>
        <w:pStyle w:val="Heading1"/>
      </w:pPr>
      <w:r>
        <w:t>18. Séquence technique complète</w:t>
      </w:r>
    </w:p>
    <w:p>
      <w:pPr>
        <w:ind w:left="360"/>
      </w:pPr>
      <w:r>
        <w:rPr>
          <w:rFonts w:ascii="Consolas" w:hAnsi="Consolas"/>
          <w:sz w:val="18"/>
        </w:rPr>
        <w:t>1. Student POST /bookings/</w:t>
        <w:br/>
        <w:t>2. Backend crée Booking(PENDING_PAYMENT)</w:t>
        <w:br/>
        <w:t>3. Backend crée Transaction(CREATED/PENDING)</w:t>
        <w:br/>
        <w:t>4. PaymentProvider.create_payment(transaction)</w:t>
        <w:br/>
        <w:t>5. Provider retourne une référence / instructions de paiement</w:t>
        <w:br/>
        <w:t>6. Frontend affiche le moyen de paiement</w:t>
        <w:br/>
        <w:t>7. Provider traite le paiement</w:t>
        <w:br/>
        <w:t>8. Provider -&gt; webhook SCHOOL ON</w:t>
        <w:br/>
        <w:t>9. Backend vérifie webhook</w:t>
        <w:br/>
        <w:t>10. Backend : Transaction = PAID</w:t>
        <w:br/>
        <w:t>11. Backend : Booking = CONFIRMED</w:t>
        <w:br/>
        <w:t>12. Session a lieu</w:t>
        <w:br/>
        <w:t>13. Student confirme</w:t>
        <w:br/>
        <w:t>14. Mentor confirme</w:t>
        <w:br/>
        <w:t>15. Backend vérifie les conditions de release</w:t>
        <w:br/>
        <w:t>16. PaymentProvider.release_or_payout()</w:t>
        <w:br/>
        <w:t>17. Provider confirme le payout</w:t>
        <w:br/>
        <w:t>18. Backend : RELEASED puis COMPLETED</w:t>
        <w:br/>
        <w:t>19. TransactionEvent conserve l’historique</w:t>
        <w:br/>
      </w:r>
    </w:p>
    <w:p>
      <w:pPr>
        <w:pStyle w:val="Heading1"/>
      </w:pPr>
      <w:r>
        <w:t>19. Plan de tests</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ID</w:t>
            </w:r>
          </w:p>
        </w:tc>
        <w:tc>
          <w:tcPr>
            <w:tcW w:type="dxa" w:w="3312"/>
            <w:shd w:fill="EDEDED"/>
          </w:tcPr>
          <w:p>
            <w:r>
              <w:t>Scénario</w:t>
            </w:r>
          </w:p>
        </w:tc>
        <w:tc>
          <w:tcPr>
            <w:tcW w:type="dxa" w:w="3312"/>
            <w:shd w:fill="EDEDED"/>
          </w:tcPr>
          <w:p>
            <w:r>
              <w:t>Résultat attendu</w:t>
            </w:r>
          </w:p>
        </w:tc>
      </w:tr>
      <w:tr>
        <w:tc>
          <w:tcPr>
            <w:tcW w:type="dxa" w:w="3312"/>
          </w:tcPr>
          <w:p>
            <w:r>
              <w:t>T01</w:t>
            </w:r>
          </w:p>
        </w:tc>
        <w:tc>
          <w:tcPr>
            <w:tcW w:type="dxa" w:w="3312"/>
          </w:tcPr>
          <w:p>
            <w:r>
              <w:t>Paiement réussi</w:t>
            </w:r>
          </w:p>
        </w:tc>
        <w:tc>
          <w:tcPr>
            <w:tcW w:type="dxa" w:w="3312"/>
          </w:tcPr>
          <w:p>
            <w:r>
              <w:t>Booking confirmé + transaction PAID</w:t>
            </w:r>
          </w:p>
        </w:tc>
      </w:tr>
      <w:tr>
        <w:tc>
          <w:tcPr>
            <w:tcW w:type="dxa" w:w="3312"/>
          </w:tcPr>
          <w:p>
            <w:r>
              <w:t>T02</w:t>
            </w:r>
          </w:p>
        </w:tc>
        <w:tc>
          <w:tcPr>
            <w:tcW w:type="dxa" w:w="3312"/>
          </w:tcPr>
          <w:p>
            <w:r>
              <w:t>Paiement refusé</w:t>
            </w:r>
          </w:p>
        </w:tc>
        <w:tc>
          <w:tcPr>
            <w:tcW w:type="dxa" w:w="3312"/>
          </w:tcPr>
          <w:p>
            <w:r>
              <w:t>Booking non confirmé + FAILED</w:t>
            </w:r>
          </w:p>
        </w:tc>
      </w:tr>
      <w:tr>
        <w:tc>
          <w:tcPr>
            <w:tcW w:type="dxa" w:w="3312"/>
          </w:tcPr>
          <w:p>
            <w:r>
              <w:t>T03</w:t>
            </w:r>
          </w:p>
        </w:tc>
        <w:tc>
          <w:tcPr>
            <w:tcW w:type="dxa" w:w="3312"/>
          </w:tcPr>
          <w:p>
            <w:r>
              <w:t>Double clic paiement</w:t>
            </w:r>
          </w:p>
        </w:tc>
        <w:tc>
          <w:tcPr>
            <w:tcW w:type="dxa" w:w="3312"/>
          </w:tcPr>
          <w:p>
            <w:r>
              <w:t>Une seule transaction financière</w:t>
            </w:r>
          </w:p>
        </w:tc>
      </w:tr>
      <w:tr>
        <w:tc>
          <w:tcPr>
            <w:tcW w:type="dxa" w:w="3312"/>
          </w:tcPr>
          <w:p>
            <w:r>
              <w:t>T04</w:t>
            </w:r>
          </w:p>
        </w:tc>
        <w:tc>
          <w:tcPr>
            <w:tcW w:type="dxa" w:w="3312"/>
          </w:tcPr>
          <w:p>
            <w:r>
              <w:t>Webhook répété</w:t>
            </w:r>
          </w:p>
        </w:tc>
        <w:tc>
          <w:tcPr>
            <w:tcW w:type="dxa" w:w="3312"/>
          </w:tcPr>
          <w:p>
            <w:r>
              <w:t>Pas de double traitement</w:t>
            </w:r>
          </w:p>
        </w:tc>
      </w:tr>
      <w:tr>
        <w:tc>
          <w:tcPr>
            <w:tcW w:type="dxa" w:w="3312"/>
          </w:tcPr>
          <w:p>
            <w:r>
              <w:t>T05</w:t>
            </w:r>
          </w:p>
        </w:tc>
        <w:tc>
          <w:tcPr>
            <w:tcW w:type="dxa" w:w="3312"/>
          </w:tcPr>
          <w:p>
            <w:r>
              <w:t>Montant modifié côté frontend</w:t>
            </w:r>
          </w:p>
        </w:tc>
        <w:tc>
          <w:tcPr>
            <w:tcW w:type="dxa" w:w="3312"/>
          </w:tcPr>
          <w:p>
            <w:r>
              <w:t>Backend refuse/invalide la tentative</w:t>
            </w:r>
          </w:p>
        </w:tc>
      </w:tr>
      <w:tr>
        <w:tc>
          <w:tcPr>
            <w:tcW w:type="dxa" w:w="3312"/>
          </w:tcPr>
          <w:p>
            <w:r>
              <w:t>T06</w:t>
            </w:r>
          </w:p>
        </w:tc>
        <w:tc>
          <w:tcPr>
            <w:tcW w:type="dxa" w:w="3312"/>
          </w:tcPr>
          <w:p>
            <w:r>
              <w:t>Session terminée + 2 confirmations</w:t>
            </w:r>
          </w:p>
        </w:tc>
        <w:tc>
          <w:tcPr>
            <w:tcW w:type="dxa" w:w="3312"/>
          </w:tcPr>
          <w:p>
            <w:r>
              <w:t>Release/Payout</w:t>
            </w:r>
          </w:p>
        </w:tc>
      </w:tr>
      <w:tr>
        <w:tc>
          <w:tcPr>
            <w:tcW w:type="dxa" w:w="3312"/>
          </w:tcPr>
          <w:p>
            <w:r>
              <w:t>T07</w:t>
            </w:r>
          </w:p>
        </w:tc>
        <w:tc>
          <w:tcPr>
            <w:tcW w:type="dxa" w:w="3312"/>
          </w:tcPr>
          <w:p>
            <w:r>
              <w:t>Une seule confirmation</w:t>
            </w:r>
          </w:p>
        </w:tc>
        <w:tc>
          <w:tcPr>
            <w:tcW w:type="dxa" w:w="3312"/>
          </w:tcPr>
          <w:p>
            <w:r>
              <w:t>Paiement reste en attente selon règle</w:t>
            </w:r>
          </w:p>
        </w:tc>
      </w:tr>
      <w:tr>
        <w:tc>
          <w:tcPr>
            <w:tcW w:type="dxa" w:w="3312"/>
          </w:tcPr>
          <w:p>
            <w:r>
              <w:t>T08</w:t>
            </w:r>
          </w:p>
        </w:tc>
        <w:tc>
          <w:tcPr>
            <w:tcW w:type="dxa" w:w="3312"/>
          </w:tcPr>
          <w:p>
            <w:r>
              <w:t>Étudiant absent après cours</w:t>
            </w:r>
          </w:p>
        </w:tc>
        <w:tc>
          <w:tcPr>
            <w:tcW w:type="dxa" w:w="3312"/>
          </w:tcPr>
          <w:p>
            <w:r>
              <w:t>Délai/dispute appliqué</w:t>
            </w:r>
          </w:p>
        </w:tc>
      </w:tr>
      <w:tr>
        <w:tc>
          <w:tcPr>
            <w:tcW w:type="dxa" w:w="3312"/>
          </w:tcPr>
          <w:p>
            <w:r>
              <w:t>T09</w:t>
            </w:r>
          </w:p>
        </w:tc>
        <w:tc>
          <w:tcPr>
            <w:tcW w:type="dxa" w:w="3312"/>
          </w:tcPr>
          <w:p>
            <w:r>
              <w:t>Remboursement</w:t>
            </w:r>
          </w:p>
        </w:tc>
        <w:tc>
          <w:tcPr>
            <w:tcW w:type="dxa" w:w="3312"/>
          </w:tcPr>
          <w:p>
            <w:r>
              <w:t>REFUND_PENDING puis REFUNDED si confirmé</w:t>
            </w:r>
          </w:p>
        </w:tc>
      </w:tr>
      <w:tr>
        <w:tc>
          <w:tcPr>
            <w:tcW w:type="dxa" w:w="3312"/>
          </w:tcPr>
          <w:p>
            <w:r>
              <w:t>T10</w:t>
            </w:r>
          </w:p>
        </w:tc>
        <w:tc>
          <w:tcPr>
            <w:tcW w:type="dxa" w:w="3312"/>
          </w:tcPr>
          <w:p>
            <w:r>
              <w:t>Payout échoué</w:t>
            </w:r>
          </w:p>
        </w:tc>
        <w:tc>
          <w:tcPr>
            <w:tcW w:type="dxa" w:w="3312"/>
          </w:tcPr>
          <w:p>
            <w:r>
              <w:t>Pas de COMPLETED prématuré</w:t>
            </w:r>
          </w:p>
        </w:tc>
      </w:tr>
      <w:tr>
        <w:tc>
          <w:tcPr>
            <w:tcW w:type="dxa" w:w="3312"/>
          </w:tcPr>
          <w:p>
            <w:r>
              <w:t>T11</w:t>
            </w:r>
          </w:p>
        </w:tc>
        <w:tc>
          <w:tcPr>
            <w:tcW w:type="dxa" w:w="3312"/>
          </w:tcPr>
          <w:p>
            <w:r>
              <w:t>Provider indisponible</w:t>
            </w:r>
          </w:p>
        </w:tc>
        <w:tc>
          <w:tcPr>
            <w:tcW w:type="dxa" w:w="3312"/>
          </w:tcPr>
          <w:p>
            <w:r>
              <w:t>Erreur contrôlée + transaction récupérable</w:t>
            </w:r>
          </w:p>
        </w:tc>
      </w:tr>
      <w:tr>
        <w:tc>
          <w:tcPr>
            <w:tcW w:type="dxa" w:w="3312"/>
          </w:tcPr>
          <w:p>
            <w:r>
              <w:t>T12</w:t>
            </w:r>
          </w:p>
        </w:tc>
        <w:tc>
          <w:tcPr>
            <w:tcW w:type="dxa" w:w="3312"/>
          </w:tcPr>
          <w:p>
            <w:r>
              <w:t>Webhook falsifié</w:t>
            </w:r>
          </w:p>
        </w:tc>
        <w:tc>
          <w:tcPr>
            <w:tcW w:type="dxa" w:w="3312"/>
          </w:tcPr>
          <w:p>
            <w:r>
              <w:t>Rejet</w:t>
            </w:r>
          </w:p>
        </w:tc>
      </w:tr>
    </w:tbl>
    <w:p>
      <w:pPr>
        <w:pStyle w:val="Heading1"/>
      </w:pPr>
      <w:r>
        <w:t>20. Ordre recommandé de développement</w:t>
      </w:r>
    </w:p>
    <w:p>
      <w:r>
        <w:t>1. Définir les modèles Booking, Transaction et TransactionEvent.</w:t>
      </w:r>
    </w:p>
    <w:p>
      <w:r>
        <w:t>2. Définir les enums/statuts et les transitions autorisées.</w:t>
      </w:r>
    </w:p>
    <w:p>
      <w:r>
        <w:t>3. Créer Transaction Service et règles de calcul de commission.</w:t>
      </w:r>
    </w:p>
    <w:p>
      <w:r>
        <w:t>4. Créer FakePaymentProvider.</w:t>
      </w:r>
    </w:p>
    <w:p>
      <w:r>
        <w:t>5. Créer les endpoints REST et permissions.</w:t>
      </w:r>
    </w:p>
    <w:p>
      <w:r>
        <w:t>6. Créer les confirmations étudiant/mentor.</w:t>
      </w:r>
    </w:p>
    <w:p>
      <w:r>
        <w:t>7. Créer les webhooks simulés.</w:t>
      </w:r>
    </w:p>
    <w:p>
      <w:r>
        <w:t>8. Ajouter idempotence et contraintes DB.</w:t>
      </w:r>
    </w:p>
    <w:p>
      <w:r>
        <w:t>9. Écrire les tests automatisés des scénarios de paiement.</w:t>
      </w:r>
    </w:p>
    <w:p>
      <w:r>
        <w:t>10. Ajouter gestion remboursement/dispute.</w:t>
      </w:r>
    </w:p>
    <w:p>
      <w:r>
        <w:t>11. Seulement ensuite intégrer un premier provider réel en environnement de test.</w:t>
      </w:r>
    </w:p>
    <w:p>
      <w:r>
        <w:t>12. Après validation juridique/commerciale/technique, préparer la production.</w:t>
      </w:r>
    </w:p>
    <w:p>
      <w:pPr>
        <w:pStyle w:val="Heading1"/>
      </w:pPr>
      <w:r>
        <w:t>21. Répartition Frontend / Backend</w:t>
      </w:r>
    </w:p>
    <w:tbl>
      <w:tblPr>
        <w:tblStyle w:val="TableGrid"/>
        <w:tblW w:type="auto" w:w="0"/>
        <w:tblLook w:firstColumn="1" w:firstRow="1" w:lastColumn="0" w:lastRow="0" w:noHBand="0" w:noVBand="1" w:val="04A0"/>
      </w:tblPr>
      <w:tblGrid>
        <w:gridCol w:w="3312"/>
        <w:gridCol w:w="3312"/>
        <w:gridCol w:w="3312"/>
      </w:tblGrid>
      <w:tr>
        <w:tc>
          <w:tcPr>
            <w:tcW w:type="dxa" w:w="3312"/>
            <w:shd w:fill="EDEDED"/>
          </w:tcPr>
          <w:p>
            <w:r>
              <w:t>Frontend</w:t>
            </w:r>
          </w:p>
        </w:tc>
        <w:tc>
          <w:tcPr>
            <w:tcW w:type="dxa" w:w="3312"/>
            <w:shd w:fill="EDEDED"/>
          </w:tcPr>
          <w:p>
            <w:r>
              <w:t>Backend</w:t>
            </w:r>
          </w:p>
        </w:tc>
        <w:tc>
          <w:tcPr>
            <w:tcW w:type="dxa" w:w="3312"/>
            <w:shd w:fill="EDEDED"/>
          </w:tcPr>
          <w:p>
            <w:r>
              <w:t>Provider</w:t>
            </w:r>
          </w:p>
        </w:tc>
      </w:tr>
      <w:tr>
        <w:tc>
          <w:tcPr>
            <w:tcW w:type="dxa" w:w="3312"/>
          </w:tcPr>
          <w:p>
            <w:r>
              <w:t>Afficher prix et état</w:t>
            </w:r>
          </w:p>
        </w:tc>
        <w:tc>
          <w:tcPr>
            <w:tcW w:type="dxa" w:w="3312"/>
          </w:tcPr>
          <w:p>
            <w:r>
              <w:t>Calculer/valider prix</w:t>
            </w:r>
          </w:p>
        </w:tc>
        <w:tc>
          <w:tcPr>
            <w:tcW w:type="dxa" w:w="3312"/>
          </w:tcPr>
          <w:p>
            <w:r>
              <w:t>Traiter paiement</w:t>
            </w:r>
          </w:p>
        </w:tc>
      </w:tr>
      <w:tr>
        <w:tc>
          <w:tcPr>
            <w:tcW w:type="dxa" w:w="3312"/>
          </w:tcPr>
          <w:p>
            <w:r>
              <w:t>Lancer action payer</w:t>
            </w:r>
          </w:p>
        </w:tc>
        <w:tc>
          <w:tcPr>
            <w:tcW w:type="dxa" w:w="3312"/>
          </w:tcPr>
          <w:p>
            <w:r>
              <w:t>Créer transaction</w:t>
            </w:r>
          </w:p>
        </w:tc>
        <w:tc>
          <w:tcPr>
            <w:tcW w:type="dxa" w:w="3312"/>
          </w:tcPr>
          <w:p>
            <w:r>
              <w:t>Générer paiement</w:t>
            </w:r>
          </w:p>
        </w:tc>
      </w:tr>
      <w:tr>
        <w:tc>
          <w:tcPr>
            <w:tcW w:type="dxa" w:w="3312"/>
          </w:tcPr>
          <w:p>
            <w:r>
              <w:t>Afficher confirmation</w:t>
            </w:r>
          </w:p>
        </w:tc>
        <w:tc>
          <w:tcPr>
            <w:tcW w:type="dxa" w:w="3312"/>
          </w:tcPr>
          <w:p>
            <w:r>
              <w:t>Vérifier paiement</w:t>
            </w:r>
          </w:p>
        </w:tc>
        <w:tc>
          <w:tcPr>
            <w:tcW w:type="dxa" w:w="3312"/>
          </w:tcPr>
          <w:p>
            <w:r>
              <w:t>Notifier résultat</w:t>
            </w:r>
          </w:p>
        </w:tc>
      </w:tr>
      <w:tr>
        <w:tc>
          <w:tcPr>
            <w:tcW w:type="dxa" w:w="3312"/>
          </w:tcPr>
          <w:p>
            <w:r>
              <w:t>Afficher historique</w:t>
            </w:r>
          </w:p>
        </w:tc>
        <w:tc>
          <w:tcPr>
            <w:tcW w:type="dxa" w:w="3312"/>
          </w:tcPr>
          <w:p>
            <w:r>
              <w:t>Stocker historique</w:t>
            </w:r>
          </w:p>
        </w:tc>
        <w:tc>
          <w:tcPr>
            <w:tcW w:type="dxa" w:w="3312"/>
          </w:tcPr>
          <w:p>
            <w:r>
              <w:t>Fournir référence</w:t>
            </w:r>
          </w:p>
        </w:tc>
      </w:tr>
      <w:tr>
        <w:tc>
          <w:tcPr>
            <w:tcW w:type="dxa" w:w="3312"/>
          </w:tcPr>
          <w:p>
            <w:r>
              <w:t>Demander confirmation session</w:t>
            </w:r>
          </w:p>
        </w:tc>
        <w:tc>
          <w:tcPr>
            <w:tcW w:type="dxa" w:w="3312"/>
          </w:tcPr>
          <w:p>
            <w:r>
              <w:t>Appliquer règles</w:t>
            </w:r>
          </w:p>
        </w:tc>
        <w:tc>
          <w:tcPr>
            <w:tcW w:type="dxa" w:w="3312"/>
          </w:tcPr>
          <w:p>
            <w:r>
              <w:t>Effectuer payout/refund</w:t>
            </w:r>
          </w:p>
        </w:tc>
      </w:tr>
    </w:tbl>
    <w:p>
      <w:pPr>
        <w:pStyle w:val="Heading1"/>
      </w:pPr>
      <w:r>
        <w:t>22. Règles non négociables</w:t>
      </w:r>
    </w:p>
    <w:p>
      <w:pPr>
        <w:pStyle w:val="ListBullet"/>
      </w:pPr>
      <w:r>
        <w:rPr>
          <w:b/>
        </w:rPr>
        <w:t>Le frontend ne décide jamais qu’une transaction est payée.</w:t>
      </w:r>
    </w:p>
    <w:p>
      <w:pPr>
        <w:pStyle w:val="ListBullet"/>
      </w:pPr>
      <w:r>
        <w:rPr>
          <w:b/>
        </w:rPr>
        <w:t>Le backend ne doit jamais faire confiance à un montant venant uniquement du frontend.</w:t>
      </w:r>
    </w:p>
    <w:p>
      <w:pPr>
        <w:pStyle w:val="ListBullet"/>
      </w:pPr>
      <w:r>
        <w:rPr>
          <w:b/>
        </w:rPr>
        <w:t>Une transaction doit avoir un identifiant SCHOOL ON et, si disponible, une référence provider.</w:t>
      </w:r>
    </w:p>
    <w:p>
      <w:pPr>
        <w:pStyle w:val="ListBullet"/>
      </w:pPr>
      <w:r>
        <w:rPr>
          <w:b/>
        </w:rPr>
        <w:t>tx_hash n’existe que lorsqu’il existe réellement une transaction blockchain.</w:t>
      </w:r>
    </w:p>
    <w:p>
      <w:pPr>
        <w:pStyle w:val="ListBullet"/>
      </w:pPr>
      <w:r>
        <w:rPr>
          <w:b/>
        </w:rPr>
        <w:t>Un webhook peut être reçu plusieurs fois : le traitement doit être idempotent.</w:t>
      </w:r>
    </w:p>
    <w:p>
      <w:pPr>
        <w:pStyle w:val="ListBullet"/>
      </w:pPr>
      <w:r>
        <w:rPr>
          <w:b/>
        </w:rPr>
        <w:t>Les secrets API ne quittent jamais le backend.</w:t>
      </w:r>
    </w:p>
    <w:p>
      <w:pPr>
        <w:pStyle w:val="ListBullet"/>
      </w:pPr>
      <w:r>
        <w:rPr>
          <w:b/>
        </w:rPr>
        <w:t>Un payout réussi doit être confirmé par le provider avant de considérer le paiement COMPLETED.</w:t>
      </w:r>
    </w:p>
    <w:p>
      <w:pPr>
        <w:pStyle w:val="ListBullet"/>
      </w:pPr>
      <w:r>
        <w:rPr>
          <w:b/>
        </w:rPr>
        <w:t>Les commissions et frais doivent être enregistrés séparément.</w:t>
      </w:r>
    </w:p>
    <w:p>
      <w:pPr>
        <w:pStyle w:val="ListBullet"/>
      </w:pPr>
      <w:r>
        <w:rPr>
          <w:b/>
        </w:rPr>
        <w:t>Les erreurs et litiges doivent avoir des statuts explicites.</w:t>
      </w:r>
    </w:p>
    <w:p>
      <w:pPr>
        <w:pStyle w:val="ListBullet"/>
      </w:pPr>
      <w:r>
        <w:rPr>
          <w:b/>
        </w:rPr>
        <w:t>Le Fake Provider est la première implémentation ; l’argent réel vient après les tests.</w:t>
      </w:r>
    </w:p>
    <w:p>
      <w:pPr>
        <w:pStyle w:val="Heading1"/>
      </w:pPr>
      <w:r>
        <w:t>23. Résumé pour le développeur Backend</w:t>
      </w:r>
    </w:p>
    <w:p>
      <w:r>
        <w:t>Construire le système comme un Transaction Core indépendant du fournisseur. Le Booking déclenche une Transaction. Le PaymentProvider exécute ou simule le paiement. Les webhooks confirment les événements. TransactionEvent garde l’historique. Les confirmations de l’étudiant et du mentor contrôlent la libération du paiement. Le système calcule et enregistre la commission SCHOOL ON. Enfin, le provider effectue le payout ou la libération lorsque les conditions sont remplies.</w:t>
      </w:r>
    </w:p>
    <w:p>
      <w:pPr>
        <w:ind w:left="360"/>
      </w:pPr>
      <w:r>
        <w:rPr>
          <w:rFonts w:ascii="Consolas" w:hAnsi="Consolas"/>
          <w:sz w:val="18"/>
        </w:rPr>
        <w:t>BOOKING</w:t>
        <w:br/>
        <w:t xml:space="preserve">   ↓</w:t>
        <w:br/>
        <w:t>TRANSACTION CORE</w:t>
        <w:br/>
        <w:t xml:space="preserve">   ↓</w:t>
        <w:br/>
        <w:t>PAYMENT PROVIDER</w:t>
        <w:br/>
        <w:t xml:space="preserve">   ↓</w:t>
        <w:br/>
        <w:t>WEBHOOK</w:t>
        <w:br/>
        <w:t xml:space="preserve">   ↓</w:t>
        <w:br/>
        <w:t>TRANSACTION STATUS</w:t>
        <w:br/>
        <w:t xml:space="preserve">   ↓</w:t>
        <w:br/>
        <w:t>SESSION COMPLETED</w:t>
        <w:br/>
        <w:t xml:space="preserve">   ↓</w:t>
        <w:br/>
        <w:t>STUDENT + MENTOR CONFIRMATION</w:t>
        <w:br/>
        <w:t xml:space="preserve">   ↓</w:t>
        <w:br/>
        <w:t>RELEASE / PAYOUT</w:t>
        <w:br/>
        <w:t xml:space="preserve">   ↓</w:t>
        <w:br/>
        <w:t>COMMISSION + MENTOR AMOUNT</w:t>
        <w:br/>
        <w:t xml:space="preserve">   ↓</w:t>
        <w:br/>
        <w:t>COMPLETED</w:t>
        <w:br/>
      </w:r>
    </w:p>
    <w:p>
      <w:r>
        <w:t>Objectif de la première version : faire fonctionner exactement ce flux avec FakePaymentProvider, tests automatisés et données fictives. Une fois cette base fiable, un provider réel peut être branché sans réécrire toute la logique métier.</w:t>
      </w:r>
    </w:p>
    <w:p>
      <w:pPr>
        <w:pStyle w:val="Heading1"/>
      </w:pPr>
      <w:r>
        <w:t>24. Note sur les paiements réels</w:t>
      </w:r>
    </w:p>
    <w:p>
      <w:r>
        <w:t>L’architecture technique ne suffit pas à elle seule pour lancer un service financier. Avant production, SCHOOL ON devra vérifier les conditions contractuelles et réglementaires applicables au pays ciblé, notamment pour la détention éventuelle de fonds, l’escrow, les payouts, la vérification d’identité, les remboursements et les activités de marketplace. Le provider choisi doit confirmer qu’il supporte réellement le flux envisagé.</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