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9745" w14:textId="047B6CE4" w:rsidR="00B0060A" w:rsidRPr="0078165D" w:rsidRDefault="00B0060A">
      <w:pPr>
        <w:rPr>
          <w:b/>
          <w:bCs/>
          <w:color w:val="00B0F0"/>
          <w:sz w:val="36"/>
          <w:szCs w:val="36"/>
          <w:u w:val="single"/>
        </w:rPr>
      </w:pPr>
      <w:r w:rsidRPr="0078165D">
        <w:rPr>
          <w:b/>
          <w:bCs/>
          <w:color w:val="00B0F0"/>
          <w:sz w:val="36"/>
          <w:szCs w:val="36"/>
          <w:u w:val="single"/>
        </w:rPr>
        <w:t>2. Araştırma Enstitüleri ve Laboratuvarlar</w:t>
      </w:r>
    </w:p>
    <w:p w14:paraId="4CD8DCC9" w14:textId="545C5036" w:rsidR="00B0060A" w:rsidRDefault="00B0060A">
      <w:pPr>
        <w:rPr>
          <w:b/>
          <w:bCs/>
          <w:color w:val="00B0F0"/>
          <w:sz w:val="28"/>
          <w:szCs w:val="28"/>
        </w:rPr>
      </w:pPr>
    </w:p>
    <w:p w14:paraId="63ADB482" w14:textId="1251A1AC" w:rsidR="00B0060A" w:rsidRPr="0078165D" w:rsidRDefault="00B0060A" w:rsidP="0078165D">
      <w:pPr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78165D">
        <w:rPr>
          <w:b/>
          <w:bCs/>
          <w:i/>
          <w:iCs/>
          <w:color w:val="000000" w:themeColor="text1"/>
          <w:sz w:val="28"/>
          <w:szCs w:val="28"/>
        </w:rPr>
        <w:t>TÜBİTAK bünyesinde fizik araştırmalarına odaklanan bazı özel araştırma merkezleri ve enstitüler vardır:</w:t>
      </w:r>
    </w:p>
    <w:p w14:paraId="5AC2CC40" w14:textId="7390D596" w:rsidR="00B0060A" w:rsidRPr="0078165D" w:rsidRDefault="00B0060A" w:rsidP="0078165D">
      <w:pPr>
        <w:jc w:val="both"/>
        <w:rPr>
          <w:b/>
          <w:bCs/>
          <w:color w:val="00B050"/>
          <w:sz w:val="28"/>
          <w:szCs w:val="28"/>
          <w:u w:val="single"/>
        </w:rPr>
      </w:pPr>
      <w:r w:rsidRPr="0078165D">
        <w:rPr>
          <w:b/>
          <w:bCs/>
          <w:color w:val="00B050"/>
          <w:sz w:val="28"/>
          <w:szCs w:val="28"/>
          <w:u w:val="single"/>
        </w:rPr>
        <w:t>1</w:t>
      </w:r>
      <w:proofErr w:type="gramStart"/>
      <w:r w:rsidRPr="0078165D">
        <w:rPr>
          <w:b/>
          <w:bCs/>
          <w:color w:val="00B050"/>
          <w:sz w:val="28"/>
          <w:szCs w:val="28"/>
          <w:u w:val="single"/>
        </w:rPr>
        <w:t>-)TÜBİTAK</w:t>
      </w:r>
      <w:proofErr w:type="gramEnd"/>
      <w:r w:rsidRPr="0078165D">
        <w:rPr>
          <w:b/>
          <w:bCs/>
          <w:color w:val="00B050"/>
          <w:sz w:val="28"/>
          <w:szCs w:val="28"/>
          <w:u w:val="single"/>
        </w:rPr>
        <w:t xml:space="preserve"> ULAKBİM ve UME (Ulusal Metroloji Enstitüsü): Ölçüm biliminde (metroloji) uluslararası standartlara uygun çalışmalar yapar.</w:t>
      </w:r>
    </w:p>
    <w:p w14:paraId="133FE6D8" w14:textId="41BB5E6F" w:rsidR="00B0060A" w:rsidRPr="0078165D" w:rsidRDefault="00B0060A" w:rsidP="0078165D">
      <w:pPr>
        <w:jc w:val="both"/>
        <w:rPr>
          <w:b/>
          <w:bCs/>
          <w:color w:val="00B050"/>
          <w:sz w:val="28"/>
          <w:szCs w:val="28"/>
          <w:u w:val="single"/>
        </w:rPr>
      </w:pPr>
      <w:r w:rsidRPr="0078165D">
        <w:rPr>
          <w:b/>
          <w:bCs/>
          <w:color w:val="00B050"/>
          <w:sz w:val="28"/>
          <w:szCs w:val="28"/>
          <w:u w:val="single"/>
        </w:rPr>
        <w:t>2</w:t>
      </w:r>
      <w:proofErr w:type="gramStart"/>
      <w:r w:rsidRPr="0078165D">
        <w:rPr>
          <w:b/>
          <w:bCs/>
          <w:color w:val="00B050"/>
          <w:sz w:val="28"/>
          <w:szCs w:val="28"/>
          <w:u w:val="single"/>
        </w:rPr>
        <w:t>-)TÜBİTAK</w:t>
      </w:r>
      <w:proofErr w:type="gramEnd"/>
      <w:r w:rsidRPr="0078165D">
        <w:rPr>
          <w:b/>
          <w:bCs/>
          <w:color w:val="00B050"/>
          <w:sz w:val="28"/>
          <w:szCs w:val="28"/>
          <w:u w:val="single"/>
        </w:rPr>
        <w:t xml:space="preserve"> MAM (Marmara Araştırma Merkezi): Malzeme bilimi, enerji, </w:t>
      </w:r>
      <w:proofErr w:type="spellStart"/>
      <w:r w:rsidRPr="0078165D">
        <w:rPr>
          <w:b/>
          <w:bCs/>
          <w:color w:val="00B050"/>
          <w:sz w:val="28"/>
          <w:szCs w:val="28"/>
          <w:u w:val="single"/>
        </w:rPr>
        <w:t>nanoteknoloji</w:t>
      </w:r>
      <w:proofErr w:type="spellEnd"/>
      <w:r w:rsidRPr="0078165D">
        <w:rPr>
          <w:b/>
          <w:bCs/>
          <w:color w:val="00B050"/>
          <w:sz w:val="28"/>
          <w:szCs w:val="28"/>
          <w:u w:val="single"/>
        </w:rPr>
        <w:t xml:space="preserve"> ve nükleer fizik gibi alanlarda araştırmalar yürütür.</w:t>
      </w:r>
    </w:p>
    <w:p w14:paraId="21613E4D" w14:textId="24A28DCB" w:rsidR="00B0060A" w:rsidRPr="0078165D" w:rsidRDefault="00B0060A" w:rsidP="0078165D">
      <w:pPr>
        <w:jc w:val="both"/>
        <w:rPr>
          <w:b/>
          <w:bCs/>
          <w:color w:val="00B050"/>
          <w:sz w:val="28"/>
          <w:szCs w:val="28"/>
          <w:u w:val="single"/>
        </w:rPr>
      </w:pPr>
      <w:r w:rsidRPr="0078165D">
        <w:rPr>
          <w:b/>
          <w:bCs/>
          <w:color w:val="00B050"/>
          <w:sz w:val="28"/>
          <w:szCs w:val="28"/>
          <w:u w:val="single"/>
        </w:rPr>
        <w:t>3</w:t>
      </w:r>
      <w:proofErr w:type="gramStart"/>
      <w:r w:rsidRPr="0078165D">
        <w:rPr>
          <w:b/>
          <w:bCs/>
          <w:color w:val="00B050"/>
          <w:sz w:val="28"/>
          <w:szCs w:val="28"/>
          <w:u w:val="single"/>
        </w:rPr>
        <w:t>-)TÜBİTAK</w:t>
      </w:r>
      <w:proofErr w:type="gramEnd"/>
      <w:r w:rsidRPr="0078165D">
        <w:rPr>
          <w:b/>
          <w:bCs/>
          <w:color w:val="00B050"/>
          <w:sz w:val="28"/>
          <w:szCs w:val="28"/>
          <w:u w:val="single"/>
        </w:rPr>
        <w:t xml:space="preserve"> SAGE: Savunma sanayiine yönelik ileri fizik uygulamaları geliştirir.</w:t>
      </w:r>
    </w:p>
    <w:p w14:paraId="74839C13" w14:textId="054DE61C" w:rsidR="0078165D" w:rsidRDefault="0078165D" w:rsidP="0078165D">
      <w:pPr>
        <w:jc w:val="both"/>
        <w:rPr>
          <w:b/>
          <w:bCs/>
          <w:color w:val="00B050"/>
          <w:sz w:val="36"/>
          <w:szCs w:val="36"/>
        </w:rPr>
      </w:pPr>
      <w:r w:rsidRPr="0078165D">
        <w:rPr>
          <w:b/>
          <w:bCs/>
          <w:noProof/>
          <w:color w:val="00B0F0"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76564D6D" wp14:editId="726B25D5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2895600" cy="1725930"/>
            <wp:effectExtent l="0" t="0" r="0" b="762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68" cy="17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00D41" w14:textId="0464BB5B" w:rsidR="0078165D" w:rsidRDefault="0078165D" w:rsidP="0078165D">
      <w:pPr>
        <w:jc w:val="both"/>
        <w:rPr>
          <w:b/>
          <w:bCs/>
          <w:color w:val="00B050"/>
          <w:sz w:val="36"/>
          <w:szCs w:val="36"/>
        </w:rPr>
      </w:pPr>
    </w:p>
    <w:p w14:paraId="4381875D" w14:textId="5B32D0A7" w:rsidR="0078165D" w:rsidRDefault="0078165D" w:rsidP="0078165D">
      <w:pPr>
        <w:jc w:val="both"/>
        <w:rPr>
          <w:b/>
          <w:bCs/>
          <w:color w:val="00B050"/>
          <w:sz w:val="36"/>
          <w:szCs w:val="36"/>
        </w:rPr>
      </w:pPr>
    </w:p>
    <w:p w14:paraId="477B76A7" w14:textId="6788069C" w:rsidR="0078165D" w:rsidRDefault="0078165D" w:rsidP="0078165D">
      <w:pPr>
        <w:jc w:val="both"/>
        <w:rPr>
          <w:b/>
          <w:bCs/>
          <w:color w:val="00B050"/>
          <w:sz w:val="36"/>
          <w:szCs w:val="36"/>
        </w:rPr>
      </w:pPr>
    </w:p>
    <w:p w14:paraId="655BC7FA" w14:textId="370BD720" w:rsidR="0078165D" w:rsidRDefault="0078165D" w:rsidP="0078165D">
      <w:pPr>
        <w:jc w:val="both"/>
        <w:rPr>
          <w:b/>
          <w:bCs/>
          <w:color w:val="00B050"/>
          <w:sz w:val="36"/>
          <w:szCs w:val="36"/>
        </w:rPr>
      </w:pPr>
    </w:p>
    <w:p w14:paraId="5C48B719" w14:textId="77777777" w:rsidR="0078165D" w:rsidRDefault="0078165D" w:rsidP="0078165D">
      <w:pPr>
        <w:jc w:val="both"/>
        <w:rPr>
          <w:b/>
          <w:bCs/>
          <w:color w:val="00B050"/>
          <w:sz w:val="36"/>
          <w:szCs w:val="36"/>
        </w:rPr>
      </w:pPr>
    </w:p>
    <w:p w14:paraId="47247317" w14:textId="77777777" w:rsidR="0078165D" w:rsidRPr="0078165D" w:rsidRDefault="0078165D" w:rsidP="0078165D">
      <w:pPr>
        <w:jc w:val="both"/>
        <w:rPr>
          <w:b/>
          <w:bCs/>
          <w:color w:val="00B050"/>
          <w:sz w:val="36"/>
          <w:szCs w:val="36"/>
        </w:rPr>
      </w:pPr>
    </w:p>
    <w:p w14:paraId="46DE6C82" w14:textId="289F60B6" w:rsidR="00B0060A" w:rsidRPr="0078165D" w:rsidRDefault="00B0060A" w:rsidP="00B0060A">
      <w:pPr>
        <w:rPr>
          <w:b/>
          <w:bCs/>
          <w:color w:val="00B0F0"/>
          <w:sz w:val="36"/>
          <w:szCs w:val="36"/>
          <w:u w:val="single"/>
        </w:rPr>
      </w:pPr>
      <w:r w:rsidRPr="0078165D">
        <w:rPr>
          <w:b/>
          <w:bCs/>
          <w:color w:val="00B0F0"/>
          <w:sz w:val="36"/>
          <w:szCs w:val="36"/>
          <w:u w:val="single"/>
        </w:rPr>
        <w:t>3. Fizik Alanında Burs ve Yarışmalar</w:t>
      </w:r>
    </w:p>
    <w:p w14:paraId="24D3A81D" w14:textId="40032FA2" w:rsidR="00B0060A" w:rsidRDefault="00B0060A" w:rsidP="00B0060A">
      <w:pPr>
        <w:rPr>
          <w:b/>
          <w:bCs/>
          <w:color w:val="00B0F0"/>
          <w:sz w:val="28"/>
          <w:szCs w:val="28"/>
        </w:rPr>
      </w:pPr>
    </w:p>
    <w:p w14:paraId="313232E1" w14:textId="27C34247" w:rsidR="00B0060A" w:rsidRPr="0078165D" w:rsidRDefault="00B0060A" w:rsidP="0078165D">
      <w:pPr>
        <w:jc w:val="both"/>
        <w:rPr>
          <w:b/>
          <w:bCs/>
          <w:i/>
          <w:iCs/>
          <w:sz w:val="28"/>
          <w:szCs w:val="28"/>
        </w:rPr>
      </w:pPr>
      <w:r w:rsidRPr="0078165D">
        <w:rPr>
          <w:b/>
          <w:bCs/>
          <w:i/>
          <w:iCs/>
          <w:sz w:val="28"/>
          <w:szCs w:val="28"/>
        </w:rPr>
        <w:t xml:space="preserve">TÜBİTAK, fizik bilimine ilgi duyan gençleri teşvik etmek için birçok program </w:t>
      </w:r>
      <w:proofErr w:type="gramStart"/>
      <w:r w:rsidRPr="0078165D">
        <w:rPr>
          <w:b/>
          <w:bCs/>
          <w:i/>
          <w:iCs/>
          <w:sz w:val="28"/>
          <w:szCs w:val="28"/>
        </w:rPr>
        <w:t>düzenler</w:t>
      </w:r>
      <w:proofErr w:type="gramEnd"/>
      <w:r w:rsidRPr="0078165D">
        <w:rPr>
          <w:b/>
          <w:bCs/>
          <w:i/>
          <w:iCs/>
          <w:sz w:val="28"/>
          <w:szCs w:val="28"/>
        </w:rPr>
        <w:t>:</w:t>
      </w:r>
    </w:p>
    <w:p w14:paraId="60DE7A55" w14:textId="13D822B5" w:rsidR="00B0060A" w:rsidRPr="0078165D" w:rsidRDefault="002D7107" w:rsidP="0078165D">
      <w:pPr>
        <w:jc w:val="both"/>
        <w:rPr>
          <w:b/>
          <w:bCs/>
          <w:color w:val="00B050"/>
          <w:sz w:val="28"/>
          <w:szCs w:val="28"/>
          <w:u w:val="single"/>
        </w:rPr>
      </w:pPr>
      <w:r w:rsidRPr="0078165D">
        <w:rPr>
          <w:b/>
          <w:bCs/>
          <w:color w:val="00B050"/>
          <w:sz w:val="28"/>
          <w:szCs w:val="28"/>
          <w:u w:val="single"/>
        </w:rPr>
        <w:t>1</w:t>
      </w:r>
      <w:proofErr w:type="gramStart"/>
      <w:r w:rsidR="00B0060A" w:rsidRPr="0078165D">
        <w:rPr>
          <w:b/>
          <w:bCs/>
          <w:color w:val="00B050"/>
          <w:sz w:val="28"/>
          <w:szCs w:val="28"/>
          <w:u w:val="single"/>
        </w:rPr>
        <w:t>-)TÜBİTAK</w:t>
      </w:r>
      <w:proofErr w:type="gramEnd"/>
      <w:r w:rsidR="00B0060A" w:rsidRPr="0078165D">
        <w:rPr>
          <w:b/>
          <w:bCs/>
          <w:color w:val="00B050"/>
          <w:sz w:val="28"/>
          <w:szCs w:val="28"/>
          <w:u w:val="single"/>
        </w:rPr>
        <w:t xml:space="preserve"> Lise ve Ortaokul Öğrencileri Araştırma Projeleri Yarışması: Fizik dalında öğrencilerin projeleri değerlendirilir.</w:t>
      </w:r>
    </w:p>
    <w:p w14:paraId="197F7295" w14:textId="7D71B775" w:rsidR="00B0060A" w:rsidRPr="0078165D" w:rsidRDefault="002D7107" w:rsidP="0078165D">
      <w:pPr>
        <w:jc w:val="both"/>
        <w:rPr>
          <w:b/>
          <w:bCs/>
          <w:color w:val="00B050"/>
          <w:sz w:val="28"/>
          <w:szCs w:val="28"/>
        </w:rPr>
      </w:pPr>
      <w:r w:rsidRPr="0078165D">
        <w:rPr>
          <w:b/>
          <w:bCs/>
          <w:color w:val="00B050"/>
          <w:sz w:val="28"/>
          <w:szCs w:val="28"/>
        </w:rPr>
        <w:t>2</w:t>
      </w:r>
      <w:proofErr w:type="gramStart"/>
      <w:r w:rsidR="00B0060A" w:rsidRPr="0078165D">
        <w:rPr>
          <w:b/>
          <w:bCs/>
          <w:color w:val="00B050"/>
          <w:sz w:val="28"/>
          <w:szCs w:val="28"/>
        </w:rPr>
        <w:t>-)TÜBİTAK</w:t>
      </w:r>
      <w:proofErr w:type="gramEnd"/>
      <w:r w:rsidR="00B0060A" w:rsidRPr="0078165D">
        <w:rPr>
          <w:b/>
          <w:bCs/>
          <w:color w:val="00B050"/>
          <w:sz w:val="28"/>
          <w:szCs w:val="28"/>
        </w:rPr>
        <w:t xml:space="preserve"> Bilim Olimpiyatları (Fizik Dalı): Türkiye'nin en başarılı lise düzeyindeki fizik öğrencilerini seçer ve uluslararası olimpiyatlara hazırlar.</w:t>
      </w:r>
    </w:p>
    <w:p w14:paraId="2C082862" w14:textId="63834BE1" w:rsidR="00B0060A" w:rsidRPr="0078165D" w:rsidRDefault="002D7107" w:rsidP="0078165D">
      <w:pPr>
        <w:jc w:val="both"/>
        <w:rPr>
          <w:b/>
          <w:bCs/>
          <w:color w:val="00B050"/>
          <w:sz w:val="28"/>
          <w:szCs w:val="28"/>
        </w:rPr>
      </w:pPr>
      <w:r w:rsidRPr="0078165D">
        <w:rPr>
          <w:b/>
          <w:bCs/>
          <w:color w:val="00B050"/>
          <w:sz w:val="28"/>
          <w:szCs w:val="28"/>
        </w:rPr>
        <w:t>3</w:t>
      </w:r>
      <w:proofErr w:type="gramStart"/>
      <w:r w:rsidR="00B0060A" w:rsidRPr="0078165D">
        <w:rPr>
          <w:b/>
          <w:bCs/>
          <w:color w:val="00B050"/>
          <w:sz w:val="28"/>
          <w:szCs w:val="28"/>
        </w:rPr>
        <w:t>-)Yüksek</w:t>
      </w:r>
      <w:proofErr w:type="gramEnd"/>
      <w:r w:rsidR="00B0060A" w:rsidRPr="0078165D">
        <w:rPr>
          <w:b/>
          <w:bCs/>
          <w:color w:val="00B050"/>
          <w:sz w:val="28"/>
          <w:szCs w:val="28"/>
        </w:rPr>
        <w:t xml:space="preserve"> Lisans/Doktora Bursları: Fizik alanında lisansüstü çalışma yapan öğrencilere burs desteği verir (2210, 2211 programları vb.).</w:t>
      </w:r>
    </w:p>
    <w:p w14:paraId="69CE9A50" w14:textId="3602E8E6" w:rsidR="0078165D" w:rsidRDefault="0078165D" w:rsidP="00B0060A">
      <w:pPr>
        <w:rPr>
          <w:b/>
          <w:bCs/>
          <w:color w:val="00B050"/>
        </w:rPr>
      </w:pPr>
    </w:p>
    <w:p w14:paraId="28AD805F" w14:textId="2322748F" w:rsidR="0078165D" w:rsidRDefault="0078165D" w:rsidP="00B0060A">
      <w:pPr>
        <w:rPr>
          <w:b/>
          <w:bCs/>
          <w:color w:val="00B050"/>
        </w:rPr>
      </w:pPr>
    </w:p>
    <w:p w14:paraId="7BDE66B1" w14:textId="5D85440C" w:rsidR="0078165D" w:rsidRDefault="0078165D" w:rsidP="00B0060A">
      <w:pPr>
        <w:rPr>
          <w:b/>
          <w:bCs/>
          <w:color w:val="00B050"/>
        </w:rPr>
      </w:pPr>
      <w:r w:rsidRPr="0078165D">
        <w:rPr>
          <w:b/>
          <w:bCs/>
          <w:noProof/>
          <w:color w:val="00B050"/>
        </w:rPr>
        <w:drawing>
          <wp:inline distT="0" distB="0" distL="0" distR="0" wp14:anchorId="5C905866" wp14:editId="289C2B4E">
            <wp:extent cx="5265876" cy="2453853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300F" w14:textId="74F9987F" w:rsidR="0078165D" w:rsidRDefault="0078165D" w:rsidP="00B0060A">
      <w:pPr>
        <w:rPr>
          <w:b/>
          <w:bCs/>
          <w:color w:val="00B050"/>
        </w:rPr>
      </w:pPr>
    </w:p>
    <w:p w14:paraId="265C334E" w14:textId="15707ABB" w:rsidR="0078165D" w:rsidRDefault="0078165D" w:rsidP="00B0060A">
      <w:pPr>
        <w:rPr>
          <w:b/>
          <w:bCs/>
          <w:color w:val="00B050"/>
        </w:rPr>
      </w:pPr>
    </w:p>
    <w:p w14:paraId="17211082" w14:textId="6A830405" w:rsidR="00C03EC0" w:rsidRDefault="00C03EC0" w:rsidP="00B0060A">
      <w:pPr>
        <w:rPr>
          <w:b/>
          <w:bCs/>
          <w:color w:val="00B050"/>
        </w:rPr>
      </w:pPr>
    </w:p>
    <w:p w14:paraId="3F3E27E1" w14:textId="77777777" w:rsidR="00C03EC0" w:rsidRDefault="00C03EC0" w:rsidP="00B0060A">
      <w:pPr>
        <w:rPr>
          <w:b/>
          <w:bCs/>
          <w:color w:val="00B050"/>
        </w:rPr>
      </w:pPr>
    </w:p>
    <w:p w14:paraId="06C04D72" w14:textId="77777777" w:rsidR="00C03EC0" w:rsidRPr="00C03EC0" w:rsidRDefault="00C03EC0" w:rsidP="00C03EC0">
      <w:pPr>
        <w:rPr>
          <w:b/>
          <w:bCs/>
          <w:color w:val="00B0F0"/>
          <w:sz w:val="36"/>
          <w:szCs w:val="36"/>
          <w:u w:val="single"/>
        </w:rPr>
      </w:pPr>
      <w:r w:rsidRPr="00C03EC0">
        <w:rPr>
          <w:b/>
          <w:bCs/>
          <w:color w:val="00B0F0"/>
          <w:sz w:val="36"/>
          <w:szCs w:val="36"/>
          <w:u w:val="single"/>
        </w:rPr>
        <w:t>6. Altyapı ve Ar-Ge Yatırımları</w:t>
      </w:r>
    </w:p>
    <w:p w14:paraId="1A67C7F6" w14:textId="5124E56B" w:rsidR="00C03EC0" w:rsidRDefault="00C03EC0" w:rsidP="00C03EC0">
      <w:pPr>
        <w:rPr>
          <w:b/>
          <w:bCs/>
          <w:color w:val="00B0F0"/>
          <w:sz w:val="28"/>
          <w:szCs w:val="28"/>
        </w:rPr>
      </w:pPr>
    </w:p>
    <w:p w14:paraId="1A6EEF07" w14:textId="0F822266" w:rsidR="00C03EC0" w:rsidRPr="00C03EC0" w:rsidRDefault="00C03EC0" w:rsidP="00C03EC0">
      <w:pPr>
        <w:jc w:val="both"/>
        <w:rPr>
          <w:b/>
          <w:bCs/>
          <w:color w:val="00B050"/>
          <w:sz w:val="28"/>
          <w:szCs w:val="28"/>
        </w:rPr>
      </w:pPr>
      <w:r w:rsidRPr="00C03EC0">
        <w:rPr>
          <w:b/>
          <w:bCs/>
          <w:color w:val="00B05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D49E09" wp14:editId="48D73031">
            <wp:simplePos x="0" y="0"/>
            <wp:positionH relativeFrom="column">
              <wp:posOffset>3011805</wp:posOffset>
            </wp:positionH>
            <wp:positionV relativeFrom="paragraph">
              <wp:posOffset>9525</wp:posOffset>
            </wp:positionV>
            <wp:extent cx="3048635" cy="186690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EC0">
        <w:rPr>
          <w:b/>
          <w:bCs/>
          <w:color w:val="00B050"/>
          <w:sz w:val="28"/>
          <w:szCs w:val="28"/>
        </w:rPr>
        <w:t>Araştırma altyapılarının kurulmasına ve laboratuvar ekipmanlarının teminine yönelik destek programları ile üniversitelerdeki fizik araştırmalarının olanaklarını artırır.</w:t>
      </w:r>
    </w:p>
    <w:p w14:paraId="4FD33314" w14:textId="678B6CE3" w:rsidR="0078165D" w:rsidRPr="00B0060A" w:rsidRDefault="0078165D" w:rsidP="00B0060A">
      <w:pPr>
        <w:rPr>
          <w:b/>
          <w:bCs/>
          <w:color w:val="00B050"/>
        </w:rPr>
      </w:pPr>
    </w:p>
    <w:sectPr w:rsidR="0078165D" w:rsidRPr="00B00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277"/>
    <w:multiLevelType w:val="hybridMultilevel"/>
    <w:tmpl w:val="779E5654"/>
    <w:lvl w:ilvl="0" w:tplc="EC96F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0A"/>
    <w:rsid w:val="002D7107"/>
    <w:rsid w:val="0078165D"/>
    <w:rsid w:val="00955E7A"/>
    <w:rsid w:val="00B0060A"/>
    <w:rsid w:val="00C03EC0"/>
    <w:rsid w:val="00F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864C"/>
  <w15:chartTrackingRefBased/>
  <w15:docId w15:val="{3C45D881-1B5D-4505-A432-AA139D8A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Emert Shaker</dc:creator>
  <cp:keywords/>
  <dc:description/>
  <cp:lastModifiedBy>Emert Shaker</cp:lastModifiedBy>
  <cp:revision>5</cp:revision>
  <dcterms:created xsi:type="dcterms:W3CDTF">2025-10-12T08:21:00Z</dcterms:created>
  <dcterms:modified xsi:type="dcterms:W3CDTF">2025-10-12T09:20:00Z</dcterms:modified>
</cp:coreProperties>
</file>