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8EBC0" w14:textId="77777777" w:rsidR="007E6E48" w:rsidRDefault="007E6E48" w:rsidP="007E6E48">
      <w:pPr>
        <w:pStyle w:val="Heading1"/>
        <w:jc w:val="center"/>
      </w:pPr>
      <w:r>
        <w:t>Raport z wykonania prac badawczych</w:t>
      </w:r>
    </w:p>
    <w:p w14:paraId="7E9906E7" w14:textId="77777777" w:rsidR="007E6E48" w:rsidRDefault="007E6E48" w:rsidP="007E6E48">
      <w:pPr>
        <w:rPr>
          <w:u w:val="single"/>
        </w:rPr>
      </w:pPr>
    </w:p>
    <w:p w14:paraId="4FAACA2C" w14:textId="77777777" w:rsidR="007E6E48" w:rsidRDefault="007E6E48" w:rsidP="007E6E48">
      <w:r w:rsidRPr="00242056">
        <w:rPr>
          <w:u w:val="single"/>
        </w:rPr>
        <w:t>Poziom gotowości technicznej</w:t>
      </w:r>
      <w:r>
        <w:t>: 3</w:t>
      </w:r>
    </w:p>
    <w:p w14:paraId="661AD65E" w14:textId="1C1B2DB3" w:rsidR="007E6E48" w:rsidRDefault="007E6E48" w:rsidP="007E6E48">
      <w:r w:rsidRPr="00242056">
        <w:rPr>
          <w:u w:val="single"/>
        </w:rPr>
        <w:t>Opis prac objętych raportem:</w:t>
      </w:r>
      <w:r>
        <w:t xml:space="preserve"> </w:t>
      </w:r>
      <w:r w:rsidRPr="007E6E48">
        <w:t>Połączenie komponentów w podsystem z możliwością rejestracji i wymiany danych.</w:t>
      </w:r>
    </w:p>
    <w:p w14:paraId="2E9ED2EE" w14:textId="77777777" w:rsidR="007E6E48" w:rsidRDefault="007E6E48" w:rsidP="007E6E48"/>
    <w:p w14:paraId="1E0EB4D4" w14:textId="77777777" w:rsidR="007E6E48" w:rsidRDefault="007E6E48" w:rsidP="007E6E48">
      <w:r>
        <w:t>Raport z wykonania:</w:t>
      </w:r>
    </w:p>
    <w:p w14:paraId="1E683C12" w14:textId="77777777" w:rsidR="00A12532" w:rsidRPr="00796C0A" w:rsidRDefault="00A12532" w:rsidP="00A1253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6C0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Połączono komponenty w podsystem z możliwością rejestracji i wymiany danych.</w:t>
      </w:r>
    </w:p>
    <w:p w14:paraId="1FD54BA4" w14:textId="4B391234" w:rsidR="00A12532" w:rsidRDefault="00A12532" w:rsidP="00A12532">
      <w:r>
        <w:t>Zakupione elementy aparatu zostały użyte do stworzenia pierwszego urządzenia do rejestracji i wymiany danych, zwanego dalej Batyskafem.</w:t>
      </w:r>
    </w:p>
    <w:p w14:paraId="677C36D2" w14:textId="5726A578" w:rsidR="00A12532" w:rsidRDefault="00A12532" w:rsidP="00A12532">
      <w:r>
        <w:t>Batyskaf składa się z:</w:t>
      </w:r>
    </w:p>
    <w:p w14:paraId="00A6CE4E" w14:textId="0E9DA73F" w:rsidR="00A12532" w:rsidRDefault="00A12532" w:rsidP="00A12532">
      <w:pPr>
        <w:pStyle w:val="ListParagraph"/>
        <w:numPr>
          <w:ilvl w:val="0"/>
          <w:numId w:val="1"/>
        </w:numPr>
      </w:pPr>
      <w:r>
        <w:t>Obudowy</w:t>
      </w:r>
    </w:p>
    <w:p w14:paraId="5125C758" w14:textId="2F22D5D6" w:rsidR="00A12532" w:rsidRDefault="00A12532" w:rsidP="00A12532">
      <w:pPr>
        <w:pStyle w:val="ListParagraph"/>
        <w:numPr>
          <w:ilvl w:val="0"/>
          <w:numId w:val="1"/>
        </w:numPr>
      </w:pPr>
      <w:r>
        <w:t>Modułu oświetlenia</w:t>
      </w:r>
    </w:p>
    <w:p w14:paraId="30B3912D" w14:textId="543AA747" w:rsidR="00A12532" w:rsidRDefault="00A12532" w:rsidP="00A12532">
      <w:pPr>
        <w:pStyle w:val="ListParagraph"/>
        <w:numPr>
          <w:ilvl w:val="0"/>
          <w:numId w:val="1"/>
        </w:numPr>
      </w:pPr>
      <w:r>
        <w:t>Modułu rejestracji danych</w:t>
      </w:r>
    </w:p>
    <w:p w14:paraId="693027F5" w14:textId="1BB67DCE" w:rsidR="00A12532" w:rsidRDefault="00A12532" w:rsidP="00A12532">
      <w:pPr>
        <w:pStyle w:val="ListParagraph"/>
        <w:numPr>
          <w:ilvl w:val="0"/>
          <w:numId w:val="1"/>
        </w:numPr>
      </w:pPr>
      <w:r>
        <w:t>Przyłącza danych i zasilania</w:t>
      </w:r>
    </w:p>
    <w:p w14:paraId="5B5FDCF0" w14:textId="0CBF5FD2" w:rsidR="00A12532" w:rsidRDefault="00A12532" w:rsidP="00A12532">
      <w:pPr>
        <w:pStyle w:val="ListParagraph"/>
        <w:numPr>
          <w:ilvl w:val="0"/>
          <w:numId w:val="1"/>
        </w:numPr>
      </w:pPr>
      <w:r>
        <w:t>Elementu mocującego</w:t>
      </w:r>
    </w:p>
    <w:p w14:paraId="24CBC146" w14:textId="05432D75" w:rsidR="00A12532" w:rsidRDefault="00A12532" w:rsidP="00A12532">
      <w:r>
        <w:t>Obudowa została wykonana w całości ze stali nierdzewnej. Odcinek rury o długości ok 40-50 cm został zakończony dospawanymi kołnierzami. Z jednej strony rura została zaślepiona stalową tarczą ze wspawanym króćcem do przyłącza danych i zasilania. Z przeciwnej strony zamontowano szybę, która umożliwia działanie modułu rejestracji danych.</w:t>
      </w:r>
    </w:p>
    <w:p w14:paraId="3353D6C6" w14:textId="6D4693DF" w:rsidR="00A12532" w:rsidRDefault="00A12532" w:rsidP="00A12532">
      <w:r>
        <w:t>Moduł oświetlenia występuje w kilku wariantach. W każdym z nich źródłem światła są diody LED. Wariant 1 to wodoszczelna latarka umocowana na giętkim ramieniu przytwierdzonym do obudowy. Wariant 2 to wyspecjalizowana lampa do fotografii podwodnej, zamontowana na giętkim ramieniu (jak w wariancie 1). Wariant 3 to pierścień LED umiejscowiony wokół obiektywu aparatu wewnątrz obudowy.</w:t>
      </w:r>
    </w:p>
    <w:p w14:paraId="47A3CC72" w14:textId="5E72A772" w:rsidR="00A12532" w:rsidRDefault="00A12532" w:rsidP="00A12532">
      <w:r>
        <w:t>Moduł rejestracji danych składa się z mikrokomputera oraz podłączonego do niego obiektywu. Oprogramowanie mikrokomputera umożliwia sterowanie pracą obiektywu i jej parametrami, zapewnia również zapis danych i komunikację z innymi systemami. Możliwe jest również sterowanie modułem oświetlenia</w:t>
      </w:r>
      <w:r w:rsidR="00060296">
        <w:t>, ale tylko w wariancie 3.</w:t>
      </w:r>
    </w:p>
    <w:p w14:paraId="6F8EB1B4" w14:textId="7104EBE5" w:rsidR="00060296" w:rsidRDefault="00060296" w:rsidP="00A12532">
      <w:r>
        <w:t>Przyłącze danych i zasilania ma postać wielu kabli (USB, zasilanie 5V, Ethernet) umieszczonych w szczelnym wężu przytwierdzonym do króćca w obudowie. Przyłącze ma długość ok 3 m i pozwala na używanie Batyskafu pod wodą bez utraty łączności i bez konieczności wykorzystania zasilania akumulatorowego.</w:t>
      </w:r>
    </w:p>
    <w:p w14:paraId="64DAA201" w14:textId="1D823130" w:rsidR="00060296" w:rsidRPr="00796C0A" w:rsidRDefault="00060296" w:rsidP="00A12532">
      <w:r>
        <w:t>Element mocujący występujący w dwóch wariantach to połączony z obudową odcinek łańcucha ze stali nierdzewnej lub wydłużony sztywny uchwyt.</w:t>
      </w:r>
    </w:p>
    <w:p w14:paraId="353BDD9E" w14:textId="77777777" w:rsidR="007E6E48" w:rsidRDefault="007E6E48" w:rsidP="007E6E48"/>
    <w:p w14:paraId="427349AB" w14:textId="13F14C96" w:rsidR="003C3B55" w:rsidRDefault="003C3B55">
      <w:r>
        <w:lastRenderedPageBreak/>
        <w:t>Zdjęcia Batyskafu</w:t>
      </w:r>
      <w:r w:rsidR="00BD4BC7">
        <w:t>:</w:t>
      </w:r>
    </w:p>
    <w:p w14:paraId="2B13D403" w14:textId="7D8E2F15" w:rsidR="00BD4BC7" w:rsidRDefault="00BD4BC7">
      <w:r>
        <w:rPr>
          <w:noProof/>
        </w:rPr>
        <w:drawing>
          <wp:inline distT="0" distB="0" distL="0" distR="0" wp14:anchorId="2E233ECA" wp14:editId="0A5A6190">
            <wp:extent cx="5760720" cy="4308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26D9" w14:textId="5E82AB18" w:rsidR="00BD4BC7" w:rsidRDefault="00BD4BC7">
      <w:r>
        <w:t>Na fotografii widać obudowę, przyłącze danych i zasilania</w:t>
      </w:r>
    </w:p>
    <w:p w14:paraId="25191AC3" w14:textId="77777777" w:rsidR="00BD4BC7" w:rsidRDefault="00BD4BC7">
      <w:r>
        <w:rPr>
          <w:noProof/>
        </w:rPr>
        <w:lastRenderedPageBreak/>
        <w:drawing>
          <wp:inline distT="0" distB="0" distL="0" distR="0" wp14:anchorId="5B8866B4" wp14:editId="0C48027E">
            <wp:extent cx="5760720" cy="4308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B0F3" w14:textId="78AADA71" w:rsidR="00BD4BC7" w:rsidRDefault="00BD4BC7" w:rsidP="00BD4BC7">
      <w:r>
        <w:t>Na fotografii widać obudowę oraz moduły oświetlenia i rejestracji danych</w:t>
      </w:r>
    </w:p>
    <w:p w14:paraId="74428557" w14:textId="319AF8CA" w:rsidR="00BD4BC7" w:rsidRDefault="00BD4BC7">
      <w:r>
        <w:rPr>
          <w:noProof/>
        </w:rPr>
        <w:lastRenderedPageBreak/>
        <w:drawing>
          <wp:inline distT="0" distB="0" distL="0" distR="0" wp14:anchorId="1AD8E641" wp14:editId="03A70A91">
            <wp:extent cx="5760720" cy="4308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6072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CA35" w14:textId="77777777" w:rsidR="00BD4BC7" w:rsidRDefault="00BD4BC7" w:rsidP="00BD4BC7">
      <w:r>
        <w:t>Na fotografii widać obudowę, przyłącze danych i zasilania</w:t>
      </w:r>
    </w:p>
    <w:p w14:paraId="2147307B" w14:textId="77777777" w:rsidR="00BD4BC7" w:rsidRDefault="00BD4BC7"/>
    <w:p w14:paraId="01CC41C6" w14:textId="1DE147BF" w:rsidR="00A14DE5" w:rsidRDefault="00BD4BC7">
      <w:r>
        <w:rPr>
          <w:noProof/>
        </w:rPr>
        <w:lastRenderedPageBreak/>
        <w:drawing>
          <wp:inline distT="0" distB="0" distL="0" distR="0" wp14:anchorId="18907617" wp14:editId="668A20A2">
            <wp:extent cx="5760720" cy="4308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1109" w14:textId="3C371983" w:rsidR="00BD4BC7" w:rsidRDefault="00BD4BC7" w:rsidP="00BD4BC7">
      <w:r>
        <w:t>Na fotografii widać przyłącze danych i zasilania</w:t>
      </w:r>
    </w:p>
    <w:p w14:paraId="39AEA20C" w14:textId="478F8EB2" w:rsidR="009A5809" w:rsidRDefault="009A5809" w:rsidP="009A5809">
      <w:pPr>
        <w:pStyle w:val="Heading1"/>
      </w:pPr>
      <w:r>
        <w:t>Ryzyka dla kolejnego poziomu gotowości</w:t>
      </w:r>
    </w:p>
    <w:p w14:paraId="7B8B88A9" w14:textId="1CCE62D9" w:rsidR="009A5809" w:rsidRDefault="009A5809" w:rsidP="009A5809">
      <w:r>
        <w:t>W toku prac badawczych zidentyfikowano następujące ryzyka na drodze do podniesienia gotowości do poziomu IV:</w:t>
      </w:r>
    </w:p>
    <w:p w14:paraId="4B31A126" w14:textId="6164FC72" w:rsidR="00060296" w:rsidRDefault="009A5809" w:rsidP="00A14DE5">
      <w:pPr>
        <w:pStyle w:val="ListParagraph"/>
        <w:numPr>
          <w:ilvl w:val="0"/>
          <w:numId w:val="2"/>
        </w:numPr>
      </w:pPr>
      <w:r>
        <w:t>Ryzyko nadmiernego skomplikowania konstrukcji</w:t>
      </w:r>
    </w:p>
    <w:sectPr w:rsidR="0006029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A12532" w:rsidRDefault="00A12532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A12532" w:rsidRDefault="00A12532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A12532" w:rsidRDefault="00A12532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A12532" w:rsidRDefault="00A12532" w:rsidP="00E644EB">
    <w:pPr>
      <w:pStyle w:val="Header"/>
      <w:jc w:val="center"/>
    </w:pPr>
    <w:r>
      <w:t>z wykorzystaniem nowoczesnych technik uczenia maszynowego</w:t>
    </w:r>
  </w:p>
  <w:p w14:paraId="672D5C70" w14:textId="77777777" w:rsidR="00A12532" w:rsidRPr="00F74439" w:rsidRDefault="00A12532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261D9474" w:rsidR="00A12532" w:rsidRDefault="00A12532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fldSimple w:instr=" SECTIONPAGES   \* MERGEFORMAT ">
      <w:r w:rsidR="009A6F30">
        <w:rPr>
          <w:noProof/>
        </w:rPr>
        <w:t>5</w:t>
      </w:r>
    </w:fldSimple>
  </w:p>
  <w:p w14:paraId="7C9407BD" w14:textId="77777777" w:rsidR="00A12532" w:rsidRDefault="00A12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A12532" w:rsidRDefault="00A12532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A12532" w:rsidRDefault="00A12532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A12532" w:rsidRDefault="00A12532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A12532" w:rsidRDefault="00A125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66F2"/>
    <w:multiLevelType w:val="hybridMultilevel"/>
    <w:tmpl w:val="1FB017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256DE"/>
    <w:multiLevelType w:val="hybridMultilevel"/>
    <w:tmpl w:val="33DE51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037B7"/>
    <w:multiLevelType w:val="hybridMultilevel"/>
    <w:tmpl w:val="A796BD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060296"/>
    <w:rsid w:val="0031673C"/>
    <w:rsid w:val="003C3B55"/>
    <w:rsid w:val="005A7238"/>
    <w:rsid w:val="007368B2"/>
    <w:rsid w:val="0079775C"/>
    <w:rsid w:val="007E6E48"/>
    <w:rsid w:val="00856F2B"/>
    <w:rsid w:val="009A5809"/>
    <w:rsid w:val="009A6F30"/>
    <w:rsid w:val="00A12532"/>
    <w:rsid w:val="00A14DE5"/>
    <w:rsid w:val="00BD4BC7"/>
    <w:rsid w:val="00E6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48"/>
  </w:style>
  <w:style w:type="paragraph" w:styleId="Heading1">
    <w:name w:val="heading 1"/>
    <w:basedOn w:val="Normal"/>
    <w:next w:val="Normal"/>
    <w:link w:val="Heading1Char"/>
    <w:uiPriority w:val="9"/>
    <w:qFormat/>
    <w:rsid w:val="007E6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7E6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2532"/>
    <w:pPr>
      <w:ind w:left="720"/>
      <w:contextualSpacing/>
    </w:pPr>
  </w:style>
  <w:style w:type="table" w:styleId="TableGrid">
    <w:name w:val="Table Grid"/>
    <w:basedOn w:val="TableNormal"/>
    <w:uiPriority w:val="39"/>
    <w:rsid w:val="003C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3026AC5B-D6A5-474E-923F-30DBEEE545C0}"/>
</file>

<file path=customXml/itemProps2.xml><?xml version="1.0" encoding="utf-8"?>
<ds:datastoreItem xmlns:ds="http://schemas.openxmlformats.org/officeDocument/2006/customXml" ds:itemID="{20AC6F2E-FBE1-4EF9-98B1-8BADAB28FC5B}"/>
</file>

<file path=customXml/itemProps3.xml><?xml version="1.0" encoding="utf-8"?>
<ds:datastoreItem xmlns:ds="http://schemas.openxmlformats.org/officeDocument/2006/customXml" ds:itemID="{A37503D2-1999-49EB-8723-6FC26414A6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353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10</cp:revision>
  <dcterms:created xsi:type="dcterms:W3CDTF">2021-02-27T12:21:00Z</dcterms:created>
  <dcterms:modified xsi:type="dcterms:W3CDTF">2021-07-09T11:20:00Z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