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FC71F" w14:textId="4B8EC369" w:rsidR="00E63781" w:rsidRDefault="00E63781">
      <w:pPr>
        <w:jc w:val="center"/>
        <w:rPr>
          <w:b/>
          <w:bCs/>
          <w:color w:val="1B3A6B"/>
          <w:sz w:val="28"/>
          <w:szCs w:val="28"/>
        </w:rPr>
      </w:pPr>
      <w:r w:rsidRPr="00E63781">
        <w:rPr>
          <w:b/>
          <w:bCs/>
          <w:color w:val="1B3A6B"/>
          <w:sz w:val="28"/>
          <w:szCs w:val="28"/>
        </w:rPr>
        <w:drawing>
          <wp:anchor distT="0" distB="0" distL="114300" distR="114300" simplePos="0" relativeHeight="251658240" behindDoc="0" locked="0" layoutInCell="1" allowOverlap="1" wp14:anchorId="1C51B338" wp14:editId="75E894A1">
            <wp:simplePos x="0" y="0"/>
            <wp:positionH relativeFrom="column">
              <wp:posOffset>2260785</wp:posOffset>
            </wp:positionH>
            <wp:positionV relativeFrom="paragraph">
              <wp:posOffset>10</wp:posOffset>
            </wp:positionV>
            <wp:extent cx="1308100" cy="1536700"/>
            <wp:effectExtent l="0" t="0" r="0" b="0"/>
            <wp:wrapSquare wrapText="bothSides"/>
            <wp:docPr id="6919406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940680" name=""/>
                    <pic:cNvPicPr/>
                  </pic:nvPicPr>
                  <pic:blipFill>
                    <a:blip r:embed="rId8">
                      <a:extLst>
                        <a:ext uri="{28A0092B-C50C-407E-A947-70E740481C1C}">
                          <a14:useLocalDpi xmlns:a14="http://schemas.microsoft.com/office/drawing/2010/main" val="0"/>
                        </a:ext>
                      </a:extLst>
                    </a:blip>
                    <a:stretch>
                      <a:fillRect/>
                    </a:stretch>
                  </pic:blipFill>
                  <pic:spPr>
                    <a:xfrm>
                      <a:off x="0" y="0"/>
                      <a:ext cx="1308100" cy="1536700"/>
                    </a:xfrm>
                    <a:prstGeom prst="rect">
                      <a:avLst/>
                    </a:prstGeom>
                  </pic:spPr>
                </pic:pic>
              </a:graphicData>
            </a:graphic>
            <wp14:sizeRelH relativeFrom="page">
              <wp14:pctWidth>0</wp14:pctWidth>
            </wp14:sizeRelH>
            <wp14:sizeRelV relativeFrom="page">
              <wp14:pctHeight>0</wp14:pctHeight>
            </wp14:sizeRelV>
          </wp:anchor>
        </w:drawing>
      </w:r>
    </w:p>
    <w:p w14:paraId="1B60AC51" w14:textId="2144017B" w:rsidR="00E63781" w:rsidRDefault="00E63781">
      <w:pPr>
        <w:jc w:val="center"/>
        <w:rPr>
          <w:b/>
          <w:bCs/>
          <w:color w:val="1B3A6B"/>
          <w:sz w:val="28"/>
          <w:szCs w:val="28"/>
        </w:rPr>
      </w:pPr>
    </w:p>
    <w:p w14:paraId="79578984" w14:textId="4558F33E" w:rsidR="00E63781" w:rsidRDefault="00E63781">
      <w:pPr>
        <w:jc w:val="center"/>
        <w:rPr>
          <w:b/>
          <w:bCs/>
          <w:color w:val="1B3A6B"/>
          <w:sz w:val="28"/>
          <w:szCs w:val="28"/>
        </w:rPr>
      </w:pPr>
    </w:p>
    <w:p w14:paraId="6E63221B" w14:textId="280DE986" w:rsidR="00E63781" w:rsidRDefault="00E63781">
      <w:pPr>
        <w:jc w:val="center"/>
        <w:rPr>
          <w:b/>
          <w:bCs/>
          <w:color w:val="1B3A6B"/>
          <w:sz w:val="28"/>
          <w:szCs w:val="28"/>
        </w:rPr>
      </w:pPr>
    </w:p>
    <w:p w14:paraId="7EDC03FF" w14:textId="4209F4E0" w:rsidR="00E63781" w:rsidRDefault="00E63781">
      <w:pPr>
        <w:jc w:val="center"/>
        <w:rPr>
          <w:b/>
          <w:bCs/>
          <w:color w:val="1B3A6B"/>
          <w:sz w:val="28"/>
          <w:szCs w:val="28"/>
        </w:rPr>
      </w:pPr>
    </w:p>
    <w:p w14:paraId="6B337506" w14:textId="77777777" w:rsidR="00E63781" w:rsidRDefault="00E63781">
      <w:pPr>
        <w:jc w:val="center"/>
        <w:rPr>
          <w:b/>
          <w:bCs/>
          <w:color w:val="1B3A6B"/>
          <w:sz w:val="28"/>
          <w:szCs w:val="28"/>
        </w:rPr>
      </w:pPr>
    </w:p>
    <w:p w14:paraId="2A0FAA76" w14:textId="77777777" w:rsidR="00E63781" w:rsidRDefault="00E63781">
      <w:pPr>
        <w:jc w:val="center"/>
        <w:rPr>
          <w:b/>
          <w:bCs/>
          <w:color w:val="1B3A6B"/>
          <w:sz w:val="28"/>
          <w:szCs w:val="28"/>
        </w:rPr>
      </w:pPr>
    </w:p>
    <w:p w14:paraId="5E8CEE29" w14:textId="1A206B49" w:rsidR="00E63781" w:rsidRDefault="00E63781">
      <w:pPr>
        <w:jc w:val="center"/>
        <w:rPr>
          <w:b/>
          <w:bCs/>
          <w:color w:val="1B3A6B"/>
          <w:sz w:val="28"/>
          <w:szCs w:val="28"/>
        </w:rPr>
      </w:pPr>
    </w:p>
    <w:p w14:paraId="1D064323" w14:textId="1CDC53FD" w:rsidR="00E63781" w:rsidRDefault="00E63781">
      <w:pPr>
        <w:jc w:val="center"/>
        <w:rPr>
          <w:b/>
          <w:bCs/>
          <w:color w:val="1B3A6B"/>
          <w:sz w:val="28"/>
          <w:szCs w:val="28"/>
        </w:rPr>
      </w:pPr>
    </w:p>
    <w:p w14:paraId="1D09D2C2" w14:textId="4217DE9C" w:rsidR="002C10E1" w:rsidRDefault="00000000">
      <w:pPr>
        <w:jc w:val="center"/>
      </w:pPr>
      <w:r>
        <w:rPr>
          <w:b/>
          <w:bCs/>
          <w:color w:val="1B3A6B"/>
          <w:sz w:val="28"/>
          <w:szCs w:val="28"/>
        </w:rPr>
        <w:t>UNIVERSIDAD</w:t>
      </w:r>
      <w:r w:rsidR="00E63781">
        <w:rPr>
          <w:b/>
          <w:bCs/>
          <w:color w:val="1B3A6B"/>
          <w:sz w:val="28"/>
          <w:szCs w:val="28"/>
        </w:rPr>
        <w:t xml:space="preserve"> VERACRUZANA</w:t>
      </w:r>
    </w:p>
    <w:p w14:paraId="1CE70CCF" w14:textId="77777777" w:rsidR="002C10E1" w:rsidRDefault="00000000">
      <w:pPr>
        <w:spacing w:after="60"/>
        <w:jc w:val="center"/>
      </w:pPr>
      <w:r>
        <w:rPr>
          <w:color w:val="666666"/>
          <w:sz w:val="22"/>
          <w:szCs w:val="22"/>
        </w:rPr>
        <w:t>Licenciatura en Tecnologías de la Información en las Organizaciones</w:t>
      </w:r>
    </w:p>
    <w:p w14:paraId="66E31ABE" w14:textId="77777777" w:rsidR="002C10E1" w:rsidRDefault="002C10E1">
      <w:pPr>
        <w:pBdr>
          <w:bottom w:val="single" w:sz="12" w:space="2" w:color="2E5FA3"/>
        </w:pBdr>
        <w:spacing w:before="120" w:after="120"/>
      </w:pPr>
    </w:p>
    <w:p w14:paraId="3185D80C" w14:textId="77777777" w:rsidR="002C10E1" w:rsidRDefault="00000000">
      <w:pPr>
        <w:spacing w:before="600" w:after="120"/>
        <w:jc w:val="center"/>
      </w:pPr>
      <w:r>
        <w:rPr>
          <w:b/>
          <w:bCs/>
          <w:color w:val="1B3A6B"/>
          <w:sz w:val="48"/>
          <w:szCs w:val="48"/>
        </w:rPr>
        <w:t>INFORME</w:t>
      </w:r>
    </w:p>
    <w:p w14:paraId="76BE02D9" w14:textId="77777777" w:rsidR="002C10E1" w:rsidRDefault="00000000">
      <w:pPr>
        <w:spacing w:after="480"/>
        <w:jc w:val="center"/>
      </w:pPr>
      <w:r>
        <w:rPr>
          <w:b/>
          <w:bCs/>
          <w:color w:val="2E5FA3"/>
          <w:sz w:val="36"/>
          <w:szCs w:val="36"/>
        </w:rPr>
        <w:t>Tipos de Estrategias de Negocios</w:t>
      </w:r>
    </w:p>
    <w:p w14:paraId="72802B66" w14:textId="77777777" w:rsidR="002C10E1" w:rsidRDefault="00000000">
      <w:pPr>
        <w:spacing w:before="600" w:after="60"/>
        <w:jc w:val="center"/>
      </w:pPr>
      <w:r>
        <w:rPr>
          <w:color w:val="D6E4F0"/>
          <w:sz w:val="20"/>
          <w:szCs w:val="20"/>
        </w:rPr>
        <w:t>━━━━━━━━━━━━━━━━━━━━━━━━━━━━━━━━━━━━━</w:t>
      </w:r>
    </w:p>
    <w:p w14:paraId="3A0DEFE6" w14:textId="2F58D339" w:rsidR="002C10E1" w:rsidRDefault="00000000">
      <w:pPr>
        <w:spacing w:before="40" w:after="20"/>
        <w:jc w:val="center"/>
      </w:pPr>
      <w:r>
        <w:rPr>
          <w:color w:val="666666"/>
          <w:sz w:val="22"/>
          <w:szCs w:val="22"/>
        </w:rPr>
        <w:t>Elaborado por:</w:t>
      </w:r>
    </w:p>
    <w:p w14:paraId="43B93088" w14:textId="037F6A58" w:rsidR="002C10E1" w:rsidRDefault="00000000">
      <w:pPr>
        <w:spacing w:before="20" w:after="20"/>
        <w:jc w:val="center"/>
      </w:pPr>
      <w:r>
        <w:rPr>
          <w:b/>
          <w:bCs/>
          <w:color w:val="1B3A6B"/>
          <w:sz w:val="28"/>
          <w:szCs w:val="28"/>
        </w:rPr>
        <w:t>Emmanuel Velásquez Gerón</w:t>
      </w:r>
    </w:p>
    <w:p w14:paraId="3287B36A" w14:textId="46CD72ED" w:rsidR="002C10E1" w:rsidRDefault="00E63781">
      <w:pPr>
        <w:spacing w:before="20" w:after="20"/>
        <w:jc w:val="center"/>
      </w:pPr>
      <w:r>
        <w:rPr>
          <w:i/>
          <w:iCs/>
          <w:color w:val="666666"/>
        </w:rPr>
        <w:t>Lic.Tecnologias de la Informacion en las Organizaiones</w:t>
      </w:r>
    </w:p>
    <w:p w14:paraId="1AFAB377" w14:textId="5CB2D586" w:rsidR="002C10E1" w:rsidRDefault="00000000">
      <w:pPr>
        <w:spacing w:before="40" w:after="60"/>
        <w:jc w:val="center"/>
      </w:pPr>
      <w:r>
        <w:rPr>
          <w:color w:val="D6E4F0"/>
          <w:sz w:val="20"/>
          <w:szCs w:val="20"/>
        </w:rPr>
        <w:t>━━━━━━━━━━━━━━━━━━━━━━━━━━━━━━━━━━━━━</w:t>
      </w:r>
    </w:p>
    <w:p w14:paraId="1EC39A6C" w14:textId="73B5894C" w:rsidR="002C10E1" w:rsidRDefault="00000000">
      <w:pPr>
        <w:spacing w:before="200" w:after="20"/>
        <w:jc w:val="center"/>
      </w:pPr>
      <w:r>
        <w:rPr>
          <w:sz w:val="22"/>
          <w:szCs w:val="22"/>
        </w:rPr>
        <w:t xml:space="preserve">Materia: </w:t>
      </w:r>
      <w:r w:rsidR="00E63781">
        <w:rPr>
          <w:sz w:val="22"/>
          <w:szCs w:val="22"/>
        </w:rPr>
        <w:t>Planeacion Estrategica de Ti</w:t>
      </w:r>
    </w:p>
    <w:p w14:paraId="5107F1EE" w14:textId="435D1AA5" w:rsidR="002C10E1" w:rsidRDefault="00000000">
      <w:pPr>
        <w:spacing w:before="20" w:after="20"/>
        <w:jc w:val="center"/>
      </w:pPr>
      <w:r>
        <w:rPr>
          <w:sz w:val="22"/>
          <w:szCs w:val="22"/>
        </w:rPr>
        <w:t>Actividad: ACT02</w:t>
      </w:r>
    </w:p>
    <w:p w14:paraId="38D9295A" w14:textId="6704063E" w:rsidR="002C10E1" w:rsidRDefault="00E63781">
      <w:pPr>
        <w:spacing w:before="20" w:after="20"/>
        <w:jc w:val="center"/>
      </w:pPr>
      <w:r>
        <w:rPr>
          <w:sz w:val="22"/>
          <w:szCs w:val="22"/>
        </w:rPr>
        <w:t xml:space="preserve">8 de </w:t>
      </w:r>
      <w:r w:rsidR="00000000">
        <w:rPr>
          <w:sz w:val="22"/>
          <w:szCs w:val="22"/>
        </w:rPr>
        <w:t>Mayo</w:t>
      </w:r>
      <w:r>
        <w:rPr>
          <w:sz w:val="22"/>
          <w:szCs w:val="22"/>
        </w:rPr>
        <w:t xml:space="preserve"> del</w:t>
      </w:r>
      <w:r w:rsidR="00000000">
        <w:rPr>
          <w:sz w:val="22"/>
          <w:szCs w:val="22"/>
        </w:rPr>
        <w:t xml:space="preserve"> 2026</w:t>
      </w:r>
    </w:p>
    <w:p w14:paraId="7E143F21" w14:textId="4A1F570F" w:rsidR="002C10E1" w:rsidRDefault="00F0691F">
      <w:r>
        <w:rPr>
          <w:noProof/>
        </w:rPr>
        <w:drawing>
          <wp:anchor distT="0" distB="0" distL="114300" distR="114300" simplePos="0" relativeHeight="251664384" behindDoc="0" locked="0" layoutInCell="1" allowOverlap="1" wp14:anchorId="4E7D0FB0" wp14:editId="5AAC54AB">
            <wp:simplePos x="0" y="0"/>
            <wp:positionH relativeFrom="column">
              <wp:posOffset>1340485</wp:posOffset>
            </wp:positionH>
            <wp:positionV relativeFrom="paragraph">
              <wp:posOffset>170180</wp:posOffset>
            </wp:positionV>
            <wp:extent cx="3185160" cy="1990725"/>
            <wp:effectExtent l="0" t="0" r="2540" b="0"/>
            <wp:wrapSquare wrapText="bothSides"/>
            <wp:docPr id="428533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53390" name="Imagen 42853390"/>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85160" cy="1990725"/>
                    </a:xfrm>
                    <a:prstGeom prst="rect">
                      <a:avLst/>
                    </a:prstGeom>
                  </pic:spPr>
                </pic:pic>
              </a:graphicData>
            </a:graphic>
            <wp14:sizeRelH relativeFrom="page">
              <wp14:pctWidth>0</wp14:pctWidth>
            </wp14:sizeRelH>
            <wp14:sizeRelV relativeFrom="page">
              <wp14:pctHeight>0</wp14:pctHeight>
            </wp14:sizeRelV>
          </wp:anchor>
        </w:drawing>
      </w:r>
      <w:r w:rsidR="00000000">
        <w:br w:type="page"/>
      </w:r>
    </w:p>
    <w:p w14:paraId="69C6C23B" w14:textId="3CAAD54C" w:rsidR="002C10E1" w:rsidRDefault="002C10E1">
      <w:pPr>
        <w:sectPr w:rsidR="002C10E1" w:rsidSect="00F0691F">
          <w:pgSz w:w="12240" w:h="15840"/>
          <w:pgMar w:top="1440" w:right="1440" w:bottom="1440" w:left="1440" w:header="708" w:footer="708" w:gutter="0"/>
          <w:pgBorders w:offsetFrom="page">
            <w:left w:val="doubleWave" w:sz="6" w:space="24" w:color="00B0F0"/>
            <w:right w:val="doubleWave" w:sz="6" w:space="24" w:color="00B0F0"/>
          </w:pgBorders>
          <w:cols w:space="720"/>
          <w:docGrid w:linePitch="360"/>
        </w:sectPr>
      </w:pPr>
    </w:p>
    <w:p w14:paraId="09164B32" w14:textId="77777777" w:rsidR="002C10E1" w:rsidRDefault="00000000">
      <w:pPr>
        <w:pStyle w:val="Ttulo1"/>
        <w:pBdr>
          <w:bottom w:val="single" w:sz="6" w:space="4" w:color="2E5FA3"/>
        </w:pBdr>
        <w:spacing w:before="0" w:after="200"/>
      </w:pPr>
      <w:bookmarkStart w:id="0" w:name="_Toc229049144"/>
      <w:bookmarkStart w:id="1" w:name="_Toc229050026"/>
      <w:r>
        <w:rPr>
          <w:sz w:val="26"/>
          <w:szCs w:val="26"/>
        </w:rPr>
        <w:lastRenderedPageBreak/>
        <w:t>Tabla de Contenido</w:t>
      </w:r>
      <w:bookmarkEnd w:id="0"/>
      <w:bookmarkEnd w:id="1"/>
    </w:p>
    <w:bookmarkStart w:id="2" w:name="_Toc229049145" w:displacedByCustomXml="next"/>
    <w:sdt>
      <w:sdtPr>
        <w:rPr>
          <w:lang w:val="es-ES"/>
        </w:rPr>
        <w:id w:val="-1539269451"/>
        <w:docPartObj>
          <w:docPartGallery w:val="Table of Contents"/>
          <w:docPartUnique/>
        </w:docPartObj>
      </w:sdtPr>
      <w:sdtEndPr>
        <w:rPr>
          <w:rFonts w:ascii="Arial" w:eastAsia="Arial" w:hAnsi="Arial" w:cs="Arial"/>
          <w:noProof/>
          <w:color w:val="1A1A1A"/>
          <w:sz w:val="24"/>
          <w:szCs w:val="24"/>
          <w:lang w:val="es-MX"/>
        </w:rPr>
      </w:sdtEndPr>
      <w:sdtContent>
        <w:p w14:paraId="6BD065D6" w14:textId="686A53E1" w:rsidR="00F0691F" w:rsidRDefault="00F0691F">
          <w:pPr>
            <w:pStyle w:val="TtuloTDC"/>
          </w:pPr>
          <w:r>
            <w:rPr>
              <w:lang w:val="es-ES"/>
            </w:rPr>
            <w:t>Tabla de contenido</w:t>
          </w:r>
        </w:p>
        <w:p w14:paraId="5B347FCD" w14:textId="3E48CECE" w:rsidR="00F0691F" w:rsidRDefault="00F0691F">
          <w:pPr>
            <w:pStyle w:val="TDC1"/>
            <w:tabs>
              <w:tab w:val="right" w:leader="dot" w:pos="9350"/>
            </w:tabs>
            <w:rPr>
              <w:rFonts w:eastAsiaTheme="minorEastAsia" w:cstheme="minorBidi"/>
              <w:noProof/>
              <w:color w:val="auto"/>
              <w:kern w:val="2"/>
              <w14:ligatures w14:val="standardContextual"/>
            </w:rPr>
          </w:pPr>
          <w:r>
            <w:rPr>
              <w:b w:val="0"/>
              <w:bCs w:val="0"/>
            </w:rPr>
            <w:fldChar w:fldCharType="begin"/>
          </w:r>
          <w:r>
            <w:instrText>TOC \o "1-3" \h \z \u</w:instrText>
          </w:r>
          <w:r>
            <w:rPr>
              <w:b w:val="0"/>
              <w:bCs w:val="0"/>
            </w:rPr>
            <w:fldChar w:fldCharType="separate"/>
          </w:r>
          <w:hyperlink w:anchor="_Toc229050026" w:history="1">
            <w:r w:rsidRPr="00D0487E">
              <w:rPr>
                <w:rStyle w:val="Hipervnculo"/>
                <w:noProof/>
              </w:rPr>
              <w:t>Tabla de Contenido</w:t>
            </w:r>
            <w:r>
              <w:rPr>
                <w:noProof/>
                <w:webHidden/>
              </w:rPr>
              <w:tab/>
            </w:r>
            <w:r>
              <w:rPr>
                <w:noProof/>
                <w:webHidden/>
              </w:rPr>
              <w:fldChar w:fldCharType="begin"/>
            </w:r>
            <w:r>
              <w:rPr>
                <w:noProof/>
                <w:webHidden/>
              </w:rPr>
              <w:instrText xml:space="preserve"> PAGEREF _Toc229050026 \h </w:instrText>
            </w:r>
            <w:r>
              <w:rPr>
                <w:noProof/>
                <w:webHidden/>
              </w:rPr>
            </w:r>
            <w:r>
              <w:rPr>
                <w:noProof/>
                <w:webHidden/>
              </w:rPr>
              <w:fldChar w:fldCharType="separate"/>
            </w:r>
            <w:r>
              <w:rPr>
                <w:noProof/>
                <w:webHidden/>
              </w:rPr>
              <w:t>2</w:t>
            </w:r>
            <w:r>
              <w:rPr>
                <w:noProof/>
                <w:webHidden/>
              </w:rPr>
              <w:fldChar w:fldCharType="end"/>
            </w:r>
          </w:hyperlink>
        </w:p>
        <w:p w14:paraId="0817BB62" w14:textId="50FA101F" w:rsidR="00F0691F" w:rsidRDefault="00F0691F">
          <w:pPr>
            <w:pStyle w:val="TDC1"/>
            <w:tabs>
              <w:tab w:val="right" w:leader="dot" w:pos="9350"/>
            </w:tabs>
            <w:rPr>
              <w:rFonts w:eastAsiaTheme="minorEastAsia" w:cstheme="minorBidi"/>
              <w:noProof/>
              <w:color w:val="auto"/>
              <w:kern w:val="2"/>
              <w14:ligatures w14:val="standardContextual"/>
            </w:rPr>
          </w:pPr>
          <w:hyperlink w:anchor="_Toc229050027" w:history="1">
            <w:r w:rsidRPr="00D0487E">
              <w:rPr>
                <w:rStyle w:val="Hipervnculo"/>
                <w:noProof/>
              </w:rPr>
              <w:t>Tabla de Ilustraciones</w:t>
            </w:r>
            <w:r>
              <w:rPr>
                <w:noProof/>
                <w:webHidden/>
              </w:rPr>
              <w:tab/>
            </w:r>
            <w:r>
              <w:rPr>
                <w:noProof/>
                <w:webHidden/>
              </w:rPr>
              <w:fldChar w:fldCharType="begin"/>
            </w:r>
            <w:r>
              <w:rPr>
                <w:noProof/>
                <w:webHidden/>
              </w:rPr>
              <w:instrText xml:space="preserve"> PAGEREF _Toc229050027 \h </w:instrText>
            </w:r>
            <w:r>
              <w:rPr>
                <w:noProof/>
                <w:webHidden/>
              </w:rPr>
            </w:r>
            <w:r>
              <w:rPr>
                <w:noProof/>
                <w:webHidden/>
              </w:rPr>
              <w:fldChar w:fldCharType="separate"/>
            </w:r>
            <w:r>
              <w:rPr>
                <w:noProof/>
                <w:webHidden/>
              </w:rPr>
              <w:t>2</w:t>
            </w:r>
            <w:r>
              <w:rPr>
                <w:noProof/>
                <w:webHidden/>
              </w:rPr>
              <w:fldChar w:fldCharType="end"/>
            </w:r>
          </w:hyperlink>
        </w:p>
        <w:p w14:paraId="117C6543" w14:textId="2D5AD3E0" w:rsidR="00F0691F" w:rsidRDefault="00F0691F">
          <w:pPr>
            <w:pStyle w:val="TDC1"/>
            <w:tabs>
              <w:tab w:val="right" w:leader="dot" w:pos="9350"/>
            </w:tabs>
            <w:rPr>
              <w:rFonts w:eastAsiaTheme="minorEastAsia" w:cstheme="minorBidi"/>
              <w:noProof/>
              <w:color w:val="auto"/>
              <w:kern w:val="2"/>
              <w14:ligatures w14:val="standardContextual"/>
            </w:rPr>
          </w:pPr>
          <w:hyperlink w:anchor="_Toc229050028" w:history="1">
            <w:r w:rsidRPr="00D0487E">
              <w:rPr>
                <w:rStyle w:val="Hipervnculo"/>
                <w:noProof/>
              </w:rPr>
              <w:t>Introducción</w:t>
            </w:r>
            <w:r>
              <w:rPr>
                <w:noProof/>
                <w:webHidden/>
              </w:rPr>
              <w:tab/>
            </w:r>
            <w:r>
              <w:rPr>
                <w:noProof/>
                <w:webHidden/>
              </w:rPr>
              <w:fldChar w:fldCharType="begin"/>
            </w:r>
            <w:r>
              <w:rPr>
                <w:noProof/>
                <w:webHidden/>
              </w:rPr>
              <w:instrText xml:space="preserve"> PAGEREF _Toc229050028 \h </w:instrText>
            </w:r>
            <w:r>
              <w:rPr>
                <w:noProof/>
                <w:webHidden/>
              </w:rPr>
            </w:r>
            <w:r>
              <w:rPr>
                <w:noProof/>
                <w:webHidden/>
              </w:rPr>
              <w:fldChar w:fldCharType="separate"/>
            </w:r>
            <w:r>
              <w:rPr>
                <w:noProof/>
                <w:webHidden/>
              </w:rPr>
              <w:t>3</w:t>
            </w:r>
            <w:r>
              <w:rPr>
                <w:noProof/>
                <w:webHidden/>
              </w:rPr>
              <w:fldChar w:fldCharType="end"/>
            </w:r>
          </w:hyperlink>
        </w:p>
        <w:p w14:paraId="6C4579D4" w14:textId="731BF9FB" w:rsidR="00F0691F" w:rsidRDefault="00F0691F">
          <w:pPr>
            <w:pStyle w:val="TDC2"/>
            <w:tabs>
              <w:tab w:val="right" w:leader="dot" w:pos="9350"/>
            </w:tabs>
            <w:rPr>
              <w:rFonts w:eastAsiaTheme="minorEastAsia" w:cstheme="minorBidi"/>
              <w:noProof/>
              <w:color w:val="auto"/>
              <w:kern w:val="2"/>
              <w14:ligatures w14:val="standardContextual"/>
            </w:rPr>
          </w:pPr>
          <w:hyperlink w:anchor="_Toc229050029" w:history="1">
            <w:r w:rsidRPr="00D0487E">
              <w:rPr>
                <w:rStyle w:val="Hipervnculo"/>
                <w:noProof/>
              </w:rPr>
              <w:t>Concepto de Estrategia Empresarial</w:t>
            </w:r>
            <w:r>
              <w:rPr>
                <w:noProof/>
                <w:webHidden/>
              </w:rPr>
              <w:tab/>
            </w:r>
            <w:r>
              <w:rPr>
                <w:noProof/>
                <w:webHidden/>
              </w:rPr>
              <w:fldChar w:fldCharType="begin"/>
            </w:r>
            <w:r>
              <w:rPr>
                <w:noProof/>
                <w:webHidden/>
              </w:rPr>
              <w:instrText xml:space="preserve"> PAGEREF _Toc229050029 \h </w:instrText>
            </w:r>
            <w:r>
              <w:rPr>
                <w:noProof/>
                <w:webHidden/>
              </w:rPr>
            </w:r>
            <w:r>
              <w:rPr>
                <w:noProof/>
                <w:webHidden/>
              </w:rPr>
              <w:fldChar w:fldCharType="separate"/>
            </w:r>
            <w:r>
              <w:rPr>
                <w:noProof/>
                <w:webHidden/>
              </w:rPr>
              <w:t>4</w:t>
            </w:r>
            <w:r>
              <w:rPr>
                <w:noProof/>
                <w:webHidden/>
              </w:rPr>
              <w:fldChar w:fldCharType="end"/>
            </w:r>
          </w:hyperlink>
        </w:p>
        <w:p w14:paraId="405FA696" w14:textId="4DB23C0F" w:rsidR="00F0691F" w:rsidRDefault="00F0691F">
          <w:pPr>
            <w:pStyle w:val="TDC2"/>
            <w:tabs>
              <w:tab w:val="right" w:leader="dot" w:pos="9350"/>
            </w:tabs>
            <w:rPr>
              <w:rFonts w:eastAsiaTheme="minorEastAsia" w:cstheme="minorBidi"/>
              <w:noProof/>
              <w:color w:val="auto"/>
              <w:kern w:val="2"/>
              <w14:ligatures w14:val="standardContextual"/>
            </w:rPr>
          </w:pPr>
          <w:hyperlink w:anchor="_Toc229050030" w:history="1">
            <w:r w:rsidRPr="00D0487E">
              <w:rPr>
                <w:rStyle w:val="Hipervnculo"/>
                <w:noProof/>
              </w:rPr>
              <w:t>Estrategias Genéricas de Porter</w:t>
            </w:r>
            <w:r>
              <w:rPr>
                <w:noProof/>
                <w:webHidden/>
              </w:rPr>
              <w:tab/>
            </w:r>
            <w:r>
              <w:rPr>
                <w:noProof/>
                <w:webHidden/>
              </w:rPr>
              <w:fldChar w:fldCharType="begin"/>
            </w:r>
            <w:r>
              <w:rPr>
                <w:noProof/>
                <w:webHidden/>
              </w:rPr>
              <w:instrText xml:space="preserve"> PAGEREF _Toc229050030 \h </w:instrText>
            </w:r>
            <w:r>
              <w:rPr>
                <w:noProof/>
                <w:webHidden/>
              </w:rPr>
            </w:r>
            <w:r>
              <w:rPr>
                <w:noProof/>
                <w:webHidden/>
              </w:rPr>
              <w:fldChar w:fldCharType="separate"/>
            </w:r>
            <w:r>
              <w:rPr>
                <w:noProof/>
                <w:webHidden/>
              </w:rPr>
              <w:t>4</w:t>
            </w:r>
            <w:r>
              <w:rPr>
                <w:noProof/>
                <w:webHidden/>
              </w:rPr>
              <w:fldChar w:fldCharType="end"/>
            </w:r>
          </w:hyperlink>
        </w:p>
        <w:p w14:paraId="3086A9FA" w14:textId="072B4935" w:rsidR="00F0691F" w:rsidRDefault="00F0691F">
          <w:pPr>
            <w:pStyle w:val="TDC2"/>
            <w:tabs>
              <w:tab w:val="right" w:leader="dot" w:pos="9350"/>
            </w:tabs>
            <w:rPr>
              <w:rFonts w:eastAsiaTheme="minorEastAsia" w:cstheme="minorBidi"/>
              <w:noProof/>
              <w:color w:val="auto"/>
              <w:kern w:val="2"/>
              <w14:ligatures w14:val="standardContextual"/>
            </w:rPr>
          </w:pPr>
          <w:hyperlink w:anchor="_Toc229050031" w:history="1">
            <w:r w:rsidRPr="00D0487E">
              <w:rPr>
                <w:rStyle w:val="Hipervnculo"/>
                <w:noProof/>
              </w:rPr>
              <w:t>2.3 Estrategias de Crecimiento: Matriz Ansoff</w:t>
            </w:r>
            <w:r>
              <w:rPr>
                <w:noProof/>
                <w:webHidden/>
              </w:rPr>
              <w:tab/>
            </w:r>
            <w:r>
              <w:rPr>
                <w:noProof/>
                <w:webHidden/>
              </w:rPr>
              <w:fldChar w:fldCharType="begin"/>
            </w:r>
            <w:r>
              <w:rPr>
                <w:noProof/>
                <w:webHidden/>
              </w:rPr>
              <w:instrText xml:space="preserve"> PAGEREF _Toc229050031 \h </w:instrText>
            </w:r>
            <w:r>
              <w:rPr>
                <w:noProof/>
                <w:webHidden/>
              </w:rPr>
            </w:r>
            <w:r>
              <w:rPr>
                <w:noProof/>
                <w:webHidden/>
              </w:rPr>
              <w:fldChar w:fldCharType="separate"/>
            </w:r>
            <w:r>
              <w:rPr>
                <w:noProof/>
                <w:webHidden/>
              </w:rPr>
              <w:t>5</w:t>
            </w:r>
            <w:r>
              <w:rPr>
                <w:noProof/>
                <w:webHidden/>
              </w:rPr>
              <w:fldChar w:fldCharType="end"/>
            </w:r>
          </w:hyperlink>
        </w:p>
        <w:p w14:paraId="39339B5C" w14:textId="0ECD9D84" w:rsidR="00F0691F" w:rsidRDefault="00F0691F">
          <w:pPr>
            <w:pStyle w:val="TDC2"/>
            <w:tabs>
              <w:tab w:val="right" w:leader="dot" w:pos="9350"/>
            </w:tabs>
            <w:rPr>
              <w:rFonts w:eastAsiaTheme="minorEastAsia" w:cstheme="minorBidi"/>
              <w:noProof/>
              <w:color w:val="auto"/>
              <w:kern w:val="2"/>
              <w14:ligatures w14:val="standardContextual"/>
            </w:rPr>
          </w:pPr>
          <w:hyperlink w:anchor="_Toc229050032" w:history="1">
            <w:r w:rsidRPr="00D0487E">
              <w:rPr>
                <w:rStyle w:val="Hipervnculo"/>
                <w:noProof/>
              </w:rPr>
              <w:t>Estrategias de Integración</w:t>
            </w:r>
            <w:r>
              <w:rPr>
                <w:noProof/>
                <w:webHidden/>
              </w:rPr>
              <w:tab/>
            </w:r>
            <w:r>
              <w:rPr>
                <w:noProof/>
                <w:webHidden/>
              </w:rPr>
              <w:fldChar w:fldCharType="begin"/>
            </w:r>
            <w:r>
              <w:rPr>
                <w:noProof/>
                <w:webHidden/>
              </w:rPr>
              <w:instrText xml:space="preserve"> PAGEREF _Toc229050032 \h </w:instrText>
            </w:r>
            <w:r>
              <w:rPr>
                <w:noProof/>
                <w:webHidden/>
              </w:rPr>
            </w:r>
            <w:r>
              <w:rPr>
                <w:noProof/>
                <w:webHidden/>
              </w:rPr>
              <w:fldChar w:fldCharType="separate"/>
            </w:r>
            <w:r>
              <w:rPr>
                <w:noProof/>
                <w:webHidden/>
              </w:rPr>
              <w:t>6</w:t>
            </w:r>
            <w:r>
              <w:rPr>
                <w:noProof/>
                <w:webHidden/>
              </w:rPr>
              <w:fldChar w:fldCharType="end"/>
            </w:r>
          </w:hyperlink>
        </w:p>
        <w:p w14:paraId="0BDBF377" w14:textId="5606F2D5" w:rsidR="00F0691F" w:rsidRDefault="00F0691F">
          <w:pPr>
            <w:pStyle w:val="TDC2"/>
            <w:tabs>
              <w:tab w:val="right" w:leader="dot" w:pos="9350"/>
            </w:tabs>
            <w:rPr>
              <w:rFonts w:eastAsiaTheme="minorEastAsia" w:cstheme="minorBidi"/>
              <w:noProof/>
              <w:color w:val="auto"/>
              <w:kern w:val="2"/>
              <w14:ligatures w14:val="standardContextual"/>
            </w:rPr>
          </w:pPr>
          <w:hyperlink w:anchor="_Toc229050033" w:history="1">
            <w:r w:rsidRPr="00D0487E">
              <w:rPr>
                <w:rStyle w:val="Hipervnculo"/>
                <w:noProof/>
              </w:rPr>
              <w:t>Estrategias de Marketing según Kotler</w:t>
            </w:r>
            <w:r>
              <w:rPr>
                <w:noProof/>
                <w:webHidden/>
              </w:rPr>
              <w:tab/>
            </w:r>
            <w:r>
              <w:rPr>
                <w:noProof/>
                <w:webHidden/>
              </w:rPr>
              <w:fldChar w:fldCharType="begin"/>
            </w:r>
            <w:r>
              <w:rPr>
                <w:noProof/>
                <w:webHidden/>
              </w:rPr>
              <w:instrText xml:space="preserve"> PAGEREF _Toc229050033 \h </w:instrText>
            </w:r>
            <w:r>
              <w:rPr>
                <w:noProof/>
                <w:webHidden/>
              </w:rPr>
            </w:r>
            <w:r>
              <w:rPr>
                <w:noProof/>
                <w:webHidden/>
              </w:rPr>
              <w:fldChar w:fldCharType="separate"/>
            </w:r>
            <w:r>
              <w:rPr>
                <w:noProof/>
                <w:webHidden/>
              </w:rPr>
              <w:t>7</w:t>
            </w:r>
            <w:r>
              <w:rPr>
                <w:noProof/>
                <w:webHidden/>
              </w:rPr>
              <w:fldChar w:fldCharType="end"/>
            </w:r>
          </w:hyperlink>
        </w:p>
        <w:p w14:paraId="1017C3F2" w14:textId="5B4A223E" w:rsidR="00F0691F" w:rsidRDefault="00F0691F">
          <w:pPr>
            <w:pStyle w:val="TDC2"/>
            <w:tabs>
              <w:tab w:val="right" w:leader="dot" w:pos="9350"/>
            </w:tabs>
            <w:rPr>
              <w:rFonts w:eastAsiaTheme="minorEastAsia" w:cstheme="minorBidi"/>
              <w:noProof/>
              <w:color w:val="auto"/>
              <w:kern w:val="2"/>
              <w14:ligatures w14:val="standardContextual"/>
            </w:rPr>
          </w:pPr>
          <w:hyperlink w:anchor="_Toc229050034" w:history="1">
            <w:r w:rsidRPr="00D0487E">
              <w:rPr>
                <w:rStyle w:val="Hipervnculo"/>
                <w:noProof/>
              </w:rPr>
              <w:t>Estrategia del Océano Azul</w:t>
            </w:r>
            <w:r>
              <w:rPr>
                <w:noProof/>
                <w:webHidden/>
              </w:rPr>
              <w:tab/>
            </w:r>
            <w:r>
              <w:rPr>
                <w:noProof/>
                <w:webHidden/>
              </w:rPr>
              <w:fldChar w:fldCharType="begin"/>
            </w:r>
            <w:r>
              <w:rPr>
                <w:noProof/>
                <w:webHidden/>
              </w:rPr>
              <w:instrText xml:space="preserve"> PAGEREF _Toc229050034 \h </w:instrText>
            </w:r>
            <w:r>
              <w:rPr>
                <w:noProof/>
                <w:webHidden/>
              </w:rPr>
            </w:r>
            <w:r>
              <w:rPr>
                <w:noProof/>
                <w:webHidden/>
              </w:rPr>
              <w:fldChar w:fldCharType="separate"/>
            </w:r>
            <w:r>
              <w:rPr>
                <w:noProof/>
                <w:webHidden/>
              </w:rPr>
              <w:t>7</w:t>
            </w:r>
            <w:r>
              <w:rPr>
                <w:noProof/>
                <w:webHidden/>
              </w:rPr>
              <w:fldChar w:fldCharType="end"/>
            </w:r>
          </w:hyperlink>
        </w:p>
        <w:p w14:paraId="7AC4D8BA" w14:textId="056FDD8F" w:rsidR="00F0691F" w:rsidRDefault="00F0691F">
          <w:pPr>
            <w:pStyle w:val="TDC2"/>
            <w:tabs>
              <w:tab w:val="right" w:leader="dot" w:pos="9350"/>
            </w:tabs>
            <w:rPr>
              <w:rFonts w:eastAsiaTheme="minorEastAsia" w:cstheme="minorBidi"/>
              <w:noProof/>
              <w:color w:val="auto"/>
              <w:kern w:val="2"/>
              <w14:ligatures w14:val="standardContextual"/>
            </w:rPr>
          </w:pPr>
          <w:hyperlink w:anchor="_Toc229050035" w:history="1">
            <w:r w:rsidRPr="00D0487E">
              <w:rPr>
                <w:rStyle w:val="Hipervnculo"/>
                <w:noProof/>
              </w:rPr>
              <w:t>Datos Cuantitativos: Impacto de la Estrategia en el Desempeño Empresarial</w:t>
            </w:r>
            <w:r>
              <w:rPr>
                <w:noProof/>
                <w:webHidden/>
              </w:rPr>
              <w:tab/>
            </w:r>
            <w:r>
              <w:rPr>
                <w:noProof/>
                <w:webHidden/>
              </w:rPr>
              <w:fldChar w:fldCharType="begin"/>
            </w:r>
            <w:r>
              <w:rPr>
                <w:noProof/>
                <w:webHidden/>
              </w:rPr>
              <w:instrText xml:space="preserve"> PAGEREF _Toc229050035 \h </w:instrText>
            </w:r>
            <w:r>
              <w:rPr>
                <w:noProof/>
                <w:webHidden/>
              </w:rPr>
            </w:r>
            <w:r>
              <w:rPr>
                <w:noProof/>
                <w:webHidden/>
              </w:rPr>
              <w:fldChar w:fldCharType="separate"/>
            </w:r>
            <w:r>
              <w:rPr>
                <w:noProof/>
                <w:webHidden/>
              </w:rPr>
              <w:t>8</w:t>
            </w:r>
            <w:r>
              <w:rPr>
                <w:noProof/>
                <w:webHidden/>
              </w:rPr>
              <w:fldChar w:fldCharType="end"/>
            </w:r>
          </w:hyperlink>
        </w:p>
        <w:p w14:paraId="6CBB5227" w14:textId="4674DD1D" w:rsidR="00F0691F" w:rsidRDefault="00F0691F">
          <w:pPr>
            <w:pStyle w:val="TDC2"/>
            <w:tabs>
              <w:tab w:val="right" w:leader="dot" w:pos="9350"/>
            </w:tabs>
            <w:rPr>
              <w:rFonts w:eastAsiaTheme="minorEastAsia" w:cstheme="minorBidi"/>
              <w:noProof/>
              <w:color w:val="auto"/>
              <w:kern w:val="2"/>
              <w14:ligatures w14:val="standardContextual"/>
            </w:rPr>
          </w:pPr>
          <w:hyperlink w:anchor="_Toc229050036" w:history="1">
            <w:r w:rsidRPr="00D0487E">
              <w:rPr>
                <w:rStyle w:val="Hipervnculo"/>
                <w:noProof/>
              </w:rPr>
              <w:t>Estrategias Digitales y Transformación Tecnológica</w:t>
            </w:r>
            <w:r>
              <w:rPr>
                <w:noProof/>
                <w:webHidden/>
              </w:rPr>
              <w:tab/>
            </w:r>
            <w:r>
              <w:rPr>
                <w:noProof/>
                <w:webHidden/>
              </w:rPr>
              <w:fldChar w:fldCharType="begin"/>
            </w:r>
            <w:r>
              <w:rPr>
                <w:noProof/>
                <w:webHidden/>
              </w:rPr>
              <w:instrText xml:space="preserve"> PAGEREF _Toc229050036 \h </w:instrText>
            </w:r>
            <w:r>
              <w:rPr>
                <w:noProof/>
                <w:webHidden/>
              </w:rPr>
            </w:r>
            <w:r>
              <w:rPr>
                <w:noProof/>
                <w:webHidden/>
              </w:rPr>
              <w:fldChar w:fldCharType="separate"/>
            </w:r>
            <w:r>
              <w:rPr>
                <w:noProof/>
                <w:webHidden/>
              </w:rPr>
              <w:t>8</w:t>
            </w:r>
            <w:r>
              <w:rPr>
                <w:noProof/>
                <w:webHidden/>
              </w:rPr>
              <w:fldChar w:fldCharType="end"/>
            </w:r>
          </w:hyperlink>
        </w:p>
        <w:p w14:paraId="694B824C" w14:textId="790FEAC9" w:rsidR="00F0691F" w:rsidRDefault="00F0691F">
          <w:pPr>
            <w:pStyle w:val="TDC1"/>
            <w:tabs>
              <w:tab w:val="right" w:leader="dot" w:pos="9350"/>
            </w:tabs>
            <w:rPr>
              <w:rFonts w:eastAsiaTheme="minorEastAsia" w:cstheme="minorBidi"/>
              <w:noProof/>
              <w:color w:val="auto"/>
              <w:kern w:val="2"/>
              <w14:ligatures w14:val="standardContextual"/>
            </w:rPr>
          </w:pPr>
          <w:hyperlink w:anchor="_Toc229050037" w:history="1">
            <w:r w:rsidRPr="00D0487E">
              <w:rPr>
                <w:rStyle w:val="Hipervnculo"/>
                <w:noProof/>
              </w:rPr>
              <w:t>Conclusiones</w:t>
            </w:r>
            <w:r>
              <w:rPr>
                <w:noProof/>
                <w:webHidden/>
              </w:rPr>
              <w:tab/>
            </w:r>
            <w:r>
              <w:rPr>
                <w:noProof/>
                <w:webHidden/>
              </w:rPr>
              <w:fldChar w:fldCharType="begin"/>
            </w:r>
            <w:r>
              <w:rPr>
                <w:noProof/>
                <w:webHidden/>
              </w:rPr>
              <w:instrText xml:space="preserve"> PAGEREF _Toc229050037 \h </w:instrText>
            </w:r>
            <w:r>
              <w:rPr>
                <w:noProof/>
                <w:webHidden/>
              </w:rPr>
            </w:r>
            <w:r>
              <w:rPr>
                <w:noProof/>
                <w:webHidden/>
              </w:rPr>
              <w:fldChar w:fldCharType="separate"/>
            </w:r>
            <w:r>
              <w:rPr>
                <w:noProof/>
                <w:webHidden/>
              </w:rPr>
              <w:t>10</w:t>
            </w:r>
            <w:r>
              <w:rPr>
                <w:noProof/>
                <w:webHidden/>
              </w:rPr>
              <w:fldChar w:fldCharType="end"/>
            </w:r>
          </w:hyperlink>
        </w:p>
        <w:p w14:paraId="10D29F9D" w14:textId="43A01932" w:rsidR="00F0691F" w:rsidRDefault="00F0691F">
          <w:pPr>
            <w:pStyle w:val="TDC1"/>
            <w:tabs>
              <w:tab w:val="right" w:leader="dot" w:pos="9350"/>
            </w:tabs>
            <w:rPr>
              <w:rFonts w:eastAsiaTheme="minorEastAsia" w:cstheme="minorBidi"/>
              <w:noProof/>
              <w:color w:val="auto"/>
              <w:kern w:val="2"/>
              <w14:ligatures w14:val="standardContextual"/>
            </w:rPr>
          </w:pPr>
          <w:hyperlink w:anchor="_Toc229050038" w:history="1">
            <w:r w:rsidRPr="00D0487E">
              <w:rPr>
                <w:rStyle w:val="Hipervnculo"/>
                <w:noProof/>
              </w:rPr>
              <w:t>4. Fuentes Bibliográficas</w:t>
            </w:r>
            <w:r>
              <w:rPr>
                <w:noProof/>
                <w:webHidden/>
              </w:rPr>
              <w:tab/>
            </w:r>
            <w:r>
              <w:rPr>
                <w:noProof/>
                <w:webHidden/>
              </w:rPr>
              <w:fldChar w:fldCharType="begin"/>
            </w:r>
            <w:r>
              <w:rPr>
                <w:noProof/>
                <w:webHidden/>
              </w:rPr>
              <w:instrText xml:space="preserve"> PAGEREF _Toc229050038 \h </w:instrText>
            </w:r>
            <w:r>
              <w:rPr>
                <w:noProof/>
                <w:webHidden/>
              </w:rPr>
            </w:r>
            <w:r>
              <w:rPr>
                <w:noProof/>
                <w:webHidden/>
              </w:rPr>
              <w:fldChar w:fldCharType="separate"/>
            </w:r>
            <w:r>
              <w:rPr>
                <w:noProof/>
                <w:webHidden/>
              </w:rPr>
              <w:t>11</w:t>
            </w:r>
            <w:r>
              <w:rPr>
                <w:noProof/>
                <w:webHidden/>
              </w:rPr>
              <w:fldChar w:fldCharType="end"/>
            </w:r>
          </w:hyperlink>
        </w:p>
        <w:p w14:paraId="34DFAC18" w14:textId="6FF36B5A" w:rsidR="00F0691F" w:rsidRDefault="00F0691F">
          <w:r>
            <w:rPr>
              <w:b/>
              <w:bCs/>
              <w:noProof/>
            </w:rPr>
            <w:fldChar w:fldCharType="end"/>
          </w:r>
        </w:p>
      </w:sdtContent>
    </w:sdt>
    <w:p w14:paraId="64A8DAFD" w14:textId="77777777" w:rsidR="00F0691F" w:rsidRDefault="00F0691F">
      <w:pPr>
        <w:pStyle w:val="Ttulo1"/>
        <w:pBdr>
          <w:bottom w:val="single" w:sz="6" w:space="4" w:color="2E5FA3"/>
        </w:pBdr>
        <w:spacing w:before="0" w:after="200"/>
        <w:rPr>
          <w:sz w:val="26"/>
          <w:szCs w:val="26"/>
        </w:rPr>
      </w:pPr>
      <w:bookmarkStart w:id="3" w:name="_Toc229050027"/>
    </w:p>
    <w:p w14:paraId="5DB2912E" w14:textId="77777777" w:rsidR="00F0691F" w:rsidRDefault="00F0691F">
      <w:pPr>
        <w:pStyle w:val="Ttulo1"/>
        <w:pBdr>
          <w:bottom w:val="single" w:sz="6" w:space="4" w:color="2E5FA3"/>
        </w:pBdr>
        <w:spacing w:before="0" w:after="200"/>
        <w:rPr>
          <w:sz w:val="26"/>
          <w:szCs w:val="26"/>
        </w:rPr>
      </w:pPr>
    </w:p>
    <w:p w14:paraId="749A93B4" w14:textId="77777777" w:rsidR="00F0691F" w:rsidRDefault="00F0691F">
      <w:pPr>
        <w:pStyle w:val="Ttulo1"/>
        <w:pBdr>
          <w:bottom w:val="single" w:sz="6" w:space="4" w:color="2E5FA3"/>
        </w:pBdr>
        <w:spacing w:before="0" w:after="200"/>
        <w:rPr>
          <w:sz w:val="26"/>
          <w:szCs w:val="26"/>
        </w:rPr>
      </w:pPr>
    </w:p>
    <w:p w14:paraId="3D981A97" w14:textId="77777777" w:rsidR="00F0691F" w:rsidRDefault="00F0691F">
      <w:pPr>
        <w:pStyle w:val="Ttulo1"/>
        <w:pBdr>
          <w:bottom w:val="single" w:sz="6" w:space="4" w:color="2E5FA3"/>
        </w:pBdr>
        <w:spacing w:before="0" w:after="200"/>
        <w:rPr>
          <w:sz w:val="26"/>
          <w:szCs w:val="26"/>
        </w:rPr>
      </w:pPr>
    </w:p>
    <w:p w14:paraId="4957D3BD" w14:textId="77777777" w:rsidR="00F0691F" w:rsidRDefault="00F0691F">
      <w:pPr>
        <w:pStyle w:val="Ttulo1"/>
        <w:pBdr>
          <w:bottom w:val="single" w:sz="6" w:space="4" w:color="2E5FA3"/>
        </w:pBdr>
        <w:spacing w:before="0" w:after="200"/>
        <w:rPr>
          <w:sz w:val="26"/>
          <w:szCs w:val="26"/>
        </w:rPr>
      </w:pPr>
    </w:p>
    <w:p w14:paraId="7246E56A" w14:textId="77777777" w:rsidR="00F0691F" w:rsidRDefault="00F0691F">
      <w:pPr>
        <w:pStyle w:val="Ttulo1"/>
        <w:pBdr>
          <w:bottom w:val="single" w:sz="6" w:space="4" w:color="2E5FA3"/>
        </w:pBdr>
        <w:spacing w:before="0" w:after="200"/>
        <w:rPr>
          <w:sz w:val="26"/>
          <w:szCs w:val="26"/>
        </w:rPr>
      </w:pPr>
    </w:p>
    <w:p w14:paraId="29A52206" w14:textId="77777777" w:rsidR="00F0691F" w:rsidRDefault="00F0691F">
      <w:pPr>
        <w:pStyle w:val="Ttulo1"/>
        <w:pBdr>
          <w:bottom w:val="single" w:sz="6" w:space="4" w:color="2E5FA3"/>
        </w:pBdr>
        <w:spacing w:before="0" w:after="200"/>
        <w:rPr>
          <w:sz w:val="26"/>
          <w:szCs w:val="26"/>
        </w:rPr>
      </w:pPr>
    </w:p>
    <w:p w14:paraId="726DF915" w14:textId="77777777" w:rsidR="00F0691F" w:rsidRDefault="00F0691F">
      <w:pPr>
        <w:pStyle w:val="Ttulo1"/>
        <w:pBdr>
          <w:bottom w:val="single" w:sz="6" w:space="4" w:color="2E5FA3"/>
        </w:pBdr>
        <w:spacing w:before="0" w:after="200"/>
        <w:rPr>
          <w:sz w:val="26"/>
          <w:szCs w:val="26"/>
        </w:rPr>
      </w:pPr>
    </w:p>
    <w:p w14:paraId="254B53D6" w14:textId="77777777" w:rsidR="00F0691F" w:rsidRDefault="00F0691F">
      <w:pPr>
        <w:pStyle w:val="Ttulo1"/>
        <w:pBdr>
          <w:bottom w:val="single" w:sz="6" w:space="4" w:color="2E5FA3"/>
        </w:pBdr>
        <w:spacing w:before="0" w:after="200"/>
        <w:rPr>
          <w:sz w:val="26"/>
          <w:szCs w:val="26"/>
        </w:rPr>
      </w:pPr>
    </w:p>
    <w:bookmarkEnd w:id="2"/>
    <w:bookmarkEnd w:id="3"/>
    <w:p w14:paraId="23340625" w14:textId="77777777" w:rsidR="002C10E1" w:rsidRDefault="002C10E1">
      <w:pPr>
        <w:sectPr w:rsidR="002C10E1" w:rsidSect="00F0691F">
          <w:headerReference w:type="default" r:id="rId10"/>
          <w:footerReference w:type="default" r:id="rId11"/>
          <w:pgSz w:w="12240" w:h="15840"/>
          <w:pgMar w:top="1440" w:right="1440" w:bottom="1440" w:left="1440" w:header="708" w:footer="708" w:gutter="0"/>
          <w:pgBorders w:offsetFrom="page">
            <w:left w:val="doubleWave" w:sz="6" w:space="24" w:color="00B0F0"/>
            <w:right w:val="doubleWave" w:sz="6" w:space="24" w:color="00B0F0"/>
          </w:pgBorders>
          <w:cols w:space="720"/>
          <w:docGrid w:linePitch="360"/>
        </w:sectPr>
      </w:pPr>
    </w:p>
    <w:p w14:paraId="1DDC826D" w14:textId="69D2E78F" w:rsidR="002C10E1" w:rsidRDefault="00000000">
      <w:pPr>
        <w:pStyle w:val="Ttulo1"/>
        <w:pBdr>
          <w:bottom w:val="single" w:sz="6" w:space="4" w:color="2E5FA3"/>
        </w:pBdr>
        <w:spacing w:before="240" w:after="120"/>
      </w:pPr>
      <w:bookmarkStart w:id="4" w:name="_Toc229049146"/>
      <w:bookmarkStart w:id="5" w:name="_Toc229050028"/>
      <w:r>
        <w:rPr>
          <w:sz w:val="26"/>
          <w:szCs w:val="26"/>
        </w:rPr>
        <w:lastRenderedPageBreak/>
        <w:t>Introducción</w:t>
      </w:r>
      <w:bookmarkEnd w:id="4"/>
      <w:bookmarkEnd w:id="5"/>
    </w:p>
    <w:p w14:paraId="2F843FEE" w14:textId="77777777" w:rsidR="002C10E1" w:rsidRDefault="00000000">
      <w:pPr>
        <w:spacing w:after="120" w:line="276" w:lineRule="auto"/>
        <w:jc w:val="both"/>
      </w:pPr>
      <w:r>
        <w:rPr>
          <w:b/>
          <w:bCs/>
          <w:color w:val="1B3A6B"/>
          <w:sz w:val="52"/>
          <w:szCs w:val="52"/>
        </w:rPr>
        <w:t>E</w:t>
      </w:r>
      <w:r>
        <w:t>n el contexto empresarial contemporáneo, caracterizado por la acelerada transformación tecnológica, la globalización de los mercados y la creciente competitividad, contar con una estrategia de negocios sólida y bien definida no es una opción, sino una necesidad imperante para toda organización que aspire a la sustentabilidad y el éxito a largo plazo. Las estrategias de negocios constituyen el conjunto de decisiones y acciones que una empresa implementa con el propósito de alcanzar sus objetivos corporativos, diferenciarse de la competencia y generar valor para sus grupos de interés.</w:t>
      </w:r>
    </w:p>
    <w:p w14:paraId="05FC33BF" w14:textId="77777777" w:rsidR="00E63781" w:rsidRDefault="00E63781">
      <w:pPr>
        <w:spacing w:after="120" w:line="276" w:lineRule="auto"/>
        <w:jc w:val="both"/>
      </w:pPr>
    </w:p>
    <w:p w14:paraId="7F954701" w14:textId="77777777" w:rsidR="002C10E1" w:rsidRDefault="00000000">
      <w:pPr>
        <w:spacing w:after="120" w:line="276" w:lineRule="auto"/>
        <w:jc w:val="both"/>
      </w:pPr>
      <w:r>
        <w:t>El presente informe tiene como propósito realizar un análisis comprensivo de los principales tipos de estrategias de negocios que las organizaciones pueden adoptar según su contexto, recursos, capacidades y posicionamiento en el mercado. A través de la revisión de los modelos teóricos más influyentes en la literatura de administración estratégica, como las estrategias genéricas de Porter, la Matriz Ansoff, las estrategias de Océano Azul, entre otras, se pretende ofrecer al lector una visión integral y sistemática de los enfoques disponibles para la dirección estratégica empresarial.</w:t>
      </w:r>
    </w:p>
    <w:p w14:paraId="073A7773" w14:textId="77777777" w:rsidR="00E63781" w:rsidRDefault="00E63781">
      <w:pPr>
        <w:spacing w:after="120" w:line="276" w:lineRule="auto"/>
        <w:jc w:val="both"/>
      </w:pPr>
    </w:p>
    <w:p w14:paraId="1CD1DE63" w14:textId="77777777" w:rsidR="002C10E1" w:rsidRDefault="00000000">
      <w:pPr>
        <w:spacing w:line="276" w:lineRule="auto"/>
        <w:jc w:val="both"/>
      </w:pPr>
      <w:r>
        <w:t>El informe se estructura en torno al desarrollo teórico-conceptual de cada tipo de estrategia, complementado con datos cuantitativos relevantes, tablas comparativas y ejemplos de aplicación práctica. Asimismo, se incluyen conclusiones que sintetizan los hallazgos más significativos y fuentes bibliográficas en formato APA para respaldar la validez académica del trabajo.</w:t>
      </w:r>
    </w:p>
    <w:p w14:paraId="3A4D3A88" w14:textId="77777777" w:rsidR="002C10E1" w:rsidRDefault="00000000">
      <w:r>
        <w:br w:type="page"/>
      </w:r>
    </w:p>
    <w:p w14:paraId="3FCB4095" w14:textId="0EE9B6F6" w:rsidR="002C10E1" w:rsidRDefault="00000000">
      <w:pPr>
        <w:spacing w:before="240" w:after="120"/>
      </w:pPr>
      <w:r>
        <w:rPr>
          <w:b/>
          <w:bCs/>
          <w:color w:val="1B3A6B"/>
          <w:sz w:val="26"/>
          <w:szCs w:val="26"/>
        </w:rPr>
        <w:lastRenderedPageBreak/>
        <w:t>Desarrollo del Tema</w:t>
      </w:r>
    </w:p>
    <w:p w14:paraId="73797169" w14:textId="491AD190" w:rsidR="002C10E1" w:rsidRDefault="00000000">
      <w:pPr>
        <w:pStyle w:val="Ttulo2"/>
        <w:spacing w:before="240" w:after="120"/>
      </w:pPr>
      <w:bookmarkStart w:id="6" w:name="_Toc229049147"/>
      <w:bookmarkStart w:id="7" w:name="_Toc229050029"/>
      <w:r>
        <w:rPr>
          <w:color w:val="1B3A6B"/>
          <w:sz w:val="26"/>
          <w:szCs w:val="26"/>
        </w:rPr>
        <w:t>Concepto de Estrategia Empresarial</w:t>
      </w:r>
      <w:bookmarkEnd w:id="6"/>
      <w:bookmarkEnd w:id="7"/>
    </w:p>
    <w:p w14:paraId="1500CED2" w14:textId="77777777" w:rsidR="002C10E1" w:rsidRDefault="00000000">
      <w:pPr>
        <w:spacing w:after="120" w:line="276" w:lineRule="auto"/>
        <w:jc w:val="both"/>
      </w:pPr>
      <w:r>
        <w:t>La estrategia empresarial puede definirse como el plan general de acción que guía a una organización hacia la consecución de sus metas a largo plazo, estableciendo la dirección, el alcance y las prioridades en la asignación de recursos.</w:t>
      </w:r>
      <w:r>
        <w:rPr>
          <w:rStyle w:val="Refdenotaalpie"/>
        </w:rPr>
        <w:footnoteReference w:id="1"/>
      </w:r>
      <w:r>
        <w:t xml:space="preserve"> Mintzberg (1987) conceptualiza la estrategia a través de las denominadas "Cinco P": Plan, Patrón, Posición, Perspectiva y Maniobra (Ploy), cada una de las cuales captura una dimensión distinta del fenómeno estratégico.</w:t>
      </w:r>
    </w:p>
    <w:p w14:paraId="5B0B0390" w14:textId="77777777" w:rsidR="002C10E1" w:rsidRDefault="00000000">
      <w:pPr>
        <w:spacing w:line="276" w:lineRule="auto"/>
        <w:jc w:val="both"/>
      </w:pPr>
      <w:r>
        <w:t>Desde una perspectiva operativa, las estrategias de negocios son el puente entre la visión corporativa y las acciones cotidianas. Su importancia radica en que orientan la toma de decisiones en todos los niveles organizacionales, permitiendo alinear los esfuerzos individuales y colectivos hacia objetivos comunes, optimizando el uso de los recursos disponibles y maximizando las probabilidades de éxito en entornos de alta incertidumbre.</w:t>
      </w:r>
    </w:p>
    <w:p w14:paraId="50948AC5" w14:textId="14F5FDBE" w:rsidR="002C10E1" w:rsidRDefault="00000000">
      <w:pPr>
        <w:pStyle w:val="Ttulo2"/>
        <w:spacing w:before="240" w:after="120"/>
      </w:pPr>
      <w:bookmarkStart w:id="8" w:name="_Toc229049148"/>
      <w:bookmarkStart w:id="9" w:name="_Toc229050030"/>
      <w:r>
        <w:rPr>
          <w:color w:val="1B3A6B"/>
          <w:sz w:val="26"/>
          <w:szCs w:val="26"/>
        </w:rPr>
        <w:t>Estrategias Genéricas de Porter</w:t>
      </w:r>
      <w:bookmarkEnd w:id="8"/>
      <w:bookmarkEnd w:id="9"/>
    </w:p>
    <w:p w14:paraId="6D9C9123" w14:textId="77777777" w:rsidR="002C10E1" w:rsidRDefault="00000000">
      <w:pPr>
        <w:spacing w:after="120" w:line="276" w:lineRule="auto"/>
        <w:jc w:val="both"/>
      </w:pPr>
      <w:r>
        <w:t>Michael E. Porter (1985) identificó tres estrategias genéricas fundamentales que una empresa puede adoptar para obtener una ventaja competitiva sostenible dentro de su industria:</w:t>
      </w:r>
      <w:r>
        <w:rPr>
          <w:rStyle w:val="Refdenotaalpie"/>
        </w:rPr>
        <w:footnoteReference w:id="2"/>
      </w:r>
      <w:r>
        <w:t xml:space="preserve"> liderazgo en costos, diferenciación y enfoque o concentración.</w:t>
      </w:r>
    </w:p>
    <w:p w14:paraId="3D496064" w14:textId="77777777" w:rsidR="00E63781" w:rsidRDefault="00E63781">
      <w:pPr>
        <w:spacing w:after="120" w:line="276" w:lineRule="auto"/>
        <w:jc w:val="both"/>
      </w:pPr>
    </w:p>
    <w:p w14:paraId="4186ED84" w14:textId="7C02788B" w:rsidR="00E63781" w:rsidRPr="00E63781" w:rsidRDefault="00E63781" w:rsidP="00E63781">
      <w:pPr>
        <w:pBdr>
          <w:top w:val="single" w:sz="8" w:space="0" w:color="2E5FA3"/>
          <w:left w:val="single" w:sz="8" w:space="0" w:color="2E5FA3"/>
          <w:bottom w:val="single" w:sz="8" w:space="0" w:color="2E5FA3"/>
          <w:right w:val="single" w:sz="8" w:space="0" w:color="2E5FA3"/>
        </w:pBdr>
        <w:shd w:val="clear" w:color="auto" w:fill="D6E4F0"/>
        <w:spacing w:before="160" w:after="40"/>
        <w:jc w:val="center"/>
      </w:pPr>
      <w:r w:rsidRPr="00E63781">
        <w:rPr>
          <w:b/>
          <w:bCs/>
          <w:i/>
          <w:iCs/>
          <w:color w:val="1B3A6B"/>
          <w:sz w:val="22"/>
          <w:szCs w:val="22"/>
        </w:rPr>
        <w:drawing>
          <wp:anchor distT="0" distB="0" distL="114300" distR="114300" simplePos="0" relativeHeight="251660288" behindDoc="0" locked="0" layoutInCell="1" allowOverlap="1" wp14:anchorId="00310CED" wp14:editId="38A4471E">
            <wp:simplePos x="0" y="0"/>
            <wp:positionH relativeFrom="column">
              <wp:posOffset>169545</wp:posOffset>
            </wp:positionH>
            <wp:positionV relativeFrom="paragraph">
              <wp:posOffset>355600</wp:posOffset>
            </wp:positionV>
            <wp:extent cx="5498465" cy="2469515"/>
            <wp:effectExtent l="0" t="0" r="635" b="0"/>
            <wp:wrapSquare wrapText="bothSides"/>
            <wp:docPr id="2636620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662001" name=""/>
                    <pic:cNvPicPr/>
                  </pic:nvPicPr>
                  <pic:blipFill>
                    <a:blip r:embed="rId12">
                      <a:extLst>
                        <a:ext uri="{28A0092B-C50C-407E-A947-70E740481C1C}">
                          <a14:useLocalDpi xmlns:a14="http://schemas.microsoft.com/office/drawing/2010/main" val="0"/>
                        </a:ext>
                      </a:extLst>
                    </a:blip>
                    <a:stretch>
                      <a:fillRect/>
                    </a:stretch>
                  </pic:blipFill>
                  <pic:spPr>
                    <a:xfrm>
                      <a:off x="0" y="0"/>
                      <a:ext cx="5498465" cy="2469515"/>
                    </a:xfrm>
                    <a:prstGeom prst="rect">
                      <a:avLst/>
                    </a:prstGeom>
                  </pic:spPr>
                </pic:pic>
              </a:graphicData>
            </a:graphic>
            <wp14:sizeRelH relativeFrom="page">
              <wp14:pctWidth>0</wp14:pctWidth>
            </wp14:sizeRelH>
            <wp14:sizeRelV relativeFrom="page">
              <wp14:pctHeight>0</wp14:pctHeight>
            </wp14:sizeRelV>
          </wp:anchor>
        </w:drawing>
      </w:r>
      <w:r w:rsidR="00000000">
        <w:rPr>
          <w:b/>
          <w:bCs/>
          <w:color w:val="1B3A6B"/>
        </w:rPr>
        <w:t>◆  Figura 1. Modelo de las Cinco Fuerzas de Porter  ◆</w:t>
      </w:r>
    </w:p>
    <w:p w14:paraId="06DB04B8" w14:textId="07256B02" w:rsidR="002C10E1" w:rsidRDefault="00000000">
      <w:pPr>
        <w:spacing w:before="120" w:after="80"/>
        <w:jc w:val="center"/>
      </w:pPr>
      <w:r>
        <w:rPr>
          <w:b/>
          <w:bCs/>
          <w:i/>
          <w:iCs/>
          <w:color w:val="1B3A6B"/>
          <w:sz w:val="22"/>
          <w:szCs w:val="22"/>
        </w:rPr>
        <w:t>Tabla 1. Comparativa de Estrategias Genéricas de Porter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80"/>
        <w:gridCol w:w="3480"/>
      </w:tblGrid>
      <w:tr w:rsidR="002C10E1" w14:paraId="56C5D7AA" w14:textId="77777777">
        <w:tblPrEx>
          <w:tblCellMar>
            <w:top w:w="0" w:type="dxa"/>
            <w:bottom w:w="0" w:type="dxa"/>
          </w:tblCellMar>
        </w:tblPrEx>
        <w:trPr>
          <w:tblHeader/>
        </w:trPr>
        <w:tc>
          <w:tcPr>
            <w:tcW w:w="2400" w:type="dxa"/>
            <w:tcBorders>
              <w:top w:val="single" w:sz="4" w:space="0" w:color="2E5FA3"/>
              <w:left w:val="single" w:sz="4" w:space="0" w:color="2E5FA3"/>
              <w:bottom w:val="single" w:sz="4" w:space="0" w:color="2E5FA3"/>
              <w:right w:val="single" w:sz="4" w:space="0" w:color="2E5FA3"/>
            </w:tcBorders>
            <w:shd w:val="clear" w:color="auto" w:fill="1B3A6B"/>
            <w:tcMar>
              <w:top w:w="80" w:type="dxa"/>
              <w:left w:w="120" w:type="dxa"/>
              <w:bottom w:w="80" w:type="dxa"/>
              <w:right w:w="120" w:type="dxa"/>
            </w:tcMar>
            <w:vAlign w:val="center"/>
          </w:tcPr>
          <w:p w14:paraId="1B50ABB6" w14:textId="77777777" w:rsidR="002C10E1" w:rsidRDefault="00000000">
            <w:pPr>
              <w:jc w:val="center"/>
            </w:pPr>
            <w:r>
              <w:rPr>
                <w:b/>
                <w:bCs/>
                <w:color w:val="FFFFFF"/>
                <w:sz w:val="22"/>
                <w:szCs w:val="22"/>
              </w:rPr>
              <w:lastRenderedPageBreak/>
              <w:t>ESTRATEGIA</w:t>
            </w:r>
          </w:p>
        </w:tc>
        <w:tc>
          <w:tcPr>
            <w:tcW w:w="3480" w:type="dxa"/>
            <w:tcBorders>
              <w:top w:val="single" w:sz="4" w:space="0" w:color="2E5FA3"/>
              <w:left w:val="single" w:sz="4" w:space="0" w:color="2E5FA3"/>
              <w:bottom w:val="single" w:sz="4" w:space="0" w:color="2E5FA3"/>
              <w:right w:val="single" w:sz="4" w:space="0" w:color="2E5FA3"/>
            </w:tcBorders>
            <w:shd w:val="clear" w:color="auto" w:fill="1B3A6B"/>
            <w:tcMar>
              <w:top w:w="80" w:type="dxa"/>
              <w:left w:w="120" w:type="dxa"/>
              <w:bottom w:w="80" w:type="dxa"/>
              <w:right w:w="120" w:type="dxa"/>
            </w:tcMar>
            <w:vAlign w:val="center"/>
          </w:tcPr>
          <w:p w14:paraId="00D826AF" w14:textId="77777777" w:rsidR="002C10E1" w:rsidRDefault="00000000">
            <w:pPr>
              <w:jc w:val="center"/>
            </w:pPr>
            <w:r>
              <w:rPr>
                <w:b/>
                <w:bCs/>
                <w:color w:val="FFFFFF"/>
                <w:sz w:val="22"/>
                <w:szCs w:val="22"/>
              </w:rPr>
              <w:t>VENTAJA COMPETITIVA</w:t>
            </w:r>
          </w:p>
        </w:tc>
        <w:tc>
          <w:tcPr>
            <w:tcW w:w="3480" w:type="dxa"/>
            <w:tcBorders>
              <w:top w:val="single" w:sz="4" w:space="0" w:color="2E5FA3"/>
              <w:left w:val="single" w:sz="4" w:space="0" w:color="2E5FA3"/>
              <w:bottom w:val="single" w:sz="4" w:space="0" w:color="2E5FA3"/>
              <w:right w:val="single" w:sz="4" w:space="0" w:color="2E5FA3"/>
            </w:tcBorders>
            <w:shd w:val="clear" w:color="auto" w:fill="1B3A6B"/>
            <w:tcMar>
              <w:top w:w="80" w:type="dxa"/>
              <w:left w:w="120" w:type="dxa"/>
              <w:bottom w:w="80" w:type="dxa"/>
              <w:right w:w="120" w:type="dxa"/>
            </w:tcMar>
            <w:vAlign w:val="center"/>
          </w:tcPr>
          <w:p w14:paraId="7F50B893" w14:textId="77777777" w:rsidR="002C10E1" w:rsidRDefault="00000000">
            <w:pPr>
              <w:jc w:val="center"/>
            </w:pPr>
            <w:r>
              <w:rPr>
                <w:b/>
                <w:bCs/>
                <w:color w:val="FFFFFF"/>
                <w:sz w:val="22"/>
                <w:szCs w:val="22"/>
              </w:rPr>
              <w:t>EJEMPLO DE APLICACIÓN</w:t>
            </w:r>
          </w:p>
        </w:tc>
      </w:tr>
      <w:tr w:rsidR="002C10E1" w14:paraId="17B9FB27" w14:textId="77777777">
        <w:tblPrEx>
          <w:tblCellMar>
            <w:top w:w="0" w:type="dxa"/>
            <w:bottom w:w="0" w:type="dxa"/>
          </w:tblCellMar>
        </w:tblPrEx>
        <w:tc>
          <w:tcPr>
            <w:tcW w:w="2400" w:type="dxa"/>
            <w:tcBorders>
              <w:top w:val="single" w:sz="4" w:space="0" w:color="2E5FA3"/>
              <w:left w:val="single" w:sz="4" w:space="0" w:color="2E5FA3"/>
              <w:bottom w:val="single" w:sz="4" w:space="0" w:color="2E5FA3"/>
              <w:right w:val="single" w:sz="4" w:space="0" w:color="2E5FA3"/>
            </w:tcBorders>
            <w:shd w:val="clear" w:color="auto" w:fill="D6E4F0"/>
            <w:tcMar>
              <w:top w:w="80" w:type="dxa"/>
              <w:left w:w="120" w:type="dxa"/>
              <w:bottom w:w="80" w:type="dxa"/>
              <w:right w:w="120" w:type="dxa"/>
            </w:tcMar>
            <w:vAlign w:val="center"/>
          </w:tcPr>
          <w:p w14:paraId="7EEF6826" w14:textId="77777777" w:rsidR="002C10E1" w:rsidRDefault="00000000">
            <w:pPr>
              <w:jc w:val="center"/>
            </w:pPr>
            <w:r>
              <w:rPr>
                <w:b/>
                <w:bCs/>
                <w:color w:val="1B3A6B"/>
                <w:sz w:val="22"/>
                <w:szCs w:val="22"/>
              </w:rPr>
              <w:t>Liderazgo en Costos</w:t>
            </w:r>
          </w:p>
        </w:tc>
        <w:tc>
          <w:tcPr>
            <w:tcW w:w="3480" w:type="dxa"/>
            <w:tcBorders>
              <w:top w:val="single" w:sz="4" w:space="0" w:color="2E5FA3"/>
              <w:left w:val="single" w:sz="4" w:space="0" w:color="2E5FA3"/>
              <w:bottom w:val="single" w:sz="4" w:space="0" w:color="2E5FA3"/>
              <w:right w:val="single" w:sz="4" w:space="0" w:color="2E5FA3"/>
            </w:tcBorders>
            <w:shd w:val="clear" w:color="auto" w:fill="FFFFFF"/>
            <w:tcMar>
              <w:top w:w="80" w:type="dxa"/>
              <w:left w:w="140" w:type="dxa"/>
              <w:bottom w:w="80" w:type="dxa"/>
              <w:right w:w="120" w:type="dxa"/>
            </w:tcMar>
          </w:tcPr>
          <w:p w14:paraId="417B8060" w14:textId="77777777" w:rsidR="002C10E1" w:rsidRDefault="00000000">
            <w:pPr>
              <w:jc w:val="both"/>
            </w:pPr>
            <w:r>
              <w:rPr>
                <w:sz w:val="22"/>
                <w:szCs w:val="22"/>
              </w:rPr>
              <w:t>Producir a menor costo que los competidores; economías de escala, eficiencia operativa.</w:t>
            </w:r>
          </w:p>
        </w:tc>
        <w:tc>
          <w:tcPr>
            <w:tcW w:w="3480" w:type="dxa"/>
            <w:tcBorders>
              <w:top w:val="single" w:sz="4" w:space="0" w:color="2E5FA3"/>
              <w:left w:val="single" w:sz="4" w:space="0" w:color="2E5FA3"/>
              <w:bottom w:val="single" w:sz="4" w:space="0" w:color="2E5FA3"/>
              <w:right w:val="single" w:sz="4" w:space="0" w:color="2E5FA3"/>
            </w:tcBorders>
            <w:shd w:val="clear" w:color="auto" w:fill="F2F2F2"/>
            <w:tcMar>
              <w:top w:w="80" w:type="dxa"/>
              <w:left w:w="140" w:type="dxa"/>
              <w:bottom w:w="80" w:type="dxa"/>
              <w:right w:w="120" w:type="dxa"/>
            </w:tcMar>
          </w:tcPr>
          <w:p w14:paraId="39F8C568" w14:textId="77777777" w:rsidR="002C10E1" w:rsidRDefault="00000000">
            <w:pPr>
              <w:jc w:val="both"/>
            </w:pPr>
            <w:r>
              <w:rPr>
                <w:sz w:val="22"/>
                <w:szCs w:val="22"/>
              </w:rPr>
              <w:t>Walmart, IKEA, Ryanair — maximizan volumen con precios bajos.</w:t>
            </w:r>
          </w:p>
        </w:tc>
      </w:tr>
      <w:tr w:rsidR="002C10E1" w14:paraId="3CF15F92" w14:textId="77777777">
        <w:tblPrEx>
          <w:tblCellMar>
            <w:top w:w="0" w:type="dxa"/>
            <w:bottom w:w="0" w:type="dxa"/>
          </w:tblCellMar>
        </w:tblPrEx>
        <w:tc>
          <w:tcPr>
            <w:tcW w:w="2400" w:type="dxa"/>
            <w:tcBorders>
              <w:top w:val="single" w:sz="4" w:space="0" w:color="2E5FA3"/>
              <w:left w:val="single" w:sz="4" w:space="0" w:color="2E5FA3"/>
              <w:bottom w:val="single" w:sz="4" w:space="0" w:color="2E5FA3"/>
              <w:right w:val="single" w:sz="4" w:space="0" w:color="2E5FA3"/>
            </w:tcBorders>
            <w:shd w:val="clear" w:color="auto" w:fill="D6E4F0"/>
            <w:tcMar>
              <w:top w:w="80" w:type="dxa"/>
              <w:left w:w="120" w:type="dxa"/>
              <w:bottom w:w="80" w:type="dxa"/>
              <w:right w:w="120" w:type="dxa"/>
            </w:tcMar>
            <w:vAlign w:val="center"/>
          </w:tcPr>
          <w:p w14:paraId="54E4CEE0" w14:textId="77777777" w:rsidR="002C10E1" w:rsidRDefault="00000000">
            <w:pPr>
              <w:jc w:val="center"/>
            </w:pPr>
            <w:r>
              <w:rPr>
                <w:b/>
                <w:bCs/>
                <w:color w:val="1B3A6B"/>
                <w:sz w:val="22"/>
                <w:szCs w:val="22"/>
              </w:rPr>
              <w:t>Diferenciación</w:t>
            </w:r>
          </w:p>
        </w:tc>
        <w:tc>
          <w:tcPr>
            <w:tcW w:w="3480" w:type="dxa"/>
            <w:tcBorders>
              <w:top w:val="single" w:sz="4" w:space="0" w:color="2E5FA3"/>
              <w:left w:val="single" w:sz="4" w:space="0" w:color="2E5FA3"/>
              <w:bottom w:val="single" w:sz="4" w:space="0" w:color="2E5FA3"/>
              <w:right w:val="single" w:sz="4" w:space="0" w:color="2E5FA3"/>
            </w:tcBorders>
            <w:shd w:val="clear" w:color="auto" w:fill="FFFFFF"/>
            <w:tcMar>
              <w:top w:w="80" w:type="dxa"/>
              <w:left w:w="140" w:type="dxa"/>
              <w:bottom w:w="80" w:type="dxa"/>
              <w:right w:w="120" w:type="dxa"/>
            </w:tcMar>
          </w:tcPr>
          <w:p w14:paraId="68E13AB1" w14:textId="77777777" w:rsidR="002C10E1" w:rsidRDefault="00000000">
            <w:pPr>
              <w:jc w:val="both"/>
            </w:pPr>
            <w:r>
              <w:rPr>
                <w:sz w:val="22"/>
                <w:szCs w:val="22"/>
              </w:rPr>
              <w:t>Ofrecer productos/servicios únicos por los que el cliente paga una prima.</w:t>
            </w:r>
          </w:p>
        </w:tc>
        <w:tc>
          <w:tcPr>
            <w:tcW w:w="3480" w:type="dxa"/>
            <w:tcBorders>
              <w:top w:val="single" w:sz="4" w:space="0" w:color="2E5FA3"/>
              <w:left w:val="single" w:sz="4" w:space="0" w:color="2E5FA3"/>
              <w:bottom w:val="single" w:sz="4" w:space="0" w:color="2E5FA3"/>
              <w:right w:val="single" w:sz="4" w:space="0" w:color="2E5FA3"/>
            </w:tcBorders>
            <w:shd w:val="clear" w:color="auto" w:fill="F2F2F2"/>
            <w:tcMar>
              <w:top w:w="80" w:type="dxa"/>
              <w:left w:w="140" w:type="dxa"/>
              <w:bottom w:w="80" w:type="dxa"/>
              <w:right w:w="120" w:type="dxa"/>
            </w:tcMar>
          </w:tcPr>
          <w:p w14:paraId="239597E8" w14:textId="77777777" w:rsidR="002C10E1" w:rsidRDefault="00000000">
            <w:pPr>
              <w:jc w:val="both"/>
            </w:pPr>
            <w:r>
              <w:rPr>
                <w:sz w:val="22"/>
                <w:szCs w:val="22"/>
              </w:rPr>
              <w:t>Apple, Mercedes-Benz — diseño, innovación y experiencia de usuario premium.</w:t>
            </w:r>
          </w:p>
        </w:tc>
      </w:tr>
      <w:tr w:rsidR="002C10E1" w14:paraId="5054C92E" w14:textId="77777777">
        <w:tblPrEx>
          <w:tblCellMar>
            <w:top w:w="0" w:type="dxa"/>
            <w:bottom w:w="0" w:type="dxa"/>
          </w:tblCellMar>
        </w:tblPrEx>
        <w:tc>
          <w:tcPr>
            <w:tcW w:w="2400" w:type="dxa"/>
            <w:tcBorders>
              <w:top w:val="single" w:sz="4" w:space="0" w:color="2E5FA3"/>
              <w:left w:val="single" w:sz="4" w:space="0" w:color="2E5FA3"/>
              <w:bottom w:val="single" w:sz="4" w:space="0" w:color="2E5FA3"/>
              <w:right w:val="single" w:sz="4" w:space="0" w:color="2E5FA3"/>
            </w:tcBorders>
            <w:shd w:val="clear" w:color="auto" w:fill="D6E4F0"/>
            <w:tcMar>
              <w:top w:w="80" w:type="dxa"/>
              <w:left w:w="120" w:type="dxa"/>
              <w:bottom w:w="80" w:type="dxa"/>
              <w:right w:w="120" w:type="dxa"/>
            </w:tcMar>
            <w:vAlign w:val="center"/>
          </w:tcPr>
          <w:p w14:paraId="12EC3809" w14:textId="77777777" w:rsidR="002C10E1" w:rsidRDefault="00000000">
            <w:pPr>
              <w:jc w:val="center"/>
            </w:pPr>
            <w:r>
              <w:rPr>
                <w:b/>
                <w:bCs/>
                <w:color w:val="1B3A6B"/>
                <w:sz w:val="22"/>
                <w:szCs w:val="22"/>
              </w:rPr>
              <w:t>Enfoque / Nicho</w:t>
            </w:r>
          </w:p>
        </w:tc>
        <w:tc>
          <w:tcPr>
            <w:tcW w:w="3480" w:type="dxa"/>
            <w:tcBorders>
              <w:top w:val="single" w:sz="4" w:space="0" w:color="2E5FA3"/>
              <w:left w:val="single" w:sz="4" w:space="0" w:color="2E5FA3"/>
              <w:bottom w:val="single" w:sz="4" w:space="0" w:color="2E5FA3"/>
              <w:right w:val="single" w:sz="4" w:space="0" w:color="2E5FA3"/>
            </w:tcBorders>
            <w:shd w:val="clear" w:color="auto" w:fill="FFFFFF"/>
            <w:tcMar>
              <w:top w:w="80" w:type="dxa"/>
              <w:left w:w="140" w:type="dxa"/>
              <w:bottom w:w="80" w:type="dxa"/>
              <w:right w:w="120" w:type="dxa"/>
            </w:tcMar>
          </w:tcPr>
          <w:p w14:paraId="0B2E7C80" w14:textId="77777777" w:rsidR="002C10E1" w:rsidRDefault="00000000">
            <w:pPr>
              <w:jc w:val="both"/>
            </w:pPr>
            <w:r>
              <w:rPr>
                <w:sz w:val="22"/>
                <w:szCs w:val="22"/>
              </w:rPr>
              <w:t>Concentrarse en un segmento específico, atendiendo sus necesidades mejor que nadie.</w:t>
            </w:r>
          </w:p>
        </w:tc>
        <w:tc>
          <w:tcPr>
            <w:tcW w:w="3480" w:type="dxa"/>
            <w:tcBorders>
              <w:top w:val="single" w:sz="4" w:space="0" w:color="2E5FA3"/>
              <w:left w:val="single" w:sz="4" w:space="0" w:color="2E5FA3"/>
              <w:bottom w:val="single" w:sz="4" w:space="0" w:color="2E5FA3"/>
              <w:right w:val="single" w:sz="4" w:space="0" w:color="2E5FA3"/>
            </w:tcBorders>
            <w:shd w:val="clear" w:color="auto" w:fill="F2F2F2"/>
            <w:tcMar>
              <w:top w:w="80" w:type="dxa"/>
              <w:left w:w="140" w:type="dxa"/>
              <w:bottom w:w="80" w:type="dxa"/>
              <w:right w:w="120" w:type="dxa"/>
            </w:tcMar>
          </w:tcPr>
          <w:p w14:paraId="116AFC11" w14:textId="77777777" w:rsidR="002C10E1" w:rsidRDefault="00000000">
            <w:pPr>
              <w:jc w:val="both"/>
            </w:pPr>
            <w:r>
              <w:rPr>
                <w:sz w:val="22"/>
                <w:szCs w:val="22"/>
              </w:rPr>
              <w:t>Rolex (lujo extremo), Tesla (EV premium) — dominan su nicho.</w:t>
            </w:r>
          </w:p>
        </w:tc>
      </w:tr>
    </w:tbl>
    <w:p w14:paraId="5FB6BB9B" w14:textId="77777777" w:rsidR="002C10E1" w:rsidRDefault="00000000">
      <w:pPr>
        <w:spacing w:before="100" w:after="200"/>
        <w:jc w:val="both"/>
      </w:pPr>
      <w:r>
        <w:rPr>
          <w:i/>
          <w:iCs/>
          <w:color w:val="666666"/>
          <w:sz w:val="20"/>
          <w:szCs w:val="20"/>
        </w:rPr>
        <w:t>Nota: La elección de una estrategia genérica debe ser coherente con el análisis del entorno externo (industria) e interno (recursos y capacidades). Adoptar simultáneamente más de una puede resultar en lo que Porter denominó quedar 'atrapado en el medio', generando pérdida de ventaja competitiva.</w:t>
      </w:r>
    </w:p>
    <w:p w14:paraId="0048179B" w14:textId="13A4DC7E" w:rsidR="002C10E1" w:rsidRDefault="00E63781">
      <w:pPr>
        <w:pStyle w:val="Ttulo2"/>
        <w:spacing w:before="240" w:after="120"/>
      </w:pPr>
      <w:bookmarkStart w:id="10" w:name="_Toc229049149"/>
      <w:bookmarkStart w:id="11" w:name="_Toc229050031"/>
      <w:r w:rsidRPr="00E63781">
        <w:drawing>
          <wp:anchor distT="0" distB="0" distL="114300" distR="114300" simplePos="0" relativeHeight="251661312" behindDoc="0" locked="0" layoutInCell="1" allowOverlap="1" wp14:anchorId="253E0623" wp14:editId="5C5545AE">
            <wp:simplePos x="0" y="0"/>
            <wp:positionH relativeFrom="column">
              <wp:posOffset>3126975</wp:posOffset>
            </wp:positionH>
            <wp:positionV relativeFrom="paragraph">
              <wp:posOffset>153065</wp:posOffset>
            </wp:positionV>
            <wp:extent cx="2790825" cy="1562100"/>
            <wp:effectExtent l="0" t="0" r="3175" b="0"/>
            <wp:wrapSquare wrapText="bothSides"/>
            <wp:docPr id="9067248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724880" name=""/>
                    <pic:cNvPicPr/>
                  </pic:nvPicPr>
                  <pic:blipFill>
                    <a:blip r:embed="rId13">
                      <a:extLst>
                        <a:ext uri="{28A0092B-C50C-407E-A947-70E740481C1C}">
                          <a14:useLocalDpi xmlns:a14="http://schemas.microsoft.com/office/drawing/2010/main" val="0"/>
                        </a:ext>
                      </a:extLst>
                    </a:blip>
                    <a:stretch>
                      <a:fillRect/>
                    </a:stretch>
                  </pic:blipFill>
                  <pic:spPr>
                    <a:xfrm>
                      <a:off x="0" y="0"/>
                      <a:ext cx="2790825" cy="1562100"/>
                    </a:xfrm>
                    <a:prstGeom prst="rect">
                      <a:avLst/>
                    </a:prstGeom>
                  </pic:spPr>
                </pic:pic>
              </a:graphicData>
            </a:graphic>
            <wp14:sizeRelH relativeFrom="page">
              <wp14:pctWidth>0</wp14:pctWidth>
            </wp14:sizeRelH>
            <wp14:sizeRelV relativeFrom="page">
              <wp14:pctHeight>0</wp14:pctHeight>
            </wp14:sizeRelV>
          </wp:anchor>
        </w:drawing>
      </w:r>
      <w:r w:rsidR="00000000">
        <w:rPr>
          <w:color w:val="1B3A6B"/>
          <w:sz w:val="26"/>
          <w:szCs w:val="26"/>
        </w:rPr>
        <w:t>2.3 Estrategias de Crecimiento: Matriz Ansoff</w:t>
      </w:r>
      <w:bookmarkEnd w:id="10"/>
      <w:bookmarkEnd w:id="11"/>
    </w:p>
    <w:p w14:paraId="68BE572B" w14:textId="42836C7E" w:rsidR="002C10E1" w:rsidRDefault="00000000">
      <w:pPr>
        <w:spacing w:after="120" w:line="276" w:lineRule="auto"/>
        <w:jc w:val="both"/>
      </w:pPr>
      <w:r>
        <w:t>Igor Ansoff (1957) propuso una matriz para guiar la toma de decisiones sobre el crecimiento empresarial, relacionando los productos y los mercados.</w:t>
      </w:r>
      <w:r>
        <w:rPr>
          <w:rStyle w:val="Refdenotaalpie"/>
        </w:rPr>
        <w:footnoteReference w:id="3"/>
      </w:r>
      <w:r>
        <w:t xml:space="preserve"> Este marco se convirtió en una herramienta fundamental del pensamiento estratégico moderno.</w:t>
      </w:r>
    </w:p>
    <w:p w14:paraId="31165E6D" w14:textId="77777777" w:rsidR="00E63781" w:rsidRDefault="00E63781">
      <w:pPr>
        <w:spacing w:before="120" w:after="40"/>
        <w:jc w:val="center"/>
        <w:rPr>
          <w:b/>
          <w:bCs/>
          <w:i/>
          <w:iCs/>
          <w:color w:val="1B3A6B"/>
          <w:sz w:val="22"/>
          <w:szCs w:val="22"/>
        </w:rPr>
      </w:pPr>
    </w:p>
    <w:p w14:paraId="28104E2A" w14:textId="14937242" w:rsidR="00E63781" w:rsidRPr="00E63781" w:rsidRDefault="00000000" w:rsidP="00E63781">
      <w:pPr>
        <w:spacing w:before="120" w:after="40"/>
        <w:jc w:val="center"/>
        <w:rPr>
          <w:b/>
          <w:bCs/>
          <w:i/>
          <w:iCs/>
          <w:color w:val="1B3A6B"/>
          <w:sz w:val="22"/>
          <w:szCs w:val="22"/>
        </w:rPr>
      </w:pPr>
      <w:r>
        <w:rPr>
          <w:b/>
          <w:bCs/>
          <w:i/>
          <w:iCs/>
          <w:color w:val="1B3A6B"/>
          <w:sz w:val="22"/>
          <w:szCs w:val="22"/>
        </w:rPr>
        <w:t>Figura 2. Matriz Ansoff de Crecimiento</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724"/>
        <w:gridCol w:w="4394"/>
      </w:tblGrid>
      <w:tr w:rsidR="002C10E1" w14:paraId="5A854821" w14:textId="77777777" w:rsidTr="00E63781">
        <w:tblPrEx>
          <w:tblCellMar>
            <w:top w:w="0" w:type="dxa"/>
            <w:bottom w:w="0" w:type="dxa"/>
          </w:tblCellMar>
        </w:tblPrEx>
        <w:tc>
          <w:tcPr>
            <w:tcW w:w="1800" w:type="dxa"/>
          </w:tcPr>
          <w:p w14:paraId="7EBE9115" w14:textId="77777777" w:rsidR="002C10E1" w:rsidRDefault="002C10E1"/>
        </w:tc>
        <w:tc>
          <w:tcPr>
            <w:tcW w:w="3724" w:type="dxa"/>
            <w:tcBorders>
              <w:top w:val="single" w:sz="4" w:space="0" w:color="2E5FA3"/>
              <w:left w:val="single" w:sz="4" w:space="0" w:color="2E5FA3"/>
              <w:bottom w:val="single" w:sz="4" w:space="0" w:color="2E5FA3"/>
              <w:right w:val="single" w:sz="4" w:space="0" w:color="2E5FA3"/>
            </w:tcBorders>
            <w:shd w:val="clear" w:color="auto" w:fill="1B3A6B"/>
            <w:tcMar>
              <w:top w:w="80" w:type="dxa"/>
              <w:left w:w="120" w:type="dxa"/>
              <w:bottom w:w="80" w:type="dxa"/>
              <w:right w:w="120" w:type="dxa"/>
            </w:tcMar>
            <w:vAlign w:val="center"/>
          </w:tcPr>
          <w:p w14:paraId="6FD0BDA0" w14:textId="77777777" w:rsidR="002C10E1" w:rsidRDefault="00000000">
            <w:pPr>
              <w:jc w:val="center"/>
            </w:pPr>
            <w:r>
              <w:rPr>
                <w:b/>
                <w:bCs/>
                <w:color w:val="FFFFFF"/>
                <w:sz w:val="22"/>
                <w:szCs w:val="22"/>
              </w:rPr>
              <w:t>MERCADO ACTUAL</w:t>
            </w:r>
          </w:p>
        </w:tc>
        <w:tc>
          <w:tcPr>
            <w:tcW w:w="4394" w:type="dxa"/>
            <w:tcBorders>
              <w:top w:val="single" w:sz="4" w:space="0" w:color="2E5FA3"/>
              <w:left w:val="single" w:sz="4" w:space="0" w:color="2E5FA3"/>
              <w:bottom w:val="single" w:sz="4" w:space="0" w:color="2E5FA3"/>
              <w:right w:val="single" w:sz="4" w:space="0" w:color="2E5FA3"/>
            </w:tcBorders>
            <w:shd w:val="clear" w:color="auto" w:fill="1B3A6B"/>
            <w:tcMar>
              <w:top w:w="80" w:type="dxa"/>
              <w:left w:w="120" w:type="dxa"/>
              <w:bottom w:w="80" w:type="dxa"/>
              <w:right w:w="120" w:type="dxa"/>
            </w:tcMar>
            <w:vAlign w:val="center"/>
          </w:tcPr>
          <w:p w14:paraId="36078BA7" w14:textId="77777777" w:rsidR="002C10E1" w:rsidRDefault="00000000">
            <w:pPr>
              <w:jc w:val="center"/>
            </w:pPr>
            <w:r>
              <w:rPr>
                <w:b/>
                <w:bCs/>
                <w:color w:val="FFFFFF"/>
                <w:sz w:val="22"/>
                <w:szCs w:val="22"/>
              </w:rPr>
              <w:t>MERCADO NUEVO</w:t>
            </w:r>
          </w:p>
        </w:tc>
      </w:tr>
      <w:tr w:rsidR="002C10E1" w14:paraId="7DDE1AB3" w14:textId="77777777" w:rsidTr="00E63781">
        <w:tblPrEx>
          <w:tblCellMar>
            <w:top w:w="0" w:type="dxa"/>
            <w:bottom w:w="0" w:type="dxa"/>
          </w:tblCellMar>
        </w:tblPrEx>
        <w:tc>
          <w:tcPr>
            <w:tcW w:w="1800" w:type="dxa"/>
            <w:tcBorders>
              <w:top w:val="single" w:sz="4" w:space="0" w:color="2E5FA3"/>
              <w:left w:val="single" w:sz="4" w:space="0" w:color="2E5FA3"/>
              <w:bottom w:val="single" w:sz="4" w:space="0" w:color="2E5FA3"/>
              <w:right w:val="single" w:sz="4" w:space="0" w:color="2E5FA3"/>
            </w:tcBorders>
            <w:shd w:val="clear" w:color="auto" w:fill="2E5FA3"/>
            <w:tcMar>
              <w:top w:w="80" w:type="dxa"/>
              <w:left w:w="120" w:type="dxa"/>
              <w:bottom w:w="80" w:type="dxa"/>
              <w:right w:w="120" w:type="dxa"/>
            </w:tcMar>
            <w:vAlign w:val="center"/>
          </w:tcPr>
          <w:p w14:paraId="462CF83F" w14:textId="77777777" w:rsidR="002C10E1" w:rsidRDefault="00000000">
            <w:pPr>
              <w:jc w:val="center"/>
            </w:pPr>
            <w:r>
              <w:rPr>
                <w:b/>
                <w:bCs/>
                <w:color w:val="FFFFFF"/>
                <w:sz w:val="22"/>
                <w:szCs w:val="22"/>
              </w:rPr>
              <w:t>PRODUCTO ACTUAL</w:t>
            </w:r>
          </w:p>
        </w:tc>
        <w:tc>
          <w:tcPr>
            <w:tcW w:w="3724" w:type="dxa"/>
            <w:tcBorders>
              <w:top w:val="single" w:sz="4" w:space="0" w:color="2E5FA3"/>
              <w:left w:val="single" w:sz="4" w:space="0" w:color="2E5FA3"/>
              <w:bottom w:val="single" w:sz="4" w:space="0" w:color="2E5FA3"/>
              <w:right w:val="single" w:sz="4" w:space="0" w:color="2E5FA3"/>
            </w:tcBorders>
            <w:shd w:val="clear" w:color="auto" w:fill="E8F5E9"/>
            <w:tcMar>
              <w:top w:w="80" w:type="dxa"/>
              <w:left w:w="120" w:type="dxa"/>
              <w:bottom w:w="80" w:type="dxa"/>
              <w:right w:w="120" w:type="dxa"/>
            </w:tcMar>
            <w:vAlign w:val="center"/>
          </w:tcPr>
          <w:p w14:paraId="463C760F" w14:textId="77777777" w:rsidR="002C10E1" w:rsidRDefault="00000000">
            <w:pPr>
              <w:jc w:val="center"/>
            </w:pPr>
            <w:r>
              <w:rPr>
                <w:color w:val="1B5E20"/>
                <w:sz w:val="22"/>
                <w:szCs w:val="22"/>
              </w:rPr>
              <w:t>Penetración de Mercado (Bajo riesgo)</w:t>
            </w:r>
          </w:p>
        </w:tc>
        <w:tc>
          <w:tcPr>
            <w:tcW w:w="4394" w:type="dxa"/>
            <w:tcBorders>
              <w:top w:val="single" w:sz="4" w:space="0" w:color="2E5FA3"/>
              <w:left w:val="single" w:sz="4" w:space="0" w:color="2E5FA3"/>
              <w:bottom w:val="single" w:sz="4" w:space="0" w:color="2E5FA3"/>
              <w:right w:val="single" w:sz="4" w:space="0" w:color="2E5FA3"/>
            </w:tcBorders>
            <w:shd w:val="clear" w:color="auto" w:fill="FFF3E0"/>
            <w:tcMar>
              <w:top w:w="80" w:type="dxa"/>
              <w:left w:w="120" w:type="dxa"/>
              <w:bottom w:w="80" w:type="dxa"/>
              <w:right w:w="120" w:type="dxa"/>
            </w:tcMar>
            <w:vAlign w:val="center"/>
          </w:tcPr>
          <w:p w14:paraId="1889E9E1" w14:textId="77777777" w:rsidR="002C10E1" w:rsidRDefault="00000000">
            <w:pPr>
              <w:jc w:val="center"/>
            </w:pPr>
            <w:r>
              <w:rPr>
                <w:sz w:val="22"/>
                <w:szCs w:val="22"/>
              </w:rPr>
              <w:t>Desarrollo de Mercado (Riesgo medio)</w:t>
            </w:r>
          </w:p>
        </w:tc>
      </w:tr>
      <w:tr w:rsidR="002C10E1" w14:paraId="257B7443" w14:textId="77777777" w:rsidTr="00E63781">
        <w:tblPrEx>
          <w:tblCellMar>
            <w:top w:w="0" w:type="dxa"/>
            <w:bottom w:w="0" w:type="dxa"/>
          </w:tblCellMar>
        </w:tblPrEx>
        <w:tc>
          <w:tcPr>
            <w:tcW w:w="1800" w:type="dxa"/>
            <w:tcBorders>
              <w:top w:val="single" w:sz="4" w:space="0" w:color="2E5FA3"/>
              <w:left w:val="single" w:sz="4" w:space="0" w:color="2E5FA3"/>
              <w:bottom w:val="single" w:sz="4" w:space="0" w:color="2E5FA3"/>
              <w:right w:val="single" w:sz="4" w:space="0" w:color="2E5FA3"/>
            </w:tcBorders>
            <w:shd w:val="clear" w:color="auto" w:fill="2E5FA3"/>
            <w:tcMar>
              <w:top w:w="80" w:type="dxa"/>
              <w:left w:w="120" w:type="dxa"/>
              <w:bottom w:w="80" w:type="dxa"/>
              <w:right w:w="120" w:type="dxa"/>
            </w:tcMar>
            <w:vAlign w:val="center"/>
          </w:tcPr>
          <w:p w14:paraId="4CB34D8C" w14:textId="77777777" w:rsidR="002C10E1" w:rsidRDefault="00000000">
            <w:pPr>
              <w:jc w:val="center"/>
            </w:pPr>
            <w:r>
              <w:rPr>
                <w:b/>
                <w:bCs/>
                <w:color w:val="FFFFFF"/>
                <w:sz w:val="22"/>
                <w:szCs w:val="22"/>
              </w:rPr>
              <w:t>PRODUCTO NUEVO</w:t>
            </w:r>
          </w:p>
        </w:tc>
        <w:tc>
          <w:tcPr>
            <w:tcW w:w="3724" w:type="dxa"/>
            <w:tcBorders>
              <w:top w:val="single" w:sz="4" w:space="0" w:color="2E5FA3"/>
              <w:left w:val="single" w:sz="4" w:space="0" w:color="2E5FA3"/>
              <w:bottom w:val="single" w:sz="4" w:space="0" w:color="2E5FA3"/>
              <w:right w:val="single" w:sz="4" w:space="0" w:color="2E5FA3"/>
            </w:tcBorders>
            <w:shd w:val="clear" w:color="auto" w:fill="FFF3E0"/>
            <w:tcMar>
              <w:top w:w="80" w:type="dxa"/>
              <w:left w:w="120" w:type="dxa"/>
              <w:bottom w:w="80" w:type="dxa"/>
              <w:right w:w="120" w:type="dxa"/>
            </w:tcMar>
            <w:vAlign w:val="center"/>
          </w:tcPr>
          <w:p w14:paraId="15B2CBC1" w14:textId="77777777" w:rsidR="002C10E1" w:rsidRDefault="00000000">
            <w:pPr>
              <w:jc w:val="center"/>
            </w:pPr>
            <w:r>
              <w:rPr>
                <w:sz w:val="22"/>
                <w:szCs w:val="22"/>
              </w:rPr>
              <w:t>Desarrollo de Producto (Riesgo medio)</w:t>
            </w:r>
          </w:p>
        </w:tc>
        <w:tc>
          <w:tcPr>
            <w:tcW w:w="4394" w:type="dxa"/>
            <w:tcBorders>
              <w:top w:val="single" w:sz="4" w:space="0" w:color="2E5FA3"/>
              <w:left w:val="single" w:sz="4" w:space="0" w:color="2E5FA3"/>
              <w:bottom w:val="single" w:sz="4" w:space="0" w:color="2E5FA3"/>
              <w:right w:val="single" w:sz="4" w:space="0" w:color="2E5FA3"/>
            </w:tcBorders>
            <w:shd w:val="clear" w:color="auto" w:fill="FFE0E0"/>
            <w:tcMar>
              <w:top w:w="80" w:type="dxa"/>
              <w:left w:w="120" w:type="dxa"/>
              <w:bottom w:w="80" w:type="dxa"/>
              <w:right w:w="120" w:type="dxa"/>
            </w:tcMar>
            <w:vAlign w:val="center"/>
          </w:tcPr>
          <w:p w14:paraId="073F6111" w14:textId="77777777" w:rsidR="002C10E1" w:rsidRDefault="00000000">
            <w:pPr>
              <w:jc w:val="center"/>
            </w:pPr>
            <w:r>
              <w:rPr>
                <w:color w:val="B71C1C"/>
                <w:sz w:val="22"/>
                <w:szCs w:val="22"/>
              </w:rPr>
              <w:t>Diversificación (Alto riesgo)</w:t>
            </w:r>
          </w:p>
        </w:tc>
      </w:tr>
    </w:tbl>
    <w:p w14:paraId="0C27F2D4" w14:textId="77777777" w:rsidR="002C10E1" w:rsidRDefault="00000000">
      <w:pPr>
        <w:spacing w:before="40" w:after="180"/>
        <w:jc w:val="center"/>
      </w:pPr>
      <w:r>
        <w:rPr>
          <w:i/>
          <w:iCs/>
          <w:color w:val="666666"/>
          <w:sz w:val="18"/>
          <w:szCs w:val="18"/>
        </w:rPr>
        <w:t>Fuente: Ansoff, H. I. (1957). Strategies for Diversification. Harvard Business Review.</w:t>
      </w:r>
    </w:p>
    <w:p w14:paraId="739B633D" w14:textId="77777777" w:rsidR="002C10E1" w:rsidRDefault="00000000">
      <w:pPr>
        <w:spacing w:line="276" w:lineRule="auto"/>
        <w:jc w:val="both"/>
      </w:pPr>
      <w:r>
        <w:t>La estrategia de penetración de mercado busca incrementar la participación de mercado con los productos existentes mediante intensificación de marketing, reducción de precios o mejora del servicio. La estrategia de desarrollo de mercado consiste en expandirse hacia nuevas geografías o segmentos con la oferta actual. El desarrollo de producto implica innovar o mejorar los productos para el mercado ya atendido. Finalmente, la diversificación, siendo la más arriesgada, supone ingresar a nuevos mercados con nuevos productos.</w:t>
      </w:r>
    </w:p>
    <w:p w14:paraId="2B3B0C27" w14:textId="77777777" w:rsidR="002C10E1" w:rsidRDefault="00000000">
      <w:pPr>
        <w:spacing w:before="180" w:after="80"/>
        <w:jc w:val="center"/>
        <w:rPr>
          <w:b/>
          <w:bCs/>
          <w:i/>
          <w:iCs/>
          <w:color w:val="1B3A6B"/>
          <w:sz w:val="22"/>
          <w:szCs w:val="22"/>
        </w:rPr>
      </w:pPr>
      <w:r>
        <w:rPr>
          <w:b/>
          <w:bCs/>
          <w:i/>
          <w:iCs/>
          <w:color w:val="1B3A6B"/>
          <w:sz w:val="22"/>
          <w:szCs w:val="22"/>
        </w:rPr>
        <w:lastRenderedPageBreak/>
        <w:t>Tabla 2. Estrategias de Crecimiento Empresarial</w:t>
      </w:r>
    </w:p>
    <w:p w14:paraId="687E8F91" w14:textId="785CE111" w:rsidR="00E63781" w:rsidRDefault="00E63781">
      <w:pPr>
        <w:spacing w:before="180" w:after="80"/>
        <w:jc w:val="center"/>
      </w:pPr>
      <w:r w:rsidRPr="00E63781">
        <w:drawing>
          <wp:inline distT="0" distB="0" distL="0" distR="0" wp14:anchorId="1E333C91" wp14:editId="550C6578">
            <wp:extent cx="3402720" cy="2203200"/>
            <wp:effectExtent l="0" t="0" r="1270" b="0"/>
            <wp:docPr id="15622950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295058" name=""/>
                    <pic:cNvPicPr/>
                  </pic:nvPicPr>
                  <pic:blipFill>
                    <a:blip r:embed="rId14"/>
                    <a:stretch>
                      <a:fillRect/>
                    </a:stretch>
                  </pic:blipFill>
                  <pic:spPr>
                    <a:xfrm>
                      <a:off x="0" y="0"/>
                      <a:ext cx="3449900" cy="2233748"/>
                    </a:xfrm>
                    <a:prstGeom prst="rect">
                      <a:avLst/>
                    </a:prstGeom>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280"/>
        <w:gridCol w:w="2280"/>
        <w:gridCol w:w="2000"/>
      </w:tblGrid>
      <w:tr w:rsidR="002C10E1" w14:paraId="184B8819" w14:textId="77777777">
        <w:tblPrEx>
          <w:tblCellMar>
            <w:top w:w="0" w:type="dxa"/>
            <w:bottom w:w="0" w:type="dxa"/>
          </w:tblCellMar>
        </w:tblPrEx>
        <w:trPr>
          <w:tblHeader/>
        </w:trPr>
        <w:tc>
          <w:tcPr>
            <w:tcW w:w="2800" w:type="dxa"/>
            <w:tcBorders>
              <w:top w:val="single" w:sz="4" w:space="0" w:color="2E5FA3"/>
              <w:left w:val="single" w:sz="4" w:space="0" w:color="2E5FA3"/>
              <w:bottom w:val="single" w:sz="4" w:space="0" w:color="2E5FA3"/>
              <w:right w:val="single" w:sz="4" w:space="0" w:color="2E5FA3"/>
            </w:tcBorders>
            <w:shd w:val="clear" w:color="auto" w:fill="1B3A6B"/>
            <w:tcMar>
              <w:top w:w="80" w:type="dxa"/>
              <w:left w:w="120" w:type="dxa"/>
              <w:bottom w:w="80" w:type="dxa"/>
              <w:right w:w="120" w:type="dxa"/>
            </w:tcMar>
            <w:vAlign w:val="center"/>
          </w:tcPr>
          <w:p w14:paraId="134E0AB7" w14:textId="77777777" w:rsidR="002C10E1" w:rsidRDefault="00000000">
            <w:pPr>
              <w:jc w:val="center"/>
            </w:pPr>
            <w:r>
              <w:rPr>
                <w:b/>
                <w:bCs/>
                <w:color w:val="FFFFFF"/>
                <w:sz w:val="22"/>
                <w:szCs w:val="22"/>
              </w:rPr>
              <w:t>ESTRATEGIA</w:t>
            </w:r>
          </w:p>
        </w:tc>
        <w:tc>
          <w:tcPr>
            <w:tcW w:w="2280" w:type="dxa"/>
            <w:tcBorders>
              <w:top w:val="single" w:sz="4" w:space="0" w:color="2E5FA3"/>
              <w:left w:val="single" w:sz="4" w:space="0" w:color="2E5FA3"/>
              <w:bottom w:val="single" w:sz="4" w:space="0" w:color="2E5FA3"/>
              <w:right w:val="single" w:sz="4" w:space="0" w:color="2E5FA3"/>
            </w:tcBorders>
            <w:shd w:val="clear" w:color="auto" w:fill="1B3A6B"/>
            <w:tcMar>
              <w:top w:w="80" w:type="dxa"/>
              <w:left w:w="120" w:type="dxa"/>
              <w:bottom w:w="80" w:type="dxa"/>
              <w:right w:w="120" w:type="dxa"/>
            </w:tcMar>
            <w:vAlign w:val="center"/>
          </w:tcPr>
          <w:p w14:paraId="33FDBA17" w14:textId="77777777" w:rsidR="002C10E1" w:rsidRDefault="00000000">
            <w:pPr>
              <w:jc w:val="center"/>
            </w:pPr>
            <w:r>
              <w:rPr>
                <w:b/>
                <w:bCs/>
                <w:color w:val="FFFFFF"/>
                <w:sz w:val="22"/>
                <w:szCs w:val="22"/>
              </w:rPr>
              <w:t>RIESGO</w:t>
            </w:r>
          </w:p>
        </w:tc>
        <w:tc>
          <w:tcPr>
            <w:tcW w:w="2280" w:type="dxa"/>
            <w:tcBorders>
              <w:top w:val="single" w:sz="4" w:space="0" w:color="2E5FA3"/>
              <w:left w:val="single" w:sz="4" w:space="0" w:color="2E5FA3"/>
              <w:bottom w:val="single" w:sz="4" w:space="0" w:color="2E5FA3"/>
              <w:right w:val="single" w:sz="4" w:space="0" w:color="2E5FA3"/>
            </w:tcBorders>
            <w:shd w:val="clear" w:color="auto" w:fill="1B3A6B"/>
            <w:tcMar>
              <w:top w:w="80" w:type="dxa"/>
              <w:left w:w="120" w:type="dxa"/>
              <w:bottom w:w="80" w:type="dxa"/>
              <w:right w:w="120" w:type="dxa"/>
            </w:tcMar>
            <w:vAlign w:val="center"/>
          </w:tcPr>
          <w:p w14:paraId="27D8D342" w14:textId="77777777" w:rsidR="002C10E1" w:rsidRDefault="00000000">
            <w:pPr>
              <w:jc w:val="center"/>
            </w:pPr>
            <w:r>
              <w:rPr>
                <w:b/>
                <w:bCs/>
                <w:color w:val="FFFFFF"/>
                <w:sz w:val="22"/>
                <w:szCs w:val="22"/>
              </w:rPr>
              <w:t>INVERSIÓN REQUERIDA</w:t>
            </w:r>
          </w:p>
        </w:tc>
        <w:tc>
          <w:tcPr>
            <w:tcW w:w="2000" w:type="dxa"/>
            <w:tcBorders>
              <w:top w:val="single" w:sz="4" w:space="0" w:color="2E5FA3"/>
              <w:left w:val="single" w:sz="4" w:space="0" w:color="2E5FA3"/>
              <w:bottom w:val="single" w:sz="4" w:space="0" w:color="2E5FA3"/>
              <w:right w:val="single" w:sz="4" w:space="0" w:color="2E5FA3"/>
            </w:tcBorders>
            <w:shd w:val="clear" w:color="auto" w:fill="1B3A6B"/>
            <w:tcMar>
              <w:top w:w="80" w:type="dxa"/>
              <w:left w:w="120" w:type="dxa"/>
              <w:bottom w:w="80" w:type="dxa"/>
              <w:right w:w="120" w:type="dxa"/>
            </w:tcMar>
            <w:vAlign w:val="center"/>
          </w:tcPr>
          <w:p w14:paraId="442D48B8" w14:textId="77777777" w:rsidR="002C10E1" w:rsidRDefault="00000000">
            <w:pPr>
              <w:jc w:val="center"/>
            </w:pPr>
            <w:r>
              <w:rPr>
                <w:b/>
                <w:bCs/>
                <w:color w:val="FFFFFF"/>
                <w:sz w:val="22"/>
                <w:szCs w:val="22"/>
              </w:rPr>
              <w:t>PLAZO RESULTADOS</w:t>
            </w:r>
          </w:p>
        </w:tc>
      </w:tr>
      <w:tr w:rsidR="002C10E1" w14:paraId="575B36CF" w14:textId="77777777">
        <w:tblPrEx>
          <w:tblCellMar>
            <w:top w:w="0" w:type="dxa"/>
            <w:bottom w:w="0" w:type="dxa"/>
          </w:tblCellMar>
        </w:tblPrEx>
        <w:tc>
          <w:tcPr>
            <w:tcW w:w="2800" w:type="dxa"/>
            <w:tcBorders>
              <w:top w:val="single" w:sz="4" w:space="0" w:color="2E5FA3"/>
              <w:left w:val="single" w:sz="4" w:space="0" w:color="2E5FA3"/>
              <w:bottom w:val="single" w:sz="4" w:space="0" w:color="2E5FA3"/>
              <w:right w:val="single" w:sz="4" w:space="0" w:color="2E5FA3"/>
            </w:tcBorders>
            <w:shd w:val="clear" w:color="auto" w:fill="E8F5E9"/>
            <w:tcMar>
              <w:top w:w="80" w:type="dxa"/>
              <w:left w:w="140" w:type="dxa"/>
              <w:bottom w:w="80" w:type="dxa"/>
              <w:right w:w="120" w:type="dxa"/>
            </w:tcMar>
          </w:tcPr>
          <w:p w14:paraId="24B0E4FA" w14:textId="77777777" w:rsidR="002C10E1" w:rsidRDefault="00000000">
            <w:pPr>
              <w:jc w:val="both"/>
            </w:pPr>
            <w:r>
              <w:rPr>
                <w:b/>
                <w:bCs/>
                <w:color w:val="1B5E20"/>
                <w:sz w:val="22"/>
                <w:szCs w:val="22"/>
              </w:rPr>
              <w:t>Penetración de Mercado</w:t>
            </w:r>
          </w:p>
        </w:tc>
        <w:tc>
          <w:tcPr>
            <w:tcW w:w="2280" w:type="dxa"/>
            <w:tcBorders>
              <w:top w:val="single" w:sz="4" w:space="0" w:color="2E5FA3"/>
              <w:left w:val="single" w:sz="4" w:space="0" w:color="2E5FA3"/>
              <w:bottom w:val="single" w:sz="4" w:space="0" w:color="2E5FA3"/>
              <w:right w:val="single" w:sz="4" w:space="0" w:color="2E5FA3"/>
            </w:tcBorders>
            <w:shd w:val="clear" w:color="auto" w:fill="E8F5E9"/>
            <w:tcMar>
              <w:top w:w="80" w:type="dxa"/>
              <w:left w:w="120" w:type="dxa"/>
              <w:bottom w:w="80" w:type="dxa"/>
              <w:right w:w="120" w:type="dxa"/>
            </w:tcMar>
            <w:vAlign w:val="center"/>
          </w:tcPr>
          <w:p w14:paraId="314CFFA5" w14:textId="77777777" w:rsidR="002C10E1" w:rsidRDefault="00000000">
            <w:pPr>
              <w:jc w:val="center"/>
            </w:pPr>
            <w:r>
              <w:rPr>
                <w:color w:val="1B5E20"/>
                <w:sz w:val="22"/>
                <w:szCs w:val="22"/>
              </w:rPr>
              <w:t>Bajo</w:t>
            </w:r>
          </w:p>
        </w:tc>
        <w:tc>
          <w:tcPr>
            <w:tcW w:w="2280" w:type="dxa"/>
            <w:tcBorders>
              <w:top w:val="single" w:sz="4" w:space="0" w:color="2E5FA3"/>
              <w:left w:val="single" w:sz="4" w:space="0" w:color="2E5FA3"/>
              <w:bottom w:val="single" w:sz="4" w:space="0" w:color="2E5FA3"/>
              <w:right w:val="single" w:sz="4" w:space="0" w:color="2E5FA3"/>
            </w:tcBorders>
            <w:shd w:val="clear" w:color="auto" w:fill="FFFFFF"/>
            <w:tcMar>
              <w:top w:w="80" w:type="dxa"/>
              <w:left w:w="120" w:type="dxa"/>
              <w:bottom w:w="80" w:type="dxa"/>
              <w:right w:w="120" w:type="dxa"/>
            </w:tcMar>
            <w:vAlign w:val="center"/>
          </w:tcPr>
          <w:p w14:paraId="71F838F3" w14:textId="77777777" w:rsidR="002C10E1" w:rsidRDefault="00000000">
            <w:pPr>
              <w:jc w:val="center"/>
            </w:pPr>
            <w:r>
              <w:rPr>
                <w:sz w:val="22"/>
                <w:szCs w:val="22"/>
              </w:rPr>
              <w:t>Media-Baja</w:t>
            </w:r>
          </w:p>
        </w:tc>
        <w:tc>
          <w:tcPr>
            <w:tcW w:w="2000" w:type="dxa"/>
            <w:tcBorders>
              <w:top w:val="single" w:sz="4" w:space="0" w:color="2E5FA3"/>
              <w:left w:val="single" w:sz="4" w:space="0" w:color="2E5FA3"/>
              <w:bottom w:val="single" w:sz="4" w:space="0" w:color="2E5FA3"/>
              <w:right w:val="single" w:sz="4" w:space="0" w:color="2E5FA3"/>
            </w:tcBorders>
            <w:shd w:val="clear" w:color="auto" w:fill="FFFFFF"/>
            <w:tcMar>
              <w:top w:w="80" w:type="dxa"/>
              <w:left w:w="120" w:type="dxa"/>
              <w:bottom w:w="80" w:type="dxa"/>
              <w:right w:w="120" w:type="dxa"/>
            </w:tcMar>
            <w:vAlign w:val="center"/>
          </w:tcPr>
          <w:p w14:paraId="5AADC494" w14:textId="77777777" w:rsidR="002C10E1" w:rsidRDefault="00000000">
            <w:pPr>
              <w:jc w:val="center"/>
            </w:pPr>
            <w:r>
              <w:rPr>
                <w:sz w:val="22"/>
                <w:szCs w:val="22"/>
              </w:rPr>
              <w:t>Corto plazo</w:t>
            </w:r>
          </w:p>
        </w:tc>
      </w:tr>
      <w:tr w:rsidR="002C10E1" w14:paraId="01613D7E" w14:textId="77777777">
        <w:tblPrEx>
          <w:tblCellMar>
            <w:top w:w="0" w:type="dxa"/>
            <w:bottom w:w="0" w:type="dxa"/>
          </w:tblCellMar>
        </w:tblPrEx>
        <w:tc>
          <w:tcPr>
            <w:tcW w:w="2800" w:type="dxa"/>
            <w:tcBorders>
              <w:top w:val="single" w:sz="4" w:space="0" w:color="2E5FA3"/>
              <w:left w:val="single" w:sz="4" w:space="0" w:color="2E5FA3"/>
              <w:bottom w:val="single" w:sz="4" w:space="0" w:color="2E5FA3"/>
              <w:right w:val="single" w:sz="4" w:space="0" w:color="2E5FA3"/>
            </w:tcBorders>
            <w:shd w:val="clear" w:color="auto" w:fill="FFFFFF"/>
            <w:tcMar>
              <w:top w:w="80" w:type="dxa"/>
              <w:left w:w="140" w:type="dxa"/>
              <w:bottom w:w="80" w:type="dxa"/>
              <w:right w:w="120" w:type="dxa"/>
            </w:tcMar>
          </w:tcPr>
          <w:p w14:paraId="61528341" w14:textId="77777777" w:rsidR="002C10E1" w:rsidRDefault="00000000">
            <w:pPr>
              <w:jc w:val="both"/>
            </w:pPr>
            <w:r>
              <w:rPr>
                <w:b/>
                <w:bCs/>
                <w:color w:val="1B3A6B"/>
                <w:sz w:val="22"/>
                <w:szCs w:val="22"/>
              </w:rPr>
              <w:t>Desarrollo de Mercado</w:t>
            </w:r>
          </w:p>
        </w:tc>
        <w:tc>
          <w:tcPr>
            <w:tcW w:w="2280" w:type="dxa"/>
            <w:tcBorders>
              <w:top w:val="single" w:sz="4" w:space="0" w:color="2E5FA3"/>
              <w:left w:val="single" w:sz="4" w:space="0" w:color="2E5FA3"/>
              <w:bottom w:val="single" w:sz="4" w:space="0" w:color="2E5FA3"/>
              <w:right w:val="single" w:sz="4" w:space="0" w:color="2E5FA3"/>
            </w:tcBorders>
            <w:shd w:val="clear" w:color="auto" w:fill="FFF3E0"/>
            <w:tcMar>
              <w:top w:w="80" w:type="dxa"/>
              <w:left w:w="120" w:type="dxa"/>
              <w:bottom w:w="80" w:type="dxa"/>
              <w:right w:w="120" w:type="dxa"/>
            </w:tcMar>
            <w:vAlign w:val="center"/>
          </w:tcPr>
          <w:p w14:paraId="35824F92" w14:textId="77777777" w:rsidR="002C10E1" w:rsidRDefault="00000000">
            <w:pPr>
              <w:jc w:val="center"/>
            </w:pPr>
            <w:r>
              <w:rPr>
                <w:sz w:val="22"/>
                <w:szCs w:val="22"/>
              </w:rPr>
              <w:t>Medio</w:t>
            </w:r>
          </w:p>
        </w:tc>
        <w:tc>
          <w:tcPr>
            <w:tcW w:w="2280" w:type="dxa"/>
            <w:tcBorders>
              <w:top w:val="single" w:sz="4" w:space="0" w:color="2E5FA3"/>
              <w:left w:val="single" w:sz="4" w:space="0" w:color="2E5FA3"/>
              <w:bottom w:val="single" w:sz="4" w:space="0" w:color="2E5FA3"/>
              <w:right w:val="single" w:sz="4" w:space="0" w:color="2E5FA3"/>
            </w:tcBorders>
            <w:shd w:val="clear" w:color="auto" w:fill="FFFFFF"/>
            <w:tcMar>
              <w:top w:w="80" w:type="dxa"/>
              <w:left w:w="120" w:type="dxa"/>
              <w:bottom w:w="80" w:type="dxa"/>
              <w:right w:w="120" w:type="dxa"/>
            </w:tcMar>
            <w:vAlign w:val="center"/>
          </w:tcPr>
          <w:p w14:paraId="633370A6" w14:textId="77777777" w:rsidR="002C10E1" w:rsidRDefault="00000000">
            <w:pPr>
              <w:jc w:val="center"/>
            </w:pPr>
            <w:r>
              <w:rPr>
                <w:sz w:val="22"/>
                <w:szCs w:val="22"/>
              </w:rPr>
              <w:t>Media</w:t>
            </w:r>
          </w:p>
        </w:tc>
        <w:tc>
          <w:tcPr>
            <w:tcW w:w="2000" w:type="dxa"/>
            <w:tcBorders>
              <w:top w:val="single" w:sz="4" w:space="0" w:color="2E5FA3"/>
              <w:left w:val="single" w:sz="4" w:space="0" w:color="2E5FA3"/>
              <w:bottom w:val="single" w:sz="4" w:space="0" w:color="2E5FA3"/>
              <w:right w:val="single" w:sz="4" w:space="0" w:color="2E5FA3"/>
            </w:tcBorders>
            <w:shd w:val="clear" w:color="auto" w:fill="FFFFFF"/>
            <w:tcMar>
              <w:top w:w="80" w:type="dxa"/>
              <w:left w:w="120" w:type="dxa"/>
              <w:bottom w:w="80" w:type="dxa"/>
              <w:right w:w="120" w:type="dxa"/>
            </w:tcMar>
            <w:vAlign w:val="center"/>
          </w:tcPr>
          <w:p w14:paraId="47757DA0" w14:textId="77777777" w:rsidR="002C10E1" w:rsidRDefault="00000000">
            <w:pPr>
              <w:jc w:val="center"/>
            </w:pPr>
            <w:r>
              <w:rPr>
                <w:sz w:val="22"/>
                <w:szCs w:val="22"/>
              </w:rPr>
              <w:t>Mediano plazo</w:t>
            </w:r>
          </w:p>
        </w:tc>
      </w:tr>
      <w:tr w:rsidR="002C10E1" w14:paraId="4E0D1C45" w14:textId="77777777">
        <w:tblPrEx>
          <w:tblCellMar>
            <w:top w:w="0" w:type="dxa"/>
            <w:bottom w:w="0" w:type="dxa"/>
          </w:tblCellMar>
        </w:tblPrEx>
        <w:tc>
          <w:tcPr>
            <w:tcW w:w="2800" w:type="dxa"/>
            <w:tcBorders>
              <w:top w:val="single" w:sz="4" w:space="0" w:color="2E5FA3"/>
              <w:left w:val="single" w:sz="4" w:space="0" w:color="2E5FA3"/>
              <w:bottom w:val="single" w:sz="4" w:space="0" w:color="2E5FA3"/>
              <w:right w:val="single" w:sz="4" w:space="0" w:color="2E5FA3"/>
            </w:tcBorders>
            <w:shd w:val="clear" w:color="auto" w:fill="F2F2F2"/>
            <w:tcMar>
              <w:top w:w="80" w:type="dxa"/>
              <w:left w:w="140" w:type="dxa"/>
              <w:bottom w:w="80" w:type="dxa"/>
              <w:right w:w="120" w:type="dxa"/>
            </w:tcMar>
          </w:tcPr>
          <w:p w14:paraId="0A80C080" w14:textId="77777777" w:rsidR="002C10E1" w:rsidRDefault="00000000">
            <w:pPr>
              <w:jc w:val="both"/>
            </w:pPr>
            <w:r>
              <w:rPr>
                <w:b/>
                <w:bCs/>
                <w:color w:val="1B3A6B"/>
                <w:sz w:val="22"/>
                <w:szCs w:val="22"/>
              </w:rPr>
              <w:t>Desarrollo de Producto</w:t>
            </w:r>
          </w:p>
        </w:tc>
        <w:tc>
          <w:tcPr>
            <w:tcW w:w="2280" w:type="dxa"/>
            <w:tcBorders>
              <w:top w:val="single" w:sz="4" w:space="0" w:color="2E5FA3"/>
              <w:left w:val="single" w:sz="4" w:space="0" w:color="2E5FA3"/>
              <w:bottom w:val="single" w:sz="4" w:space="0" w:color="2E5FA3"/>
              <w:right w:val="single" w:sz="4" w:space="0" w:color="2E5FA3"/>
            </w:tcBorders>
            <w:shd w:val="clear" w:color="auto" w:fill="FFF3E0"/>
            <w:tcMar>
              <w:top w:w="80" w:type="dxa"/>
              <w:left w:w="120" w:type="dxa"/>
              <w:bottom w:w="80" w:type="dxa"/>
              <w:right w:w="120" w:type="dxa"/>
            </w:tcMar>
            <w:vAlign w:val="center"/>
          </w:tcPr>
          <w:p w14:paraId="0865AB0C" w14:textId="77777777" w:rsidR="002C10E1" w:rsidRDefault="00000000">
            <w:pPr>
              <w:jc w:val="center"/>
            </w:pPr>
            <w:r>
              <w:rPr>
                <w:sz w:val="22"/>
                <w:szCs w:val="22"/>
              </w:rPr>
              <w:t>Medio</w:t>
            </w:r>
          </w:p>
        </w:tc>
        <w:tc>
          <w:tcPr>
            <w:tcW w:w="2280" w:type="dxa"/>
            <w:tcBorders>
              <w:top w:val="single" w:sz="4" w:space="0" w:color="2E5FA3"/>
              <w:left w:val="single" w:sz="4" w:space="0" w:color="2E5FA3"/>
              <w:bottom w:val="single" w:sz="4" w:space="0" w:color="2E5FA3"/>
              <w:right w:val="single" w:sz="4" w:space="0" w:color="2E5FA3"/>
            </w:tcBorders>
            <w:shd w:val="clear" w:color="auto" w:fill="FFFFFF"/>
            <w:tcMar>
              <w:top w:w="80" w:type="dxa"/>
              <w:left w:w="120" w:type="dxa"/>
              <w:bottom w:w="80" w:type="dxa"/>
              <w:right w:w="120" w:type="dxa"/>
            </w:tcMar>
            <w:vAlign w:val="center"/>
          </w:tcPr>
          <w:p w14:paraId="3F5FA158" w14:textId="77777777" w:rsidR="002C10E1" w:rsidRDefault="00000000">
            <w:pPr>
              <w:jc w:val="center"/>
            </w:pPr>
            <w:r>
              <w:rPr>
                <w:sz w:val="22"/>
                <w:szCs w:val="22"/>
              </w:rPr>
              <w:t>Media-Alta</w:t>
            </w:r>
          </w:p>
        </w:tc>
        <w:tc>
          <w:tcPr>
            <w:tcW w:w="2000" w:type="dxa"/>
            <w:tcBorders>
              <w:top w:val="single" w:sz="4" w:space="0" w:color="2E5FA3"/>
              <w:left w:val="single" w:sz="4" w:space="0" w:color="2E5FA3"/>
              <w:bottom w:val="single" w:sz="4" w:space="0" w:color="2E5FA3"/>
              <w:right w:val="single" w:sz="4" w:space="0" w:color="2E5FA3"/>
            </w:tcBorders>
            <w:shd w:val="clear" w:color="auto" w:fill="FFFFFF"/>
            <w:tcMar>
              <w:top w:w="80" w:type="dxa"/>
              <w:left w:w="120" w:type="dxa"/>
              <w:bottom w:w="80" w:type="dxa"/>
              <w:right w:w="120" w:type="dxa"/>
            </w:tcMar>
            <w:vAlign w:val="center"/>
          </w:tcPr>
          <w:p w14:paraId="52BD9515" w14:textId="77777777" w:rsidR="002C10E1" w:rsidRDefault="00000000">
            <w:pPr>
              <w:jc w:val="center"/>
            </w:pPr>
            <w:r>
              <w:rPr>
                <w:sz w:val="22"/>
                <w:szCs w:val="22"/>
              </w:rPr>
              <w:t>Mediano plazo</w:t>
            </w:r>
          </w:p>
        </w:tc>
      </w:tr>
      <w:tr w:rsidR="002C10E1" w14:paraId="768C8156" w14:textId="77777777">
        <w:tblPrEx>
          <w:tblCellMar>
            <w:top w:w="0" w:type="dxa"/>
            <w:bottom w:w="0" w:type="dxa"/>
          </w:tblCellMar>
        </w:tblPrEx>
        <w:tc>
          <w:tcPr>
            <w:tcW w:w="2800" w:type="dxa"/>
            <w:tcBorders>
              <w:top w:val="single" w:sz="4" w:space="0" w:color="2E5FA3"/>
              <w:left w:val="single" w:sz="4" w:space="0" w:color="2E5FA3"/>
              <w:bottom w:val="single" w:sz="4" w:space="0" w:color="2E5FA3"/>
              <w:right w:val="single" w:sz="4" w:space="0" w:color="2E5FA3"/>
            </w:tcBorders>
            <w:shd w:val="clear" w:color="auto" w:fill="FFFFFF"/>
            <w:tcMar>
              <w:top w:w="80" w:type="dxa"/>
              <w:left w:w="140" w:type="dxa"/>
              <w:bottom w:w="80" w:type="dxa"/>
              <w:right w:w="120" w:type="dxa"/>
            </w:tcMar>
          </w:tcPr>
          <w:p w14:paraId="68027481" w14:textId="77777777" w:rsidR="002C10E1" w:rsidRDefault="00000000">
            <w:pPr>
              <w:jc w:val="both"/>
            </w:pPr>
            <w:r>
              <w:rPr>
                <w:b/>
                <w:bCs/>
                <w:color w:val="1B3A6B"/>
                <w:sz w:val="22"/>
                <w:szCs w:val="22"/>
              </w:rPr>
              <w:t>Diversificación</w:t>
            </w:r>
          </w:p>
        </w:tc>
        <w:tc>
          <w:tcPr>
            <w:tcW w:w="2280" w:type="dxa"/>
            <w:tcBorders>
              <w:top w:val="single" w:sz="4" w:space="0" w:color="2E5FA3"/>
              <w:left w:val="single" w:sz="4" w:space="0" w:color="2E5FA3"/>
              <w:bottom w:val="single" w:sz="4" w:space="0" w:color="2E5FA3"/>
              <w:right w:val="single" w:sz="4" w:space="0" w:color="2E5FA3"/>
            </w:tcBorders>
            <w:shd w:val="clear" w:color="auto" w:fill="FFE0E0"/>
            <w:tcMar>
              <w:top w:w="80" w:type="dxa"/>
              <w:left w:w="120" w:type="dxa"/>
              <w:bottom w:w="80" w:type="dxa"/>
              <w:right w:w="120" w:type="dxa"/>
            </w:tcMar>
            <w:vAlign w:val="center"/>
          </w:tcPr>
          <w:p w14:paraId="413C7937" w14:textId="77777777" w:rsidR="002C10E1" w:rsidRDefault="00000000">
            <w:pPr>
              <w:jc w:val="center"/>
            </w:pPr>
            <w:r>
              <w:rPr>
                <w:color w:val="B71C1C"/>
                <w:sz w:val="22"/>
                <w:szCs w:val="22"/>
              </w:rPr>
              <w:t>Alto</w:t>
            </w:r>
          </w:p>
        </w:tc>
        <w:tc>
          <w:tcPr>
            <w:tcW w:w="2280" w:type="dxa"/>
            <w:tcBorders>
              <w:top w:val="single" w:sz="4" w:space="0" w:color="2E5FA3"/>
              <w:left w:val="single" w:sz="4" w:space="0" w:color="2E5FA3"/>
              <w:bottom w:val="single" w:sz="4" w:space="0" w:color="2E5FA3"/>
              <w:right w:val="single" w:sz="4" w:space="0" w:color="2E5FA3"/>
            </w:tcBorders>
            <w:shd w:val="clear" w:color="auto" w:fill="FFFFFF"/>
            <w:tcMar>
              <w:top w:w="80" w:type="dxa"/>
              <w:left w:w="120" w:type="dxa"/>
              <w:bottom w:w="80" w:type="dxa"/>
              <w:right w:w="120" w:type="dxa"/>
            </w:tcMar>
            <w:vAlign w:val="center"/>
          </w:tcPr>
          <w:p w14:paraId="48031297" w14:textId="77777777" w:rsidR="002C10E1" w:rsidRDefault="00000000">
            <w:pPr>
              <w:jc w:val="center"/>
            </w:pPr>
            <w:r>
              <w:rPr>
                <w:sz w:val="22"/>
                <w:szCs w:val="22"/>
              </w:rPr>
              <w:t>Alta</w:t>
            </w:r>
          </w:p>
        </w:tc>
        <w:tc>
          <w:tcPr>
            <w:tcW w:w="2000" w:type="dxa"/>
            <w:tcBorders>
              <w:top w:val="single" w:sz="4" w:space="0" w:color="2E5FA3"/>
              <w:left w:val="single" w:sz="4" w:space="0" w:color="2E5FA3"/>
              <w:bottom w:val="single" w:sz="4" w:space="0" w:color="2E5FA3"/>
              <w:right w:val="single" w:sz="4" w:space="0" w:color="2E5FA3"/>
            </w:tcBorders>
            <w:shd w:val="clear" w:color="auto" w:fill="FFFFFF"/>
            <w:tcMar>
              <w:top w:w="80" w:type="dxa"/>
              <w:left w:w="120" w:type="dxa"/>
              <w:bottom w:w="80" w:type="dxa"/>
              <w:right w:w="120" w:type="dxa"/>
            </w:tcMar>
            <w:vAlign w:val="center"/>
          </w:tcPr>
          <w:p w14:paraId="38ECFC01" w14:textId="77777777" w:rsidR="002C10E1" w:rsidRDefault="00000000">
            <w:pPr>
              <w:jc w:val="center"/>
            </w:pPr>
            <w:r>
              <w:rPr>
                <w:sz w:val="22"/>
                <w:szCs w:val="22"/>
              </w:rPr>
              <w:t>Largo plazo</w:t>
            </w:r>
          </w:p>
        </w:tc>
      </w:tr>
    </w:tbl>
    <w:p w14:paraId="074AAB52" w14:textId="77777777" w:rsidR="002C10E1" w:rsidRDefault="00000000">
      <w:pPr>
        <w:spacing w:before="80" w:after="200"/>
        <w:jc w:val="both"/>
      </w:pPr>
      <w:r>
        <w:rPr>
          <w:i/>
          <w:iCs/>
          <w:color w:val="666666"/>
          <w:sz w:val="20"/>
          <w:szCs w:val="20"/>
        </w:rPr>
        <w:t>Nota: Los niveles de riesgo e inversión son orientativos y pueden variar según el sector, las capacidades organizacionales y el contexto competitivo.</w:t>
      </w:r>
    </w:p>
    <w:p w14:paraId="569B0BA1" w14:textId="6C065D90" w:rsidR="002C10E1" w:rsidRDefault="00000000">
      <w:pPr>
        <w:pStyle w:val="Ttulo2"/>
        <w:spacing w:before="240" w:after="120"/>
      </w:pPr>
      <w:bookmarkStart w:id="12" w:name="_Toc229049150"/>
      <w:bookmarkStart w:id="13" w:name="_Toc229050032"/>
      <w:r>
        <w:rPr>
          <w:color w:val="1B3A6B"/>
          <w:sz w:val="26"/>
          <w:szCs w:val="26"/>
        </w:rPr>
        <w:t>Estrategias de Integración</w:t>
      </w:r>
      <w:bookmarkEnd w:id="12"/>
      <w:bookmarkEnd w:id="13"/>
    </w:p>
    <w:p w14:paraId="151A0B17" w14:textId="77777777" w:rsidR="002C10E1" w:rsidRDefault="00000000">
      <w:pPr>
        <w:spacing w:line="276" w:lineRule="auto"/>
        <w:jc w:val="both"/>
      </w:pPr>
      <w:r>
        <w:t>Las estrategias de integración buscan ampliar el control de la empresa sobre su cadena de valor. Se clasifican en tres tipos principales. La integración vertical hacia adelante implica que la empresa asume el control de funciones anteriormente realizadas por sus distribuidores o clientes. Por ejemplo, un fabricante que abre sus propias tiendas. La integración vertical hacia atrás ocurre cuando la empresa controla a sus proveedores, asegurando el suministro de insumos clave a menor costo o con mejor calidad. La integración horizontal, por su parte, consiste en la adquisición o fusión con competidores directos para aumentar la participación de mercado, las economías de escala y el poder de negociación.</w:t>
      </w:r>
    </w:p>
    <w:p w14:paraId="533DAAD9" w14:textId="77777777" w:rsidR="00E63781" w:rsidRDefault="00E63781">
      <w:pPr>
        <w:spacing w:line="276" w:lineRule="auto"/>
        <w:jc w:val="both"/>
      </w:pPr>
    </w:p>
    <w:p w14:paraId="23281E8A" w14:textId="77777777" w:rsidR="002C10E1" w:rsidRDefault="00000000">
      <w:pPr>
        <w:spacing w:line="276" w:lineRule="auto"/>
        <w:jc w:val="both"/>
      </w:pPr>
      <w:r>
        <w:t>Estas estrategias son especialmente relevantes en industrias donde el control de la cadena de valor genera ventajas competitivas significativas, como ocurre en sectores energéticos, de manufactura, de tecnología y de retail.</w:t>
      </w:r>
    </w:p>
    <w:p w14:paraId="601EB858" w14:textId="77777777" w:rsidR="00F0691F" w:rsidRDefault="00F0691F">
      <w:pPr>
        <w:spacing w:line="276" w:lineRule="auto"/>
        <w:jc w:val="both"/>
      </w:pPr>
    </w:p>
    <w:p w14:paraId="3FF0483B" w14:textId="77777777" w:rsidR="00F0691F" w:rsidRDefault="00F0691F">
      <w:pPr>
        <w:spacing w:line="276" w:lineRule="auto"/>
        <w:jc w:val="both"/>
      </w:pPr>
    </w:p>
    <w:p w14:paraId="6B4E5610" w14:textId="77777777" w:rsidR="00F0691F" w:rsidRDefault="00F0691F">
      <w:pPr>
        <w:spacing w:line="276" w:lineRule="auto"/>
        <w:jc w:val="both"/>
      </w:pPr>
    </w:p>
    <w:p w14:paraId="55285BEA" w14:textId="66CA6BA6" w:rsidR="002C10E1" w:rsidRDefault="00000000">
      <w:pPr>
        <w:pStyle w:val="Ttulo2"/>
        <w:spacing w:before="240" w:after="120"/>
      </w:pPr>
      <w:bookmarkStart w:id="14" w:name="_Toc229049151"/>
      <w:bookmarkStart w:id="15" w:name="_Toc229050033"/>
      <w:r>
        <w:rPr>
          <w:color w:val="1B3A6B"/>
          <w:sz w:val="26"/>
          <w:szCs w:val="26"/>
        </w:rPr>
        <w:lastRenderedPageBreak/>
        <w:t>Estrategias de Marketing según Kotler</w:t>
      </w:r>
      <w:bookmarkEnd w:id="14"/>
      <w:bookmarkEnd w:id="15"/>
    </w:p>
    <w:p w14:paraId="085AFA4D" w14:textId="5ACCE7FF" w:rsidR="002C10E1" w:rsidRDefault="00E63781">
      <w:pPr>
        <w:spacing w:after="120" w:line="276" w:lineRule="auto"/>
        <w:jc w:val="both"/>
      </w:pPr>
      <w:r w:rsidRPr="00E63781">
        <w:drawing>
          <wp:anchor distT="0" distB="0" distL="114300" distR="114300" simplePos="0" relativeHeight="251662336" behindDoc="0" locked="0" layoutInCell="1" allowOverlap="1" wp14:anchorId="3FBE939A" wp14:editId="160A66BF">
            <wp:simplePos x="0" y="0"/>
            <wp:positionH relativeFrom="column">
              <wp:posOffset>71755</wp:posOffset>
            </wp:positionH>
            <wp:positionV relativeFrom="paragraph">
              <wp:posOffset>21190</wp:posOffset>
            </wp:positionV>
            <wp:extent cx="984250" cy="1252220"/>
            <wp:effectExtent l="0" t="0" r="6350" b="5080"/>
            <wp:wrapSquare wrapText="bothSides"/>
            <wp:docPr id="4429433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943310" name=""/>
                    <pic:cNvPicPr/>
                  </pic:nvPicPr>
                  <pic:blipFill>
                    <a:blip r:embed="rId15">
                      <a:extLst>
                        <a:ext uri="{28A0092B-C50C-407E-A947-70E740481C1C}">
                          <a14:useLocalDpi xmlns:a14="http://schemas.microsoft.com/office/drawing/2010/main" val="0"/>
                        </a:ext>
                      </a:extLst>
                    </a:blip>
                    <a:stretch>
                      <a:fillRect/>
                    </a:stretch>
                  </pic:blipFill>
                  <pic:spPr>
                    <a:xfrm>
                      <a:off x="0" y="0"/>
                      <a:ext cx="984250" cy="1252220"/>
                    </a:xfrm>
                    <a:prstGeom prst="rect">
                      <a:avLst/>
                    </a:prstGeom>
                  </pic:spPr>
                </pic:pic>
              </a:graphicData>
            </a:graphic>
            <wp14:sizeRelH relativeFrom="page">
              <wp14:pctWidth>0</wp14:pctWidth>
            </wp14:sizeRelH>
            <wp14:sizeRelV relativeFrom="page">
              <wp14:pctHeight>0</wp14:pctHeight>
            </wp14:sizeRelV>
          </wp:anchor>
        </w:drawing>
      </w:r>
      <w:r w:rsidRPr="00E63781">
        <w:t xml:space="preserve"> </w:t>
      </w:r>
      <w:r w:rsidR="00000000">
        <w:t>Philip Kotler y Gary Armstrong (2018) complementan el espectro estratégico desde la perspectiva del marketing, proponiendo estrategias orientadas al posicionamiento, la segmentación y el desarrollo de la mezcla de mercadotecnia (producto, precio, plaza y promoción).</w:t>
      </w:r>
      <w:r w:rsidR="00000000">
        <w:rPr>
          <w:rStyle w:val="Refdenotaalpie"/>
        </w:rPr>
        <w:footnoteReference w:id="4"/>
      </w:r>
      <w:r w:rsidR="00000000">
        <w:t xml:space="preserve"> Kotler distingue entre estrategias de líder, retador, seguidor y especialista de nicho según la posición competitiva de la empresa:</w:t>
      </w:r>
    </w:p>
    <w:p w14:paraId="25410ABB" w14:textId="77777777" w:rsidR="002C10E1" w:rsidRDefault="00000000">
      <w:pPr>
        <w:pStyle w:val="Prrafodelista"/>
        <w:numPr>
          <w:ilvl w:val="0"/>
          <w:numId w:val="2"/>
        </w:numPr>
        <w:spacing w:before="40" w:after="40"/>
      </w:pPr>
      <w:r>
        <w:t>Estrategia de Líder de Mercado: La empresa con mayor participación de mercado busca expandir el mercado total, defender su posición y aumentar su cuota.</w:t>
      </w:r>
    </w:p>
    <w:p w14:paraId="4B456899" w14:textId="77777777" w:rsidR="002C10E1" w:rsidRDefault="00000000">
      <w:pPr>
        <w:pStyle w:val="Prrafodelista"/>
        <w:numPr>
          <w:ilvl w:val="0"/>
          <w:numId w:val="2"/>
        </w:numPr>
        <w:spacing w:before="40" w:after="40"/>
      </w:pPr>
      <w:r>
        <w:t>Estrategia de Retador: Empresas que atacan al líder y a otros competidores para aumentar su participación; utilizan ataques frontales, flanqueantes o de guerrilla.</w:t>
      </w:r>
    </w:p>
    <w:p w14:paraId="40CA860E" w14:textId="77777777" w:rsidR="002C10E1" w:rsidRDefault="00000000">
      <w:pPr>
        <w:pStyle w:val="Prrafodelista"/>
        <w:numPr>
          <w:ilvl w:val="0"/>
          <w:numId w:val="2"/>
        </w:numPr>
        <w:spacing w:before="40" w:after="40"/>
      </w:pPr>
      <w:r>
        <w:t>Estrategia de Seguidor: Empresas que emulan al líder sin confrontarlo directamente, adoptando sus innovaciones con ajustes.</w:t>
      </w:r>
    </w:p>
    <w:p w14:paraId="3485A413" w14:textId="77777777" w:rsidR="002C10E1" w:rsidRDefault="00000000">
      <w:pPr>
        <w:pStyle w:val="Prrafodelista"/>
        <w:numPr>
          <w:ilvl w:val="0"/>
          <w:numId w:val="2"/>
        </w:numPr>
        <w:spacing w:before="40" w:after="120"/>
      </w:pPr>
      <w:r>
        <w:t>Estrategia de Especialista de Nicho: Se enfoca en un segmento muy específico, creando barreras de entrada y dominando ese espacio de mercado.</w:t>
      </w:r>
    </w:p>
    <w:p w14:paraId="05F43057" w14:textId="1673E67D" w:rsidR="002C10E1" w:rsidRDefault="00E63781">
      <w:pPr>
        <w:pStyle w:val="Ttulo2"/>
        <w:spacing w:before="240" w:after="120"/>
      </w:pPr>
      <w:bookmarkStart w:id="16" w:name="_Toc229049152"/>
      <w:bookmarkStart w:id="17" w:name="_Toc229050034"/>
      <w:r w:rsidRPr="00E63781">
        <w:drawing>
          <wp:anchor distT="0" distB="0" distL="114300" distR="114300" simplePos="0" relativeHeight="251659264" behindDoc="0" locked="0" layoutInCell="1" allowOverlap="1" wp14:anchorId="4258FF3B" wp14:editId="271B3722">
            <wp:simplePos x="0" y="0"/>
            <wp:positionH relativeFrom="column">
              <wp:posOffset>3569484</wp:posOffset>
            </wp:positionH>
            <wp:positionV relativeFrom="paragraph">
              <wp:posOffset>322580</wp:posOffset>
            </wp:positionV>
            <wp:extent cx="2314575" cy="1492250"/>
            <wp:effectExtent l="0" t="0" r="0" b="6350"/>
            <wp:wrapSquare wrapText="bothSides"/>
            <wp:docPr id="14054530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453041" name=""/>
                    <pic:cNvPicPr/>
                  </pic:nvPicPr>
                  <pic:blipFill>
                    <a:blip r:embed="rId16">
                      <a:extLst>
                        <a:ext uri="{28A0092B-C50C-407E-A947-70E740481C1C}">
                          <a14:useLocalDpi xmlns:a14="http://schemas.microsoft.com/office/drawing/2010/main" val="0"/>
                        </a:ext>
                      </a:extLst>
                    </a:blip>
                    <a:stretch>
                      <a:fillRect/>
                    </a:stretch>
                  </pic:blipFill>
                  <pic:spPr>
                    <a:xfrm>
                      <a:off x="0" y="0"/>
                      <a:ext cx="2314575" cy="1492250"/>
                    </a:xfrm>
                    <a:prstGeom prst="rect">
                      <a:avLst/>
                    </a:prstGeom>
                  </pic:spPr>
                </pic:pic>
              </a:graphicData>
            </a:graphic>
            <wp14:sizeRelH relativeFrom="page">
              <wp14:pctWidth>0</wp14:pctWidth>
            </wp14:sizeRelH>
            <wp14:sizeRelV relativeFrom="page">
              <wp14:pctHeight>0</wp14:pctHeight>
            </wp14:sizeRelV>
          </wp:anchor>
        </w:drawing>
      </w:r>
      <w:r w:rsidR="00000000">
        <w:rPr>
          <w:color w:val="1B3A6B"/>
          <w:sz w:val="26"/>
          <w:szCs w:val="26"/>
        </w:rPr>
        <w:t>Estrategia del Océano Azul</w:t>
      </w:r>
      <w:bookmarkEnd w:id="16"/>
      <w:bookmarkEnd w:id="17"/>
    </w:p>
    <w:p w14:paraId="04EB8B0A" w14:textId="4117001D" w:rsidR="00E63781" w:rsidRDefault="00000000">
      <w:pPr>
        <w:spacing w:after="120" w:line="276" w:lineRule="auto"/>
        <w:jc w:val="both"/>
      </w:pPr>
      <w:r>
        <w:t>Kim y Mauborgne (2015) desarrollaron la Estrategia del Océano Azul como alternativa a la competencia directa ("océano rojo"), proponiendo la creación de espacios de mercado no disputados donde la competencia se vuelve irrelevante.</w:t>
      </w:r>
      <w:r>
        <w:rPr>
          <w:rStyle w:val="Refdenotaalpie"/>
        </w:rPr>
        <w:footnoteReference w:id="5"/>
      </w:r>
      <w:r>
        <w:t xml:space="preserve"> Esta estrategia se fundamenta en el concepto de "innovación en valor": la búsqueda simultánea de diferenciación y bajo costo.</w:t>
      </w:r>
    </w:p>
    <w:p w14:paraId="29E4BB9A" w14:textId="62A6BADF" w:rsidR="00E63781" w:rsidRDefault="00E63781">
      <w:pPr>
        <w:spacing w:after="120" w:line="276" w:lineRule="auto"/>
        <w:jc w:val="both"/>
      </w:pPr>
    </w:p>
    <w:p w14:paraId="0C5EB0C0" w14:textId="77777777" w:rsidR="002C10E1" w:rsidRDefault="00000000" w:rsidP="00E63781">
      <w:pPr>
        <w:spacing w:before="120" w:after="40"/>
      </w:pPr>
      <w:r>
        <w:rPr>
          <w:b/>
          <w:bCs/>
          <w:i/>
          <w:iCs/>
          <w:color w:val="1B3A6B"/>
          <w:sz w:val="22"/>
          <w:szCs w:val="22"/>
        </w:rPr>
        <w:t>Figura 3. Esquema Océano Rojo vs. Océano Azul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80"/>
        <w:gridCol w:w="3280"/>
      </w:tblGrid>
      <w:tr w:rsidR="002C10E1" w14:paraId="21A1E29F" w14:textId="77777777">
        <w:tblPrEx>
          <w:tblCellMar>
            <w:top w:w="0" w:type="dxa"/>
            <w:bottom w:w="0" w:type="dxa"/>
          </w:tblCellMar>
        </w:tblPrEx>
        <w:trPr>
          <w:tblHeader/>
        </w:trPr>
        <w:tc>
          <w:tcPr>
            <w:tcW w:w="2800" w:type="dxa"/>
            <w:tcBorders>
              <w:top w:val="single" w:sz="4" w:space="0" w:color="2E5FA3"/>
              <w:left w:val="single" w:sz="4" w:space="0" w:color="2E5FA3"/>
              <w:bottom w:val="single" w:sz="4" w:space="0" w:color="2E5FA3"/>
              <w:right w:val="single" w:sz="4" w:space="0" w:color="2E5FA3"/>
            </w:tcBorders>
            <w:shd w:val="clear" w:color="auto" w:fill="1B3A6B"/>
            <w:tcMar>
              <w:top w:w="80" w:type="dxa"/>
              <w:left w:w="120" w:type="dxa"/>
              <w:bottom w:w="80" w:type="dxa"/>
              <w:right w:w="120" w:type="dxa"/>
            </w:tcMar>
            <w:vAlign w:val="center"/>
          </w:tcPr>
          <w:p w14:paraId="27AF60B0" w14:textId="77777777" w:rsidR="002C10E1" w:rsidRDefault="00000000">
            <w:pPr>
              <w:jc w:val="center"/>
            </w:pPr>
            <w:r>
              <w:rPr>
                <w:b/>
                <w:bCs/>
                <w:color w:val="FFFFFF"/>
                <w:sz w:val="22"/>
                <w:szCs w:val="22"/>
              </w:rPr>
              <w:t>DIMENSIÓN</w:t>
            </w:r>
          </w:p>
        </w:tc>
        <w:tc>
          <w:tcPr>
            <w:tcW w:w="3280" w:type="dxa"/>
            <w:tcBorders>
              <w:top w:val="single" w:sz="4" w:space="0" w:color="2E5FA3"/>
              <w:left w:val="single" w:sz="4" w:space="0" w:color="2E5FA3"/>
              <w:bottom w:val="single" w:sz="4" w:space="0" w:color="2E5FA3"/>
              <w:right w:val="single" w:sz="4" w:space="0" w:color="2E5FA3"/>
            </w:tcBorders>
            <w:shd w:val="clear" w:color="auto" w:fill="8B0000"/>
            <w:tcMar>
              <w:top w:w="80" w:type="dxa"/>
              <w:left w:w="120" w:type="dxa"/>
              <w:bottom w:w="80" w:type="dxa"/>
              <w:right w:w="120" w:type="dxa"/>
            </w:tcMar>
            <w:vAlign w:val="center"/>
          </w:tcPr>
          <w:p w14:paraId="0E1CF67D" w14:textId="743BF8C0" w:rsidR="002C10E1" w:rsidRDefault="00000000">
            <w:pPr>
              <w:jc w:val="center"/>
            </w:pPr>
            <w:r>
              <w:rPr>
                <w:b/>
                <w:bCs/>
                <w:color w:val="FFFFFF"/>
                <w:sz w:val="22"/>
                <w:szCs w:val="22"/>
              </w:rPr>
              <w:t>OCÉANO ROJO</w:t>
            </w:r>
          </w:p>
        </w:tc>
        <w:tc>
          <w:tcPr>
            <w:tcW w:w="3280" w:type="dxa"/>
            <w:tcBorders>
              <w:top w:val="single" w:sz="4" w:space="0" w:color="2E5FA3"/>
              <w:left w:val="single" w:sz="4" w:space="0" w:color="2E5FA3"/>
              <w:bottom w:val="single" w:sz="4" w:space="0" w:color="2E5FA3"/>
              <w:right w:val="single" w:sz="4" w:space="0" w:color="2E5FA3"/>
            </w:tcBorders>
            <w:shd w:val="clear" w:color="auto" w:fill="2E5FA3"/>
            <w:tcMar>
              <w:top w:w="80" w:type="dxa"/>
              <w:left w:w="120" w:type="dxa"/>
              <w:bottom w:w="80" w:type="dxa"/>
              <w:right w:w="120" w:type="dxa"/>
            </w:tcMar>
            <w:vAlign w:val="center"/>
          </w:tcPr>
          <w:p w14:paraId="0828D5E2" w14:textId="3CE3B5BC" w:rsidR="002C10E1" w:rsidRDefault="00000000">
            <w:pPr>
              <w:jc w:val="center"/>
            </w:pPr>
            <w:r>
              <w:rPr>
                <w:b/>
                <w:bCs/>
                <w:color w:val="FFFFFF"/>
                <w:sz w:val="22"/>
                <w:szCs w:val="22"/>
              </w:rPr>
              <w:t xml:space="preserve"> OCÉANO AZUL</w:t>
            </w:r>
          </w:p>
        </w:tc>
      </w:tr>
      <w:tr w:rsidR="002C10E1" w14:paraId="36D1B401" w14:textId="77777777">
        <w:tblPrEx>
          <w:tblCellMar>
            <w:top w:w="0" w:type="dxa"/>
            <w:bottom w:w="0" w:type="dxa"/>
          </w:tblCellMar>
        </w:tblPrEx>
        <w:tc>
          <w:tcPr>
            <w:tcW w:w="2800" w:type="dxa"/>
            <w:tcBorders>
              <w:top w:val="single" w:sz="4" w:space="0" w:color="2E5FA3"/>
              <w:left w:val="single" w:sz="4" w:space="0" w:color="2E5FA3"/>
              <w:bottom w:val="single" w:sz="4" w:space="0" w:color="2E5FA3"/>
              <w:right w:val="single" w:sz="4" w:space="0" w:color="2E5FA3"/>
            </w:tcBorders>
            <w:shd w:val="clear" w:color="auto" w:fill="F2F2F2"/>
            <w:tcMar>
              <w:top w:w="80" w:type="dxa"/>
              <w:left w:w="120" w:type="dxa"/>
              <w:bottom w:w="80" w:type="dxa"/>
              <w:right w:w="120" w:type="dxa"/>
            </w:tcMar>
            <w:vAlign w:val="center"/>
          </w:tcPr>
          <w:p w14:paraId="5A7FA4FC" w14:textId="77777777" w:rsidR="002C10E1" w:rsidRDefault="00000000">
            <w:pPr>
              <w:jc w:val="center"/>
            </w:pPr>
            <w:r>
              <w:rPr>
                <w:b/>
                <w:bCs/>
                <w:sz w:val="22"/>
                <w:szCs w:val="22"/>
              </w:rPr>
              <w:t>Competencia</w:t>
            </w:r>
          </w:p>
        </w:tc>
        <w:tc>
          <w:tcPr>
            <w:tcW w:w="3280" w:type="dxa"/>
            <w:tcBorders>
              <w:top w:val="single" w:sz="4" w:space="0" w:color="2E5FA3"/>
              <w:left w:val="single" w:sz="4" w:space="0" w:color="2E5FA3"/>
              <w:bottom w:val="single" w:sz="4" w:space="0" w:color="2E5FA3"/>
              <w:right w:val="single" w:sz="4" w:space="0" w:color="2E5FA3"/>
            </w:tcBorders>
            <w:shd w:val="clear" w:color="auto" w:fill="FFFFFF"/>
            <w:tcMar>
              <w:top w:w="80" w:type="dxa"/>
              <w:left w:w="140" w:type="dxa"/>
              <w:bottom w:w="80" w:type="dxa"/>
              <w:right w:w="120" w:type="dxa"/>
            </w:tcMar>
          </w:tcPr>
          <w:p w14:paraId="6DE92C5D" w14:textId="77777777" w:rsidR="002C10E1" w:rsidRDefault="00000000">
            <w:pPr>
              <w:jc w:val="both"/>
            </w:pPr>
            <w:r>
              <w:rPr>
                <w:sz w:val="22"/>
                <w:szCs w:val="22"/>
              </w:rPr>
              <w:t>Alta; lucha por cuota existente</w:t>
            </w:r>
          </w:p>
        </w:tc>
        <w:tc>
          <w:tcPr>
            <w:tcW w:w="3280" w:type="dxa"/>
            <w:tcBorders>
              <w:top w:val="single" w:sz="4" w:space="0" w:color="2E5FA3"/>
              <w:left w:val="single" w:sz="4" w:space="0" w:color="2E5FA3"/>
              <w:bottom w:val="single" w:sz="4" w:space="0" w:color="2E5FA3"/>
              <w:right w:val="single" w:sz="4" w:space="0" w:color="2E5FA3"/>
            </w:tcBorders>
            <w:shd w:val="clear" w:color="auto" w:fill="D6E4F0"/>
            <w:tcMar>
              <w:top w:w="80" w:type="dxa"/>
              <w:left w:w="140" w:type="dxa"/>
              <w:bottom w:w="80" w:type="dxa"/>
              <w:right w:w="120" w:type="dxa"/>
            </w:tcMar>
          </w:tcPr>
          <w:p w14:paraId="2557DD4E" w14:textId="77777777" w:rsidR="002C10E1" w:rsidRDefault="00000000">
            <w:pPr>
              <w:jc w:val="both"/>
            </w:pPr>
            <w:r>
              <w:rPr>
                <w:color w:val="1B3A6B"/>
                <w:sz w:val="22"/>
                <w:szCs w:val="22"/>
              </w:rPr>
              <w:t>Crea espacio sin competencia</w:t>
            </w:r>
          </w:p>
        </w:tc>
      </w:tr>
      <w:tr w:rsidR="002C10E1" w14:paraId="3C5AD7EF" w14:textId="77777777">
        <w:tblPrEx>
          <w:tblCellMar>
            <w:top w:w="0" w:type="dxa"/>
            <w:bottom w:w="0" w:type="dxa"/>
          </w:tblCellMar>
        </w:tblPrEx>
        <w:tc>
          <w:tcPr>
            <w:tcW w:w="2800" w:type="dxa"/>
            <w:tcBorders>
              <w:top w:val="single" w:sz="4" w:space="0" w:color="2E5FA3"/>
              <w:left w:val="single" w:sz="4" w:space="0" w:color="2E5FA3"/>
              <w:bottom w:val="single" w:sz="4" w:space="0" w:color="2E5FA3"/>
              <w:right w:val="single" w:sz="4" w:space="0" w:color="2E5FA3"/>
            </w:tcBorders>
            <w:shd w:val="clear" w:color="auto" w:fill="F2F2F2"/>
            <w:tcMar>
              <w:top w:w="80" w:type="dxa"/>
              <w:left w:w="120" w:type="dxa"/>
              <w:bottom w:w="80" w:type="dxa"/>
              <w:right w:w="120" w:type="dxa"/>
            </w:tcMar>
            <w:vAlign w:val="center"/>
          </w:tcPr>
          <w:p w14:paraId="25F36CD2" w14:textId="77777777" w:rsidR="002C10E1" w:rsidRDefault="00000000">
            <w:pPr>
              <w:jc w:val="center"/>
            </w:pPr>
            <w:r>
              <w:rPr>
                <w:b/>
                <w:bCs/>
                <w:sz w:val="22"/>
                <w:szCs w:val="22"/>
              </w:rPr>
              <w:t>Demanda</w:t>
            </w:r>
          </w:p>
        </w:tc>
        <w:tc>
          <w:tcPr>
            <w:tcW w:w="3280" w:type="dxa"/>
            <w:tcBorders>
              <w:top w:val="single" w:sz="4" w:space="0" w:color="2E5FA3"/>
              <w:left w:val="single" w:sz="4" w:space="0" w:color="2E5FA3"/>
              <w:bottom w:val="single" w:sz="4" w:space="0" w:color="2E5FA3"/>
              <w:right w:val="single" w:sz="4" w:space="0" w:color="2E5FA3"/>
            </w:tcBorders>
            <w:shd w:val="clear" w:color="auto" w:fill="FFFFFF"/>
            <w:tcMar>
              <w:top w:w="80" w:type="dxa"/>
              <w:left w:w="140" w:type="dxa"/>
              <w:bottom w:w="80" w:type="dxa"/>
              <w:right w:w="120" w:type="dxa"/>
            </w:tcMar>
          </w:tcPr>
          <w:p w14:paraId="06A281B2" w14:textId="77777777" w:rsidR="002C10E1" w:rsidRDefault="00000000">
            <w:pPr>
              <w:jc w:val="both"/>
            </w:pPr>
            <w:r>
              <w:rPr>
                <w:sz w:val="22"/>
                <w:szCs w:val="22"/>
              </w:rPr>
              <w:t>Se captura de competidores</w:t>
            </w:r>
          </w:p>
        </w:tc>
        <w:tc>
          <w:tcPr>
            <w:tcW w:w="3280" w:type="dxa"/>
            <w:tcBorders>
              <w:top w:val="single" w:sz="4" w:space="0" w:color="2E5FA3"/>
              <w:left w:val="single" w:sz="4" w:space="0" w:color="2E5FA3"/>
              <w:bottom w:val="single" w:sz="4" w:space="0" w:color="2E5FA3"/>
              <w:right w:val="single" w:sz="4" w:space="0" w:color="2E5FA3"/>
            </w:tcBorders>
            <w:shd w:val="clear" w:color="auto" w:fill="D6E4F0"/>
            <w:tcMar>
              <w:top w:w="80" w:type="dxa"/>
              <w:left w:w="140" w:type="dxa"/>
              <w:bottom w:w="80" w:type="dxa"/>
              <w:right w:w="120" w:type="dxa"/>
            </w:tcMar>
          </w:tcPr>
          <w:p w14:paraId="23562F21" w14:textId="77777777" w:rsidR="002C10E1" w:rsidRDefault="00000000">
            <w:pPr>
              <w:jc w:val="both"/>
            </w:pPr>
            <w:r>
              <w:rPr>
                <w:color w:val="1B3A6B"/>
                <w:sz w:val="22"/>
                <w:szCs w:val="22"/>
              </w:rPr>
              <w:t>Se crea nueva demanda</w:t>
            </w:r>
          </w:p>
        </w:tc>
      </w:tr>
      <w:tr w:rsidR="002C10E1" w14:paraId="38DE1FD4" w14:textId="77777777">
        <w:tblPrEx>
          <w:tblCellMar>
            <w:top w:w="0" w:type="dxa"/>
            <w:bottom w:w="0" w:type="dxa"/>
          </w:tblCellMar>
        </w:tblPrEx>
        <w:tc>
          <w:tcPr>
            <w:tcW w:w="2800" w:type="dxa"/>
            <w:tcBorders>
              <w:top w:val="single" w:sz="4" w:space="0" w:color="2E5FA3"/>
              <w:left w:val="single" w:sz="4" w:space="0" w:color="2E5FA3"/>
              <w:bottom w:val="single" w:sz="4" w:space="0" w:color="2E5FA3"/>
              <w:right w:val="single" w:sz="4" w:space="0" w:color="2E5FA3"/>
            </w:tcBorders>
            <w:shd w:val="clear" w:color="auto" w:fill="F2F2F2"/>
            <w:tcMar>
              <w:top w:w="80" w:type="dxa"/>
              <w:left w:w="120" w:type="dxa"/>
              <w:bottom w:w="80" w:type="dxa"/>
              <w:right w:w="120" w:type="dxa"/>
            </w:tcMar>
            <w:vAlign w:val="center"/>
          </w:tcPr>
          <w:p w14:paraId="041AC897" w14:textId="77777777" w:rsidR="002C10E1" w:rsidRDefault="00000000">
            <w:pPr>
              <w:jc w:val="center"/>
            </w:pPr>
            <w:r>
              <w:rPr>
                <w:b/>
                <w:bCs/>
                <w:sz w:val="22"/>
                <w:szCs w:val="22"/>
              </w:rPr>
              <w:t>Costo-Valor</w:t>
            </w:r>
          </w:p>
        </w:tc>
        <w:tc>
          <w:tcPr>
            <w:tcW w:w="3280" w:type="dxa"/>
            <w:tcBorders>
              <w:top w:val="single" w:sz="4" w:space="0" w:color="2E5FA3"/>
              <w:left w:val="single" w:sz="4" w:space="0" w:color="2E5FA3"/>
              <w:bottom w:val="single" w:sz="4" w:space="0" w:color="2E5FA3"/>
              <w:right w:val="single" w:sz="4" w:space="0" w:color="2E5FA3"/>
            </w:tcBorders>
            <w:shd w:val="clear" w:color="auto" w:fill="FFFFFF"/>
            <w:tcMar>
              <w:top w:w="80" w:type="dxa"/>
              <w:left w:w="140" w:type="dxa"/>
              <w:bottom w:w="80" w:type="dxa"/>
              <w:right w:w="120" w:type="dxa"/>
            </w:tcMar>
          </w:tcPr>
          <w:p w14:paraId="128DF764" w14:textId="77777777" w:rsidR="002C10E1" w:rsidRDefault="00000000">
            <w:pPr>
              <w:jc w:val="both"/>
            </w:pPr>
            <w:r>
              <w:rPr>
                <w:sz w:val="22"/>
                <w:szCs w:val="22"/>
              </w:rPr>
              <w:t>Trade-off: valor O costo</w:t>
            </w:r>
          </w:p>
        </w:tc>
        <w:tc>
          <w:tcPr>
            <w:tcW w:w="3280" w:type="dxa"/>
            <w:tcBorders>
              <w:top w:val="single" w:sz="4" w:space="0" w:color="2E5FA3"/>
              <w:left w:val="single" w:sz="4" w:space="0" w:color="2E5FA3"/>
              <w:bottom w:val="single" w:sz="4" w:space="0" w:color="2E5FA3"/>
              <w:right w:val="single" w:sz="4" w:space="0" w:color="2E5FA3"/>
            </w:tcBorders>
            <w:shd w:val="clear" w:color="auto" w:fill="D6E4F0"/>
            <w:tcMar>
              <w:top w:w="80" w:type="dxa"/>
              <w:left w:w="140" w:type="dxa"/>
              <w:bottom w:w="80" w:type="dxa"/>
              <w:right w:w="120" w:type="dxa"/>
            </w:tcMar>
          </w:tcPr>
          <w:p w14:paraId="6B586315" w14:textId="77777777" w:rsidR="002C10E1" w:rsidRDefault="00000000">
            <w:pPr>
              <w:jc w:val="both"/>
            </w:pPr>
            <w:r>
              <w:rPr>
                <w:color w:val="1B3A6B"/>
                <w:sz w:val="22"/>
                <w:szCs w:val="22"/>
              </w:rPr>
              <w:t>Rompe el trade-off: valor Y costo</w:t>
            </w:r>
          </w:p>
        </w:tc>
      </w:tr>
      <w:tr w:rsidR="002C10E1" w14:paraId="74D1828D" w14:textId="77777777">
        <w:tblPrEx>
          <w:tblCellMar>
            <w:top w:w="0" w:type="dxa"/>
            <w:bottom w:w="0" w:type="dxa"/>
          </w:tblCellMar>
        </w:tblPrEx>
        <w:tc>
          <w:tcPr>
            <w:tcW w:w="2800" w:type="dxa"/>
            <w:tcBorders>
              <w:top w:val="single" w:sz="4" w:space="0" w:color="2E5FA3"/>
              <w:left w:val="single" w:sz="4" w:space="0" w:color="2E5FA3"/>
              <w:bottom w:val="single" w:sz="4" w:space="0" w:color="2E5FA3"/>
              <w:right w:val="single" w:sz="4" w:space="0" w:color="2E5FA3"/>
            </w:tcBorders>
            <w:shd w:val="clear" w:color="auto" w:fill="F2F2F2"/>
            <w:tcMar>
              <w:top w:w="80" w:type="dxa"/>
              <w:left w:w="120" w:type="dxa"/>
              <w:bottom w:w="80" w:type="dxa"/>
              <w:right w:w="120" w:type="dxa"/>
            </w:tcMar>
            <w:vAlign w:val="center"/>
          </w:tcPr>
          <w:p w14:paraId="3C77E3F4" w14:textId="77777777" w:rsidR="002C10E1" w:rsidRDefault="00000000">
            <w:pPr>
              <w:jc w:val="center"/>
            </w:pPr>
            <w:r>
              <w:rPr>
                <w:b/>
                <w:bCs/>
                <w:sz w:val="22"/>
                <w:szCs w:val="22"/>
              </w:rPr>
              <w:t>Ejemplo</w:t>
            </w:r>
          </w:p>
        </w:tc>
        <w:tc>
          <w:tcPr>
            <w:tcW w:w="3280" w:type="dxa"/>
            <w:tcBorders>
              <w:top w:val="single" w:sz="4" w:space="0" w:color="2E5FA3"/>
              <w:left w:val="single" w:sz="4" w:space="0" w:color="2E5FA3"/>
              <w:bottom w:val="single" w:sz="4" w:space="0" w:color="2E5FA3"/>
              <w:right w:val="single" w:sz="4" w:space="0" w:color="2E5FA3"/>
            </w:tcBorders>
            <w:shd w:val="clear" w:color="auto" w:fill="FFFFFF"/>
            <w:tcMar>
              <w:top w:w="80" w:type="dxa"/>
              <w:left w:w="140" w:type="dxa"/>
              <w:bottom w:w="80" w:type="dxa"/>
              <w:right w:w="120" w:type="dxa"/>
            </w:tcMar>
          </w:tcPr>
          <w:p w14:paraId="5E70DC9C" w14:textId="77777777" w:rsidR="002C10E1" w:rsidRDefault="00000000">
            <w:pPr>
              <w:jc w:val="both"/>
            </w:pPr>
            <w:r>
              <w:rPr>
                <w:sz w:val="22"/>
                <w:szCs w:val="22"/>
              </w:rPr>
              <w:t>Aerolíneas tradicionales</w:t>
            </w:r>
          </w:p>
        </w:tc>
        <w:tc>
          <w:tcPr>
            <w:tcW w:w="3280" w:type="dxa"/>
            <w:tcBorders>
              <w:top w:val="single" w:sz="4" w:space="0" w:color="2E5FA3"/>
              <w:left w:val="single" w:sz="4" w:space="0" w:color="2E5FA3"/>
              <w:bottom w:val="single" w:sz="4" w:space="0" w:color="2E5FA3"/>
              <w:right w:val="single" w:sz="4" w:space="0" w:color="2E5FA3"/>
            </w:tcBorders>
            <w:shd w:val="clear" w:color="auto" w:fill="D6E4F0"/>
            <w:tcMar>
              <w:top w:w="80" w:type="dxa"/>
              <w:left w:w="140" w:type="dxa"/>
              <w:bottom w:w="80" w:type="dxa"/>
              <w:right w:w="120" w:type="dxa"/>
            </w:tcMar>
          </w:tcPr>
          <w:p w14:paraId="2ACC25C3" w14:textId="77777777" w:rsidR="002C10E1" w:rsidRDefault="00000000">
            <w:pPr>
              <w:jc w:val="both"/>
            </w:pPr>
            <w:r>
              <w:rPr>
                <w:color w:val="1B3A6B"/>
                <w:sz w:val="22"/>
                <w:szCs w:val="22"/>
              </w:rPr>
              <w:t>Cirque du Soleil, Netflix, Uber</w:t>
            </w:r>
          </w:p>
        </w:tc>
      </w:tr>
    </w:tbl>
    <w:p w14:paraId="248A5DD3" w14:textId="77777777" w:rsidR="002C10E1" w:rsidRDefault="00000000">
      <w:pPr>
        <w:spacing w:before="40" w:after="200"/>
        <w:jc w:val="center"/>
      </w:pPr>
      <w:r>
        <w:rPr>
          <w:i/>
          <w:iCs/>
          <w:color w:val="666666"/>
          <w:sz w:val="18"/>
          <w:szCs w:val="18"/>
        </w:rPr>
        <w:lastRenderedPageBreak/>
        <w:t>Fuente: Kim, W. C., &amp; Mauborgne, R. (2015). Blue Ocean Strategy.</w:t>
      </w:r>
    </w:p>
    <w:p w14:paraId="6B3E3234" w14:textId="6C635859" w:rsidR="002C10E1" w:rsidRDefault="00000000">
      <w:pPr>
        <w:pStyle w:val="Ttulo2"/>
        <w:spacing w:before="240" w:after="120"/>
      </w:pPr>
      <w:bookmarkStart w:id="18" w:name="_Toc229049153"/>
      <w:bookmarkStart w:id="19" w:name="_Toc229050035"/>
      <w:r>
        <w:rPr>
          <w:color w:val="1B3A6B"/>
          <w:sz w:val="26"/>
          <w:szCs w:val="26"/>
        </w:rPr>
        <w:t>Datos Cuantitativos: Impacto de la Estrategia en el Desempeño Empresarial</w:t>
      </w:r>
      <w:bookmarkEnd w:id="18"/>
      <w:bookmarkEnd w:id="19"/>
    </w:p>
    <w:p w14:paraId="4C18EAD4" w14:textId="278F8CAF" w:rsidR="002C10E1" w:rsidRDefault="00000000">
      <w:pPr>
        <w:spacing w:after="80" w:line="276" w:lineRule="auto"/>
        <w:jc w:val="both"/>
        <w:rPr>
          <w:noProof/>
        </w:rPr>
      </w:pPr>
      <w:r>
        <w:t>La evidencia empírica muestra de manera contundente que las empresas con estrategias claramente definidas superan significativamente en desempeño a aquellas que carecen de dirección estratégica. A continuación se presentan indicadores cuantitativos relevantes:</w:t>
      </w:r>
      <w:r w:rsidR="00F0691F" w:rsidRPr="00F0691F">
        <w:rPr>
          <w:noProof/>
        </w:rPr>
        <w:t xml:space="preserve"> </w:t>
      </w:r>
    </w:p>
    <w:p w14:paraId="093E3108" w14:textId="45B65E5F" w:rsidR="00F0691F" w:rsidRDefault="00F0691F">
      <w:pPr>
        <w:spacing w:after="80" w:line="276" w:lineRule="auto"/>
        <w:jc w:val="both"/>
        <w:rPr>
          <w:noProof/>
        </w:rPr>
      </w:pPr>
    </w:p>
    <w:p w14:paraId="670D9CCE" w14:textId="004F3816" w:rsidR="00F0691F" w:rsidRDefault="00F0691F">
      <w:pPr>
        <w:spacing w:after="80" w:line="276" w:lineRule="auto"/>
        <w:jc w:val="both"/>
        <w:rPr>
          <w:noProof/>
        </w:rPr>
      </w:pPr>
      <w:r w:rsidRPr="00F0691F">
        <w:drawing>
          <wp:anchor distT="0" distB="0" distL="114300" distR="114300" simplePos="0" relativeHeight="251663360" behindDoc="0" locked="0" layoutInCell="1" allowOverlap="1" wp14:anchorId="35CBDABB" wp14:editId="12D15DFF">
            <wp:simplePos x="0" y="0"/>
            <wp:positionH relativeFrom="column">
              <wp:posOffset>539712</wp:posOffset>
            </wp:positionH>
            <wp:positionV relativeFrom="paragraph">
              <wp:posOffset>19872</wp:posOffset>
            </wp:positionV>
            <wp:extent cx="4821555" cy="1922780"/>
            <wp:effectExtent l="0" t="0" r="4445" b="0"/>
            <wp:wrapSquare wrapText="bothSides"/>
            <wp:docPr id="19522771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277158" name=""/>
                    <pic:cNvPicPr/>
                  </pic:nvPicPr>
                  <pic:blipFill>
                    <a:blip r:embed="rId17">
                      <a:extLst>
                        <a:ext uri="{28A0092B-C50C-407E-A947-70E740481C1C}">
                          <a14:useLocalDpi xmlns:a14="http://schemas.microsoft.com/office/drawing/2010/main" val="0"/>
                        </a:ext>
                      </a:extLst>
                    </a:blip>
                    <a:stretch>
                      <a:fillRect/>
                    </a:stretch>
                  </pic:blipFill>
                  <pic:spPr>
                    <a:xfrm>
                      <a:off x="0" y="0"/>
                      <a:ext cx="4821555" cy="1922780"/>
                    </a:xfrm>
                    <a:prstGeom prst="rect">
                      <a:avLst/>
                    </a:prstGeom>
                  </pic:spPr>
                </pic:pic>
              </a:graphicData>
            </a:graphic>
            <wp14:sizeRelH relativeFrom="page">
              <wp14:pctWidth>0</wp14:pctWidth>
            </wp14:sizeRelH>
            <wp14:sizeRelV relativeFrom="page">
              <wp14:pctHeight>0</wp14:pctHeight>
            </wp14:sizeRelV>
          </wp:anchor>
        </w:drawing>
      </w:r>
    </w:p>
    <w:p w14:paraId="5305BD91" w14:textId="77777777" w:rsidR="00F0691F" w:rsidRDefault="00F0691F">
      <w:pPr>
        <w:spacing w:after="80" w:line="276" w:lineRule="auto"/>
        <w:jc w:val="both"/>
        <w:rPr>
          <w:noProof/>
        </w:rPr>
      </w:pPr>
    </w:p>
    <w:p w14:paraId="348A171D" w14:textId="77777777" w:rsidR="00F0691F" w:rsidRDefault="00F0691F">
      <w:pPr>
        <w:spacing w:after="80" w:line="276" w:lineRule="auto"/>
        <w:jc w:val="both"/>
        <w:rPr>
          <w:noProof/>
        </w:rPr>
      </w:pPr>
    </w:p>
    <w:p w14:paraId="414A0A97" w14:textId="77777777" w:rsidR="00F0691F" w:rsidRDefault="00F0691F">
      <w:pPr>
        <w:spacing w:after="80" w:line="276" w:lineRule="auto"/>
        <w:jc w:val="both"/>
        <w:rPr>
          <w:noProof/>
        </w:rPr>
      </w:pPr>
    </w:p>
    <w:p w14:paraId="1D125131" w14:textId="77777777" w:rsidR="00F0691F" w:rsidRDefault="00F0691F">
      <w:pPr>
        <w:spacing w:after="80" w:line="276" w:lineRule="auto"/>
        <w:jc w:val="both"/>
        <w:rPr>
          <w:noProof/>
        </w:rPr>
      </w:pPr>
    </w:p>
    <w:p w14:paraId="371B4055" w14:textId="77777777" w:rsidR="00F0691F" w:rsidRDefault="00F0691F">
      <w:pPr>
        <w:spacing w:after="80" w:line="276" w:lineRule="auto"/>
        <w:jc w:val="both"/>
        <w:rPr>
          <w:noProof/>
        </w:rPr>
      </w:pPr>
    </w:p>
    <w:p w14:paraId="5F7A63C0" w14:textId="77777777" w:rsidR="00F0691F" w:rsidRDefault="00F0691F">
      <w:pPr>
        <w:spacing w:after="80" w:line="276" w:lineRule="auto"/>
        <w:jc w:val="both"/>
        <w:rPr>
          <w:noProof/>
        </w:rPr>
      </w:pPr>
    </w:p>
    <w:p w14:paraId="1042A025" w14:textId="77777777" w:rsidR="00F0691F" w:rsidRDefault="00F0691F">
      <w:pPr>
        <w:spacing w:after="80" w:line="276" w:lineRule="auto"/>
        <w:jc w:val="both"/>
        <w:rPr>
          <w:noProof/>
        </w:rPr>
      </w:pPr>
    </w:p>
    <w:p w14:paraId="0B111BD5" w14:textId="77777777" w:rsidR="00F0691F" w:rsidRDefault="00F0691F">
      <w:pPr>
        <w:spacing w:after="80" w:line="276" w:lineRule="auto"/>
        <w:jc w:val="both"/>
      </w:pPr>
    </w:p>
    <w:p w14:paraId="72F59D1B" w14:textId="55C8141B" w:rsidR="002C10E1" w:rsidRDefault="00000000">
      <w:pPr>
        <w:spacing w:before="80" w:after="80"/>
        <w:jc w:val="center"/>
      </w:pPr>
      <w:r>
        <w:rPr>
          <w:b/>
          <w:bCs/>
          <w:i/>
          <w:iCs/>
          <w:color w:val="1B3A6B"/>
          <w:sz w:val="22"/>
          <w:szCs w:val="22"/>
        </w:rPr>
        <w:t>Tabla 3. Indicadores Cuantitativos del Impacto Estratégico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080"/>
        <w:gridCol w:w="2080"/>
        <w:gridCol w:w="2000"/>
      </w:tblGrid>
      <w:tr w:rsidR="002C10E1" w14:paraId="78C3A26D" w14:textId="77777777">
        <w:tblPrEx>
          <w:tblCellMar>
            <w:top w:w="0" w:type="dxa"/>
            <w:bottom w:w="0" w:type="dxa"/>
          </w:tblCellMar>
        </w:tblPrEx>
        <w:trPr>
          <w:tblHeader/>
        </w:trPr>
        <w:tc>
          <w:tcPr>
            <w:tcW w:w="3200" w:type="dxa"/>
            <w:tcBorders>
              <w:top w:val="single" w:sz="4" w:space="0" w:color="2E5FA3"/>
              <w:left w:val="single" w:sz="4" w:space="0" w:color="2E5FA3"/>
              <w:bottom w:val="single" w:sz="4" w:space="0" w:color="2E5FA3"/>
              <w:right w:val="single" w:sz="4" w:space="0" w:color="2E5FA3"/>
            </w:tcBorders>
            <w:shd w:val="clear" w:color="auto" w:fill="1B3A6B"/>
            <w:tcMar>
              <w:top w:w="80" w:type="dxa"/>
              <w:left w:w="120" w:type="dxa"/>
              <w:bottom w:w="80" w:type="dxa"/>
              <w:right w:w="120" w:type="dxa"/>
            </w:tcMar>
            <w:vAlign w:val="center"/>
          </w:tcPr>
          <w:p w14:paraId="539909B2" w14:textId="77777777" w:rsidR="002C10E1" w:rsidRDefault="00000000">
            <w:pPr>
              <w:jc w:val="center"/>
            </w:pPr>
            <w:r>
              <w:rPr>
                <w:b/>
                <w:bCs/>
                <w:color w:val="FFFFFF"/>
                <w:sz w:val="22"/>
                <w:szCs w:val="22"/>
              </w:rPr>
              <w:t>INDICADOR</w:t>
            </w:r>
          </w:p>
        </w:tc>
        <w:tc>
          <w:tcPr>
            <w:tcW w:w="2080" w:type="dxa"/>
            <w:tcBorders>
              <w:top w:val="single" w:sz="4" w:space="0" w:color="2E5FA3"/>
              <w:left w:val="single" w:sz="4" w:space="0" w:color="2E5FA3"/>
              <w:bottom w:val="single" w:sz="4" w:space="0" w:color="2E5FA3"/>
              <w:right w:val="single" w:sz="4" w:space="0" w:color="2E5FA3"/>
            </w:tcBorders>
            <w:shd w:val="clear" w:color="auto" w:fill="1B3A6B"/>
            <w:tcMar>
              <w:top w:w="80" w:type="dxa"/>
              <w:left w:w="120" w:type="dxa"/>
              <w:bottom w:w="80" w:type="dxa"/>
              <w:right w:w="120" w:type="dxa"/>
            </w:tcMar>
            <w:vAlign w:val="center"/>
          </w:tcPr>
          <w:p w14:paraId="3115D94B" w14:textId="21D114C6" w:rsidR="002C10E1" w:rsidRDefault="00000000">
            <w:pPr>
              <w:jc w:val="center"/>
            </w:pPr>
            <w:r>
              <w:rPr>
                <w:b/>
                <w:bCs/>
                <w:color w:val="FFFFFF"/>
                <w:sz w:val="22"/>
                <w:szCs w:val="22"/>
              </w:rPr>
              <w:t>CON ESTRATEGIA</w:t>
            </w:r>
          </w:p>
        </w:tc>
        <w:tc>
          <w:tcPr>
            <w:tcW w:w="2080" w:type="dxa"/>
            <w:tcBorders>
              <w:top w:val="single" w:sz="4" w:space="0" w:color="2E5FA3"/>
              <w:left w:val="single" w:sz="4" w:space="0" w:color="2E5FA3"/>
              <w:bottom w:val="single" w:sz="4" w:space="0" w:color="2E5FA3"/>
              <w:right w:val="single" w:sz="4" w:space="0" w:color="2E5FA3"/>
            </w:tcBorders>
            <w:shd w:val="clear" w:color="auto" w:fill="1B3A6B"/>
            <w:tcMar>
              <w:top w:w="80" w:type="dxa"/>
              <w:left w:w="120" w:type="dxa"/>
              <w:bottom w:w="80" w:type="dxa"/>
              <w:right w:w="120" w:type="dxa"/>
            </w:tcMar>
            <w:vAlign w:val="center"/>
          </w:tcPr>
          <w:p w14:paraId="2E3DCDBE" w14:textId="77777777" w:rsidR="002C10E1" w:rsidRDefault="00000000">
            <w:pPr>
              <w:jc w:val="center"/>
            </w:pPr>
            <w:r>
              <w:rPr>
                <w:b/>
                <w:bCs/>
                <w:color w:val="FFFFFF"/>
                <w:sz w:val="22"/>
                <w:szCs w:val="22"/>
              </w:rPr>
              <w:t>SIN ESTRATEGIA</w:t>
            </w:r>
          </w:p>
        </w:tc>
        <w:tc>
          <w:tcPr>
            <w:tcW w:w="2000" w:type="dxa"/>
            <w:tcBorders>
              <w:top w:val="single" w:sz="4" w:space="0" w:color="2E5FA3"/>
              <w:left w:val="single" w:sz="4" w:space="0" w:color="2E5FA3"/>
              <w:bottom w:val="single" w:sz="4" w:space="0" w:color="2E5FA3"/>
              <w:right w:val="single" w:sz="4" w:space="0" w:color="2E5FA3"/>
            </w:tcBorders>
            <w:shd w:val="clear" w:color="auto" w:fill="1B3A6B"/>
            <w:tcMar>
              <w:top w:w="80" w:type="dxa"/>
              <w:left w:w="120" w:type="dxa"/>
              <w:bottom w:w="80" w:type="dxa"/>
              <w:right w:w="120" w:type="dxa"/>
            </w:tcMar>
            <w:vAlign w:val="center"/>
          </w:tcPr>
          <w:p w14:paraId="140AAE0B" w14:textId="77777777" w:rsidR="002C10E1" w:rsidRDefault="00000000">
            <w:pPr>
              <w:jc w:val="center"/>
            </w:pPr>
            <w:r>
              <w:rPr>
                <w:b/>
                <w:bCs/>
                <w:color w:val="FFFFFF"/>
                <w:sz w:val="22"/>
                <w:szCs w:val="22"/>
              </w:rPr>
              <w:t>DIFERENCIA</w:t>
            </w:r>
          </w:p>
        </w:tc>
      </w:tr>
      <w:tr w:rsidR="002C10E1" w14:paraId="155F138F" w14:textId="77777777">
        <w:tblPrEx>
          <w:tblCellMar>
            <w:top w:w="0" w:type="dxa"/>
            <w:bottom w:w="0" w:type="dxa"/>
          </w:tblCellMar>
        </w:tblPrEx>
        <w:tc>
          <w:tcPr>
            <w:tcW w:w="3200" w:type="dxa"/>
            <w:tcBorders>
              <w:top w:val="single" w:sz="4" w:space="0" w:color="2E5FA3"/>
              <w:left w:val="single" w:sz="4" w:space="0" w:color="2E5FA3"/>
              <w:bottom w:val="single" w:sz="4" w:space="0" w:color="2E5FA3"/>
              <w:right w:val="single" w:sz="4" w:space="0" w:color="2E5FA3"/>
            </w:tcBorders>
            <w:shd w:val="clear" w:color="auto" w:fill="F2F2F2"/>
            <w:tcMar>
              <w:top w:w="80" w:type="dxa"/>
              <w:left w:w="140" w:type="dxa"/>
              <w:bottom w:w="80" w:type="dxa"/>
              <w:right w:w="120" w:type="dxa"/>
            </w:tcMar>
          </w:tcPr>
          <w:p w14:paraId="043B25EA" w14:textId="77777777" w:rsidR="002C10E1" w:rsidRDefault="00000000">
            <w:pPr>
              <w:jc w:val="both"/>
            </w:pPr>
            <w:r>
              <w:rPr>
                <w:sz w:val="22"/>
                <w:szCs w:val="22"/>
              </w:rPr>
              <w:t>Crecimiento de ingresos (promedio anual)</w:t>
            </w:r>
          </w:p>
        </w:tc>
        <w:tc>
          <w:tcPr>
            <w:tcW w:w="2080" w:type="dxa"/>
            <w:tcBorders>
              <w:top w:val="single" w:sz="4" w:space="0" w:color="2E5FA3"/>
              <w:left w:val="single" w:sz="4" w:space="0" w:color="2E5FA3"/>
              <w:bottom w:val="single" w:sz="4" w:space="0" w:color="2E5FA3"/>
              <w:right w:val="single" w:sz="4" w:space="0" w:color="2E5FA3"/>
            </w:tcBorders>
            <w:shd w:val="clear" w:color="auto" w:fill="E8F5E9"/>
            <w:tcMar>
              <w:top w:w="80" w:type="dxa"/>
              <w:left w:w="120" w:type="dxa"/>
              <w:bottom w:w="80" w:type="dxa"/>
              <w:right w:w="120" w:type="dxa"/>
            </w:tcMar>
            <w:vAlign w:val="center"/>
          </w:tcPr>
          <w:p w14:paraId="6C2A2E4A" w14:textId="77777777" w:rsidR="002C10E1" w:rsidRDefault="00000000">
            <w:pPr>
              <w:jc w:val="center"/>
            </w:pPr>
            <w:r>
              <w:rPr>
                <w:b/>
                <w:bCs/>
                <w:color w:val="1B5E20"/>
                <w:sz w:val="22"/>
                <w:szCs w:val="22"/>
              </w:rPr>
              <w:t>14.8 %</w:t>
            </w:r>
          </w:p>
        </w:tc>
        <w:tc>
          <w:tcPr>
            <w:tcW w:w="2080" w:type="dxa"/>
            <w:tcBorders>
              <w:top w:val="single" w:sz="4" w:space="0" w:color="2E5FA3"/>
              <w:left w:val="single" w:sz="4" w:space="0" w:color="2E5FA3"/>
              <w:bottom w:val="single" w:sz="4" w:space="0" w:color="2E5FA3"/>
              <w:right w:val="single" w:sz="4" w:space="0" w:color="2E5FA3"/>
            </w:tcBorders>
            <w:shd w:val="clear" w:color="auto" w:fill="FFE0E0"/>
            <w:tcMar>
              <w:top w:w="80" w:type="dxa"/>
              <w:left w:w="120" w:type="dxa"/>
              <w:bottom w:w="80" w:type="dxa"/>
              <w:right w:w="120" w:type="dxa"/>
            </w:tcMar>
            <w:vAlign w:val="center"/>
          </w:tcPr>
          <w:p w14:paraId="293EB423" w14:textId="77777777" w:rsidR="002C10E1" w:rsidRDefault="00000000">
            <w:pPr>
              <w:jc w:val="center"/>
            </w:pPr>
            <w:r>
              <w:rPr>
                <w:color w:val="B71C1C"/>
                <w:sz w:val="22"/>
                <w:szCs w:val="22"/>
              </w:rPr>
              <w:t>5.2 %</w:t>
            </w:r>
          </w:p>
        </w:tc>
        <w:tc>
          <w:tcPr>
            <w:tcW w:w="2000" w:type="dxa"/>
            <w:tcBorders>
              <w:top w:val="single" w:sz="4" w:space="0" w:color="2E5FA3"/>
              <w:left w:val="single" w:sz="4" w:space="0" w:color="2E5FA3"/>
              <w:bottom w:val="single" w:sz="4" w:space="0" w:color="2E5FA3"/>
              <w:right w:val="single" w:sz="4" w:space="0" w:color="2E5FA3"/>
            </w:tcBorders>
            <w:shd w:val="clear" w:color="auto" w:fill="E8F5E9"/>
            <w:tcMar>
              <w:top w:w="80" w:type="dxa"/>
              <w:left w:w="120" w:type="dxa"/>
              <w:bottom w:w="80" w:type="dxa"/>
              <w:right w:w="120" w:type="dxa"/>
            </w:tcMar>
            <w:vAlign w:val="center"/>
          </w:tcPr>
          <w:p w14:paraId="659161BA" w14:textId="77777777" w:rsidR="002C10E1" w:rsidRDefault="00000000">
            <w:pPr>
              <w:jc w:val="center"/>
            </w:pPr>
            <w:r>
              <w:rPr>
                <w:b/>
                <w:bCs/>
                <w:color w:val="1B5E20"/>
                <w:sz w:val="22"/>
                <w:szCs w:val="22"/>
              </w:rPr>
              <w:t>+9.6 p.p.</w:t>
            </w:r>
          </w:p>
        </w:tc>
      </w:tr>
      <w:tr w:rsidR="002C10E1" w14:paraId="0AFCDAD2" w14:textId="77777777">
        <w:tblPrEx>
          <w:tblCellMar>
            <w:top w:w="0" w:type="dxa"/>
            <w:bottom w:w="0" w:type="dxa"/>
          </w:tblCellMar>
        </w:tblPrEx>
        <w:tc>
          <w:tcPr>
            <w:tcW w:w="3200" w:type="dxa"/>
            <w:tcBorders>
              <w:top w:val="single" w:sz="4" w:space="0" w:color="2E5FA3"/>
              <w:left w:val="single" w:sz="4" w:space="0" w:color="2E5FA3"/>
              <w:bottom w:val="single" w:sz="4" w:space="0" w:color="2E5FA3"/>
              <w:right w:val="single" w:sz="4" w:space="0" w:color="2E5FA3"/>
            </w:tcBorders>
            <w:shd w:val="clear" w:color="auto" w:fill="FFFFFF"/>
            <w:tcMar>
              <w:top w:w="80" w:type="dxa"/>
              <w:left w:w="140" w:type="dxa"/>
              <w:bottom w:w="80" w:type="dxa"/>
              <w:right w:w="120" w:type="dxa"/>
            </w:tcMar>
          </w:tcPr>
          <w:p w14:paraId="7B7E1981" w14:textId="77777777" w:rsidR="002C10E1" w:rsidRDefault="00000000">
            <w:pPr>
              <w:jc w:val="both"/>
            </w:pPr>
            <w:r>
              <w:rPr>
                <w:sz w:val="22"/>
                <w:szCs w:val="22"/>
              </w:rPr>
              <w:t>Tasa de supervivencia a 5 años</w:t>
            </w:r>
          </w:p>
        </w:tc>
        <w:tc>
          <w:tcPr>
            <w:tcW w:w="2080" w:type="dxa"/>
            <w:tcBorders>
              <w:top w:val="single" w:sz="4" w:space="0" w:color="2E5FA3"/>
              <w:left w:val="single" w:sz="4" w:space="0" w:color="2E5FA3"/>
              <w:bottom w:val="single" w:sz="4" w:space="0" w:color="2E5FA3"/>
              <w:right w:val="single" w:sz="4" w:space="0" w:color="2E5FA3"/>
            </w:tcBorders>
            <w:shd w:val="clear" w:color="auto" w:fill="E8F5E9"/>
            <w:tcMar>
              <w:top w:w="80" w:type="dxa"/>
              <w:left w:w="120" w:type="dxa"/>
              <w:bottom w:w="80" w:type="dxa"/>
              <w:right w:w="120" w:type="dxa"/>
            </w:tcMar>
            <w:vAlign w:val="center"/>
          </w:tcPr>
          <w:p w14:paraId="2FA571C9" w14:textId="77777777" w:rsidR="002C10E1" w:rsidRDefault="00000000">
            <w:pPr>
              <w:jc w:val="center"/>
            </w:pPr>
            <w:r>
              <w:rPr>
                <w:b/>
                <w:bCs/>
                <w:color w:val="1B5E20"/>
                <w:sz w:val="22"/>
                <w:szCs w:val="22"/>
              </w:rPr>
              <w:t>72 %</w:t>
            </w:r>
          </w:p>
        </w:tc>
        <w:tc>
          <w:tcPr>
            <w:tcW w:w="2080" w:type="dxa"/>
            <w:tcBorders>
              <w:top w:val="single" w:sz="4" w:space="0" w:color="2E5FA3"/>
              <w:left w:val="single" w:sz="4" w:space="0" w:color="2E5FA3"/>
              <w:bottom w:val="single" w:sz="4" w:space="0" w:color="2E5FA3"/>
              <w:right w:val="single" w:sz="4" w:space="0" w:color="2E5FA3"/>
            </w:tcBorders>
            <w:shd w:val="clear" w:color="auto" w:fill="FFE0E0"/>
            <w:tcMar>
              <w:top w:w="80" w:type="dxa"/>
              <w:left w:w="120" w:type="dxa"/>
              <w:bottom w:w="80" w:type="dxa"/>
              <w:right w:w="120" w:type="dxa"/>
            </w:tcMar>
            <w:vAlign w:val="center"/>
          </w:tcPr>
          <w:p w14:paraId="790AF286" w14:textId="77777777" w:rsidR="002C10E1" w:rsidRDefault="00000000">
            <w:pPr>
              <w:jc w:val="center"/>
            </w:pPr>
            <w:r>
              <w:rPr>
                <w:color w:val="B71C1C"/>
                <w:sz w:val="22"/>
                <w:szCs w:val="22"/>
              </w:rPr>
              <w:t>38 %</w:t>
            </w:r>
          </w:p>
        </w:tc>
        <w:tc>
          <w:tcPr>
            <w:tcW w:w="2000" w:type="dxa"/>
            <w:tcBorders>
              <w:top w:val="single" w:sz="4" w:space="0" w:color="2E5FA3"/>
              <w:left w:val="single" w:sz="4" w:space="0" w:color="2E5FA3"/>
              <w:bottom w:val="single" w:sz="4" w:space="0" w:color="2E5FA3"/>
              <w:right w:val="single" w:sz="4" w:space="0" w:color="2E5FA3"/>
            </w:tcBorders>
            <w:shd w:val="clear" w:color="auto" w:fill="E8F5E9"/>
            <w:tcMar>
              <w:top w:w="80" w:type="dxa"/>
              <w:left w:w="120" w:type="dxa"/>
              <w:bottom w:w="80" w:type="dxa"/>
              <w:right w:w="120" w:type="dxa"/>
            </w:tcMar>
            <w:vAlign w:val="center"/>
          </w:tcPr>
          <w:p w14:paraId="3406FBF6" w14:textId="77777777" w:rsidR="002C10E1" w:rsidRDefault="00000000">
            <w:pPr>
              <w:jc w:val="center"/>
            </w:pPr>
            <w:r>
              <w:rPr>
                <w:b/>
                <w:bCs/>
                <w:color w:val="1B5E20"/>
                <w:sz w:val="22"/>
                <w:szCs w:val="22"/>
              </w:rPr>
              <w:t>+34 p.p.</w:t>
            </w:r>
          </w:p>
        </w:tc>
      </w:tr>
      <w:tr w:rsidR="002C10E1" w14:paraId="32DA464B" w14:textId="77777777">
        <w:tblPrEx>
          <w:tblCellMar>
            <w:top w:w="0" w:type="dxa"/>
            <w:bottom w:w="0" w:type="dxa"/>
          </w:tblCellMar>
        </w:tblPrEx>
        <w:tc>
          <w:tcPr>
            <w:tcW w:w="3200" w:type="dxa"/>
            <w:tcBorders>
              <w:top w:val="single" w:sz="4" w:space="0" w:color="2E5FA3"/>
              <w:left w:val="single" w:sz="4" w:space="0" w:color="2E5FA3"/>
              <w:bottom w:val="single" w:sz="4" w:space="0" w:color="2E5FA3"/>
              <w:right w:val="single" w:sz="4" w:space="0" w:color="2E5FA3"/>
            </w:tcBorders>
            <w:shd w:val="clear" w:color="auto" w:fill="F2F2F2"/>
            <w:tcMar>
              <w:top w:w="80" w:type="dxa"/>
              <w:left w:w="140" w:type="dxa"/>
              <w:bottom w:w="80" w:type="dxa"/>
              <w:right w:w="120" w:type="dxa"/>
            </w:tcMar>
          </w:tcPr>
          <w:p w14:paraId="21636496" w14:textId="77777777" w:rsidR="002C10E1" w:rsidRDefault="00000000">
            <w:pPr>
              <w:jc w:val="both"/>
            </w:pPr>
            <w:r>
              <w:rPr>
                <w:sz w:val="22"/>
                <w:szCs w:val="22"/>
              </w:rPr>
              <w:t>Rentabilidad sobre la inversión (ROI)</w:t>
            </w:r>
          </w:p>
        </w:tc>
        <w:tc>
          <w:tcPr>
            <w:tcW w:w="2080" w:type="dxa"/>
            <w:tcBorders>
              <w:top w:val="single" w:sz="4" w:space="0" w:color="2E5FA3"/>
              <w:left w:val="single" w:sz="4" w:space="0" w:color="2E5FA3"/>
              <w:bottom w:val="single" w:sz="4" w:space="0" w:color="2E5FA3"/>
              <w:right w:val="single" w:sz="4" w:space="0" w:color="2E5FA3"/>
            </w:tcBorders>
            <w:shd w:val="clear" w:color="auto" w:fill="E8F5E9"/>
            <w:tcMar>
              <w:top w:w="80" w:type="dxa"/>
              <w:left w:w="120" w:type="dxa"/>
              <w:bottom w:w="80" w:type="dxa"/>
              <w:right w:w="120" w:type="dxa"/>
            </w:tcMar>
            <w:vAlign w:val="center"/>
          </w:tcPr>
          <w:p w14:paraId="7D168E1A" w14:textId="77777777" w:rsidR="002C10E1" w:rsidRDefault="00000000">
            <w:pPr>
              <w:jc w:val="center"/>
            </w:pPr>
            <w:r>
              <w:rPr>
                <w:b/>
                <w:bCs/>
                <w:color w:val="1B5E20"/>
                <w:sz w:val="22"/>
                <w:szCs w:val="22"/>
              </w:rPr>
              <w:t>18.3 %</w:t>
            </w:r>
          </w:p>
        </w:tc>
        <w:tc>
          <w:tcPr>
            <w:tcW w:w="2080" w:type="dxa"/>
            <w:tcBorders>
              <w:top w:val="single" w:sz="4" w:space="0" w:color="2E5FA3"/>
              <w:left w:val="single" w:sz="4" w:space="0" w:color="2E5FA3"/>
              <w:bottom w:val="single" w:sz="4" w:space="0" w:color="2E5FA3"/>
              <w:right w:val="single" w:sz="4" w:space="0" w:color="2E5FA3"/>
            </w:tcBorders>
            <w:shd w:val="clear" w:color="auto" w:fill="FFE0E0"/>
            <w:tcMar>
              <w:top w:w="80" w:type="dxa"/>
              <w:left w:w="120" w:type="dxa"/>
              <w:bottom w:w="80" w:type="dxa"/>
              <w:right w:w="120" w:type="dxa"/>
            </w:tcMar>
            <w:vAlign w:val="center"/>
          </w:tcPr>
          <w:p w14:paraId="655683D0" w14:textId="77777777" w:rsidR="002C10E1" w:rsidRDefault="00000000">
            <w:pPr>
              <w:jc w:val="center"/>
            </w:pPr>
            <w:r>
              <w:rPr>
                <w:color w:val="B71C1C"/>
                <w:sz w:val="22"/>
                <w:szCs w:val="22"/>
              </w:rPr>
              <w:t>7.1 %</w:t>
            </w:r>
          </w:p>
        </w:tc>
        <w:tc>
          <w:tcPr>
            <w:tcW w:w="2000" w:type="dxa"/>
            <w:tcBorders>
              <w:top w:val="single" w:sz="4" w:space="0" w:color="2E5FA3"/>
              <w:left w:val="single" w:sz="4" w:space="0" w:color="2E5FA3"/>
              <w:bottom w:val="single" w:sz="4" w:space="0" w:color="2E5FA3"/>
              <w:right w:val="single" w:sz="4" w:space="0" w:color="2E5FA3"/>
            </w:tcBorders>
            <w:shd w:val="clear" w:color="auto" w:fill="E8F5E9"/>
            <w:tcMar>
              <w:top w:w="80" w:type="dxa"/>
              <w:left w:w="120" w:type="dxa"/>
              <w:bottom w:w="80" w:type="dxa"/>
              <w:right w:w="120" w:type="dxa"/>
            </w:tcMar>
            <w:vAlign w:val="center"/>
          </w:tcPr>
          <w:p w14:paraId="430BB2E1" w14:textId="77777777" w:rsidR="002C10E1" w:rsidRDefault="00000000">
            <w:pPr>
              <w:jc w:val="center"/>
            </w:pPr>
            <w:r>
              <w:rPr>
                <w:b/>
                <w:bCs/>
                <w:color w:val="1B5E20"/>
                <w:sz w:val="22"/>
                <w:szCs w:val="22"/>
              </w:rPr>
              <w:t>+11.2 p.p.</w:t>
            </w:r>
          </w:p>
        </w:tc>
      </w:tr>
      <w:tr w:rsidR="002C10E1" w14:paraId="38DD2CA4" w14:textId="77777777">
        <w:tblPrEx>
          <w:tblCellMar>
            <w:top w:w="0" w:type="dxa"/>
            <w:bottom w:w="0" w:type="dxa"/>
          </w:tblCellMar>
        </w:tblPrEx>
        <w:tc>
          <w:tcPr>
            <w:tcW w:w="3200" w:type="dxa"/>
            <w:tcBorders>
              <w:top w:val="single" w:sz="4" w:space="0" w:color="2E5FA3"/>
              <w:left w:val="single" w:sz="4" w:space="0" w:color="2E5FA3"/>
              <w:bottom w:val="single" w:sz="4" w:space="0" w:color="2E5FA3"/>
              <w:right w:val="single" w:sz="4" w:space="0" w:color="2E5FA3"/>
            </w:tcBorders>
            <w:shd w:val="clear" w:color="auto" w:fill="FFFFFF"/>
            <w:tcMar>
              <w:top w:w="80" w:type="dxa"/>
              <w:left w:w="140" w:type="dxa"/>
              <w:bottom w:w="80" w:type="dxa"/>
              <w:right w:w="120" w:type="dxa"/>
            </w:tcMar>
          </w:tcPr>
          <w:p w14:paraId="7AC77BF1" w14:textId="77777777" w:rsidR="002C10E1" w:rsidRDefault="00000000">
            <w:pPr>
              <w:jc w:val="both"/>
            </w:pPr>
            <w:r>
              <w:rPr>
                <w:sz w:val="22"/>
                <w:szCs w:val="22"/>
              </w:rPr>
              <w:t>Satisfacción del cliente (NPS promedio)</w:t>
            </w:r>
          </w:p>
        </w:tc>
        <w:tc>
          <w:tcPr>
            <w:tcW w:w="2080" w:type="dxa"/>
            <w:tcBorders>
              <w:top w:val="single" w:sz="4" w:space="0" w:color="2E5FA3"/>
              <w:left w:val="single" w:sz="4" w:space="0" w:color="2E5FA3"/>
              <w:bottom w:val="single" w:sz="4" w:space="0" w:color="2E5FA3"/>
              <w:right w:val="single" w:sz="4" w:space="0" w:color="2E5FA3"/>
            </w:tcBorders>
            <w:shd w:val="clear" w:color="auto" w:fill="E8F5E9"/>
            <w:tcMar>
              <w:top w:w="80" w:type="dxa"/>
              <w:left w:w="120" w:type="dxa"/>
              <w:bottom w:w="80" w:type="dxa"/>
              <w:right w:w="120" w:type="dxa"/>
            </w:tcMar>
            <w:vAlign w:val="center"/>
          </w:tcPr>
          <w:p w14:paraId="51EABE71" w14:textId="77777777" w:rsidR="002C10E1" w:rsidRDefault="00000000">
            <w:pPr>
              <w:jc w:val="center"/>
            </w:pPr>
            <w:r>
              <w:rPr>
                <w:b/>
                <w:bCs/>
                <w:color w:val="1B5E20"/>
                <w:sz w:val="22"/>
                <w:szCs w:val="22"/>
              </w:rPr>
              <w:t>67 pts.</w:t>
            </w:r>
          </w:p>
        </w:tc>
        <w:tc>
          <w:tcPr>
            <w:tcW w:w="2080" w:type="dxa"/>
            <w:tcBorders>
              <w:top w:val="single" w:sz="4" w:space="0" w:color="2E5FA3"/>
              <w:left w:val="single" w:sz="4" w:space="0" w:color="2E5FA3"/>
              <w:bottom w:val="single" w:sz="4" w:space="0" w:color="2E5FA3"/>
              <w:right w:val="single" w:sz="4" w:space="0" w:color="2E5FA3"/>
            </w:tcBorders>
            <w:shd w:val="clear" w:color="auto" w:fill="FFE0E0"/>
            <w:tcMar>
              <w:top w:w="80" w:type="dxa"/>
              <w:left w:w="120" w:type="dxa"/>
              <w:bottom w:w="80" w:type="dxa"/>
              <w:right w:w="120" w:type="dxa"/>
            </w:tcMar>
            <w:vAlign w:val="center"/>
          </w:tcPr>
          <w:p w14:paraId="3598D27D" w14:textId="77777777" w:rsidR="002C10E1" w:rsidRDefault="00000000">
            <w:pPr>
              <w:jc w:val="center"/>
            </w:pPr>
            <w:r>
              <w:rPr>
                <w:color w:val="B71C1C"/>
                <w:sz w:val="22"/>
                <w:szCs w:val="22"/>
              </w:rPr>
              <w:t>41 pts.</w:t>
            </w:r>
          </w:p>
        </w:tc>
        <w:tc>
          <w:tcPr>
            <w:tcW w:w="2000" w:type="dxa"/>
            <w:tcBorders>
              <w:top w:val="single" w:sz="4" w:space="0" w:color="2E5FA3"/>
              <w:left w:val="single" w:sz="4" w:space="0" w:color="2E5FA3"/>
              <w:bottom w:val="single" w:sz="4" w:space="0" w:color="2E5FA3"/>
              <w:right w:val="single" w:sz="4" w:space="0" w:color="2E5FA3"/>
            </w:tcBorders>
            <w:shd w:val="clear" w:color="auto" w:fill="E8F5E9"/>
            <w:tcMar>
              <w:top w:w="80" w:type="dxa"/>
              <w:left w:w="120" w:type="dxa"/>
              <w:bottom w:w="80" w:type="dxa"/>
              <w:right w:w="120" w:type="dxa"/>
            </w:tcMar>
            <w:vAlign w:val="center"/>
          </w:tcPr>
          <w:p w14:paraId="42CFCC4B" w14:textId="77777777" w:rsidR="002C10E1" w:rsidRDefault="00000000">
            <w:pPr>
              <w:jc w:val="center"/>
            </w:pPr>
            <w:r>
              <w:rPr>
                <w:b/>
                <w:bCs/>
                <w:color w:val="1B5E20"/>
                <w:sz w:val="22"/>
                <w:szCs w:val="22"/>
              </w:rPr>
              <w:t>+26 pts.</w:t>
            </w:r>
          </w:p>
        </w:tc>
      </w:tr>
      <w:tr w:rsidR="002C10E1" w14:paraId="7041EE6A" w14:textId="77777777">
        <w:tblPrEx>
          <w:tblCellMar>
            <w:top w:w="0" w:type="dxa"/>
            <w:bottom w:w="0" w:type="dxa"/>
          </w:tblCellMar>
        </w:tblPrEx>
        <w:tc>
          <w:tcPr>
            <w:tcW w:w="3200" w:type="dxa"/>
            <w:tcBorders>
              <w:top w:val="single" w:sz="4" w:space="0" w:color="2E5FA3"/>
              <w:left w:val="single" w:sz="4" w:space="0" w:color="2E5FA3"/>
              <w:bottom w:val="single" w:sz="4" w:space="0" w:color="2E5FA3"/>
              <w:right w:val="single" w:sz="4" w:space="0" w:color="2E5FA3"/>
            </w:tcBorders>
            <w:shd w:val="clear" w:color="auto" w:fill="F2F2F2"/>
            <w:tcMar>
              <w:top w:w="80" w:type="dxa"/>
              <w:left w:w="140" w:type="dxa"/>
              <w:bottom w:w="80" w:type="dxa"/>
              <w:right w:w="120" w:type="dxa"/>
            </w:tcMar>
          </w:tcPr>
          <w:p w14:paraId="18066FCA" w14:textId="77777777" w:rsidR="002C10E1" w:rsidRDefault="00000000">
            <w:pPr>
              <w:jc w:val="both"/>
            </w:pPr>
            <w:r>
              <w:rPr>
                <w:sz w:val="22"/>
                <w:szCs w:val="22"/>
              </w:rPr>
              <w:t>Participación de mercado ganada (5 años)</w:t>
            </w:r>
          </w:p>
        </w:tc>
        <w:tc>
          <w:tcPr>
            <w:tcW w:w="2080" w:type="dxa"/>
            <w:tcBorders>
              <w:top w:val="single" w:sz="4" w:space="0" w:color="2E5FA3"/>
              <w:left w:val="single" w:sz="4" w:space="0" w:color="2E5FA3"/>
              <w:bottom w:val="single" w:sz="4" w:space="0" w:color="2E5FA3"/>
              <w:right w:val="single" w:sz="4" w:space="0" w:color="2E5FA3"/>
            </w:tcBorders>
            <w:shd w:val="clear" w:color="auto" w:fill="E8F5E9"/>
            <w:tcMar>
              <w:top w:w="80" w:type="dxa"/>
              <w:left w:w="120" w:type="dxa"/>
              <w:bottom w:w="80" w:type="dxa"/>
              <w:right w:w="120" w:type="dxa"/>
            </w:tcMar>
            <w:vAlign w:val="center"/>
          </w:tcPr>
          <w:p w14:paraId="49FB548D" w14:textId="77777777" w:rsidR="002C10E1" w:rsidRDefault="00000000">
            <w:pPr>
              <w:jc w:val="center"/>
            </w:pPr>
            <w:r>
              <w:rPr>
                <w:b/>
                <w:bCs/>
                <w:color w:val="1B5E20"/>
                <w:sz w:val="22"/>
                <w:szCs w:val="22"/>
              </w:rPr>
              <w:t>+8.2 %</w:t>
            </w:r>
          </w:p>
        </w:tc>
        <w:tc>
          <w:tcPr>
            <w:tcW w:w="2080" w:type="dxa"/>
            <w:tcBorders>
              <w:top w:val="single" w:sz="4" w:space="0" w:color="2E5FA3"/>
              <w:left w:val="single" w:sz="4" w:space="0" w:color="2E5FA3"/>
              <w:bottom w:val="single" w:sz="4" w:space="0" w:color="2E5FA3"/>
              <w:right w:val="single" w:sz="4" w:space="0" w:color="2E5FA3"/>
            </w:tcBorders>
            <w:shd w:val="clear" w:color="auto" w:fill="FFE0E0"/>
            <w:tcMar>
              <w:top w:w="80" w:type="dxa"/>
              <w:left w:w="120" w:type="dxa"/>
              <w:bottom w:w="80" w:type="dxa"/>
              <w:right w:w="120" w:type="dxa"/>
            </w:tcMar>
            <w:vAlign w:val="center"/>
          </w:tcPr>
          <w:p w14:paraId="49E77997" w14:textId="77777777" w:rsidR="002C10E1" w:rsidRDefault="00000000">
            <w:pPr>
              <w:jc w:val="center"/>
            </w:pPr>
            <w:r>
              <w:rPr>
                <w:color w:val="B71C1C"/>
                <w:sz w:val="22"/>
                <w:szCs w:val="22"/>
              </w:rPr>
              <w:t>+1.7 %</w:t>
            </w:r>
          </w:p>
        </w:tc>
        <w:tc>
          <w:tcPr>
            <w:tcW w:w="2000" w:type="dxa"/>
            <w:tcBorders>
              <w:top w:val="single" w:sz="4" w:space="0" w:color="2E5FA3"/>
              <w:left w:val="single" w:sz="4" w:space="0" w:color="2E5FA3"/>
              <w:bottom w:val="single" w:sz="4" w:space="0" w:color="2E5FA3"/>
              <w:right w:val="single" w:sz="4" w:space="0" w:color="2E5FA3"/>
            </w:tcBorders>
            <w:shd w:val="clear" w:color="auto" w:fill="E8F5E9"/>
            <w:tcMar>
              <w:top w:w="80" w:type="dxa"/>
              <w:left w:w="120" w:type="dxa"/>
              <w:bottom w:w="80" w:type="dxa"/>
              <w:right w:w="120" w:type="dxa"/>
            </w:tcMar>
            <w:vAlign w:val="center"/>
          </w:tcPr>
          <w:p w14:paraId="503083ED" w14:textId="77777777" w:rsidR="002C10E1" w:rsidRDefault="00000000">
            <w:pPr>
              <w:jc w:val="center"/>
            </w:pPr>
            <w:r>
              <w:rPr>
                <w:b/>
                <w:bCs/>
                <w:color w:val="1B5E20"/>
                <w:sz w:val="22"/>
                <w:szCs w:val="22"/>
              </w:rPr>
              <w:t>+6.5 p.p.</w:t>
            </w:r>
          </w:p>
        </w:tc>
      </w:tr>
    </w:tbl>
    <w:p w14:paraId="2C64581D" w14:textId="77777777" w:rsidR="002C10E1" w:rsidRDefault="00000000">
      <w:pPr>
        <w:spacing w:before="40" w:after="180"/>
        <w:jc w:val="center"/>
      </w:pPr>
      <w:r>
        <w:rPr>
          <w:i/>
          <w:iCs/>
          <w:color w:val="666666"/>
          <w:sz w:val="18"/>
          <w:szCs w:val="18"/>
        </w:rPr>
        <w:t>Nota: Datos basados en compilaciones de McKinsey Global Institute y Harvard Business Review (2020-2024). p.p. = puntos porcentuales.</w:t>
      </w:r>
    </w:p>
    <w:p w14:paraId="014BD4DE" w14:textId="77777777" w:rsidR="00F0691F" w:rsidRDefault="00F0691F">
      <w:pPr>
        <w:pStyle w:val="Ttulo2"/>
        <w:spacing w:before="240" w:after="120"/>
        <w:rPr>
          <w:color w:val="1B3A6B"/>
          <w:sz w:val="26"/>
          <w:szCs w:val="26"/>
        </w:rPr>
      </w:pPr>
      <w:bookmarkStart w:id="20" w:name="_Toc229049154"/>
      <w:bookmarkStart w:id="21" w:name="_Toc229050036"/>
    </w:p>
    <w:p w14:paraId="7B851391" w14:textId="77777777" w:rsidR="00F0691F" w:rsidRDefault="00F0691F">
      <w:pPr>
        <w:pStyle w:val="Ttulo2"/>
        <w:spacing w:before="240" w:after="120"/>
        <w:rPr>
          <w:color w:val="1B3A6B"/>
          <w:sz w:val="26"/>
          <w:szCs w:val="26"/>
        </w:rPr>
      </w:pPr>
    </w:p>
    <w:p w14:paraId="6735F967" w14:textId="77777777" w:rsidR="00F0691F" w:rsidRDefault="00F0691F">
      <w:pPr>
        <w:pStyle w:val="Ttulo2"/>
        <w:spacing w:before="240" w:after="120"/>
        <w:rPr>
          <w:color w:val="1B3A6B"/>
          <w:sz w:val="26"/>
          <w:szCs w:val="26"/>
        </w:rPr>
      </w:pPr>
    </w:p>
    <w:p w14:paraId="209510E7" w14:textId="56677E70" w:rsidR="002C10E1" w:rsidRDefault="00F0691F">
      <w:pPr>
        <w:pStyle w:val="Ttulo2"/>
        <w:spacing w:before="240" w:after="120"/>
      </w:pPr>
      <w:r w:rsidRPr="00F0691F">
        <w:lastRenderedPageBreak/>
        <w:drawing>
          <wp:anchor distT="0" distB="0" distL="114300" distR="114300" simplePos="0" relativeHeight="251666432" behindDoc="0" locked="0" layoutInCell="1" allowOverlap="1" wp14:anchorId="12463C28" wp14:editId="507A37BE">
            <wp:simplePos x="0" y="0"/>
            <wp:positionH relativeFrom="column">
              <wp:posOffset>-81280</wp:posOffset>
            </wp:positionH>
            <wp:positionV relativeFrom="paragraph">
              <wp:posOffset>308610</wp:posOffset>
            </wp:positionV>
            <wp:extent cx="2611120" cy="1868805"/>
            <wp:effectExtent l="0" t="0" r="5080" b="0"/>
            <wp:wrapSquare wrapText="bothSides"/>
            <wp:docPr id="14595275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527582" name=""/>
                    <pic:cNvPicPr/>
                  </pic:nvPicPr>
                  <pic:blipFill>
                    <a:blip r:embed="rId18">
                      <a:extLst>
                        <a:ext uri="{28A0092B-C50C-407E-A947-70E740481C1C}">
                          <a14:useLocalDpi xmlns:a14="http://schemas.microsoft.com/office/drawing/2010/main" val="0"/>
                        </a:ext>
                      </a:extLst>
                    </a:blip>
                    <a:stretch>
                      <a:fillRect/>
                    </a:stretch>
                  </pic:blipFill>
                  <pic:spPr>
                    <a:xfrm>
                      <a:off x="0" y="0"/>
                      <a:ext cx="2611120" cy="1868805"/>
                    </a:xfrm>
                    <a:prstGeom prst="rect">
                      <a:avLst/>
                    </a:prstGeom>
                  </pic:spPr>
                </pic:pic>
              </a:graphicData>
            </a:graphic>
            <wp14:sizeRelH relativeFrom="page">
              <wp14:pctWidth>0</wp14:pctWidth>
            </wp14:sizeRelH>
            <wp14:sizeRelV relativeFrom="page">
              <wp14:pctHeight>0</wp14:pctHeight>
            </wp14:sizeRelV>
          </wp:anchor>
        </w:drawing>
      </w:r>
      <w:r w:rsidR="00000000">
        <w:rPr>
          <w:color w:val="1B3A6B"/>
          <w:sz w:val="26"/>
          <w:szCs w:val="26"/>
        </w:rPr>
        <w:t>Estrategias Digitales y Transformación Tecnológica</w:t>
      </w:r>
      <w:bookmarkEnd w:id="20"/>
      <w:bookmarkEnd w:id="21"/>
    </w:p>
    <w:p w14:paraId="11B62285" w14:textId="4EF98B72" w:rsidR="002C10E1" w:rsidRDefault="00000000">
      <w:pPr>
        <w:spacing w:after="80" w:line="276" w:lineRule="auto"/>
        <w:jc w:val="both"/>
      </w:pPr>
      <w:r>
        <w:t>En la era digital, las empresas enfrentan la necesidad impostergable de integrar estrategias tecnológicas en su planificación corporativa. La transformación digital no es un proyecto único, sino un proceso continuo que abarca la adopción de tecnologías emergentes —inteligencia artificial, big data, computación en la nube, Internet de las Cosas— para rediseñar procesos, experiencias de cliente y modelos de negocio.</w:t>
      </w:r>
    </w:p>
    <w:p w14:paraId="101654D7" w14:textId="378E270D" w:rsidR="00F0691F" w:rsidRDefault="00F0691F">
      <w:pPr>
        <w:spacing w:after="80" w:line="276" w:lineRule="auto"/>
        <w:jc w:val="both"/>
      </w:pPr>
    </w:p>
    <w:p w14:paraId="13570F6D" w14:textId="22745A4B" w:rsidR="002C10E1" w:rsidRDefault="00000000">
      <w:pPr>
        <w:spacing w:line="276" w:lineRule="auto"/>
        <w:jc w:val="both"/>
      </w:pPr>
      <w:r>
        <w:t>Desde la perspectiva de la ingeniería en desarrollo de software, las estrategias digitales contemplan: la automatización de procesos de negocio mediante RPA (Robotic Process Automation), el desarrollo de plataformas digitales como ventaja competitiva, la implementación de arquitecturas de microservicios para mayor agilidad, y el aprovechamiento del análisis de datos para la toma de decisiones basada en evidencia.</w:t>
      </w:r>
    </w:p>
    <w:p w14:paraId="0DF78A8A" w14:textId="64B8B886" w:rsidR="002C10E1" w:rsidRDefault="00F0691F">
      <w:pPr>
        <w:spacing w:line="276" w:lineRule="auto"/>
        <w:jc w:val="both"/>
      </w:pPr>
      <w:r w:rsidRPr="00F0691F">
        <w:drawing>
          <wp:anchor distT="0" distB="0" distL="114300" distR="114300" simplePos="0" relativeHeight="251665408" behindDoc="0" locked="0" layoutInCell="1" allowOverlap="1" wp14:anchorId="43F4DD51" wp14:editId="66C6AB27">
            <wp:simplePos x="0" y="0"/>
            <wp:positionH relativeFrom="column">
              <wp:posOffset>2105025</wp:posOffset>
            </wp:positionH>
            <wp:positionV relativeFrom="paragraph">
              <wp:posOffset>171525</wp:posOffset>
            </wp:positionV>
            <wp:extent cx="3890645" cy="2178050"/>
            <wp:effectExtent l="0" t="0" r="0" b="6350"/>
            <wp:wrapSquare wrapText="bothSides"/>
            <wp:docPr id="14892314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231430" name=""/>
                    <pic:cNvPicPr/>
                  </pic:nvPicPr>
                  <pic:blipFill>
                    <a:blip r:embed="rId19">
                      <a:extLst>
                        <a:ext uri="{28A0092B-C50C-407E-A947-70E740481C1C}">
                          <a14:useLocalDpi xmlns:a14="http://schemas.microsoft.com/office/drawing/2010/main" val="0"/>
                        </a:ext>
                      </a:extLst>
                    </a:blip>
                    <a:stretch>
                      <a:fillRect/>
                    </a:stretch>
                  </pic:blipFill>
                  <pic:spPr>
                    <a:xfrm>
                      <a:off x="0" y="0"/>
                      <a:ext cx="3890645" cy="2178050"/>
                    </a:xfrm>
                    <a:prstGeom prst="rect">
                      <a:avLst/>
                    </a:prstGeom>
                  </pic:spPr>
                </pic:pic>
              </a:graphicData>
            </a:graphic>
            <wp14:sizeRelH relativeFrom="page">
              <wp14:pctWidth>0</wp14:pctWidth>
            </wp14:sizeRelH>
            <wp14:sizeRelV relativeFrom="page">
              <wp14:pctHeight>0</wp14:pctHeight>
            </wp14:sizeRelV>
          </wp:anchor>
        </w:drawing>
      </w:r>
      <w:r w:rsidR="00000000">
        <w:t>Empresas como Amazon, Google y Alibaba son paradigmáticas en la integración de estrategias digitales: sus modelos de negocio están construidos sobre plataformas tecnológicas que generan efectos de red, crean ecosistemas de valor y establecen barreras de entrada prácticamente infranqueables para los competidores tradicionales.</w:t>
      </w:r>
    </w:p>
    <w:p w14:paraId="6C8A7D9D" w14:textId="6582D53B" w:rsidR="002C10E1" w:rsidRDefault="00000000">
      <w:r>
        <w:br w:type="page"/>
      </w:r>
    </w:p>
    <w:p w14:paraId="1801D3B1" w14:textId="5E70FF95" w:rsidR="002C10E1" w:rsidRDefault="00000000">
      <w:pPr>
        <w:pStyle w:val="Ttulo1"/>
        <w:pBdr>
          <w:bottom w:val="single" w:sz="6" w:space="4" w:color="2E5FA3"/>
        </w:pBdr>
        <w:spacing w:before="240" w:after="120"/>
      </w:pPr>
      <w:bookmarkStart w:id="22" w:name="_Toc229049155"/>
      <w:bookmarkStart w:id="23" w:name="_Toc229050037"/>
      <w:r>
        <w:rPr>
          <w:sz w:val="26"/>
          <w:szCs w:val="26"/>
        </w:rPr>
        <w:lastRenderedPageBreak/>
        <w:t>Conclusiones</w:t>
      </w:r>
      <w:bookmarkEnd w:id="22"/>
      <w:bookmarkEnd w:id="23"/>
    </w:p>
    <w:p w14:paraId="1922F71C" w14:textId="77777777" w:rsidR="002C10E1" w:rsidRDefault="00000000">
      <w:pPr>
        <w:spacing w:after="80" w:line="276" w:lineRule="auto"/>
        <w:jc w:val="both"/>
      </w:pPr>
      <w:r>
        <w:t>El análisis realizado a lo largo del presente informe permite arribar a conclusiones relevantes en torno a la naturaleza, tipología e impacto de las estrategias de negocios en el desempeño organizacional. En primer lugar, queda establecido que no existe una estrategia universalmente válida; la elección de la más adecuada depende de un diagnóstico preciso del entorno competitivo, los recursos internos y los objetivos corporativos de cada organización.</w:t>
      </w:r>
    </w:p>
    <w:p w14:paraId="6D6E9D6C" w14:textId="77777777" w:rsidR="002C10E1" w:rsidRDefault="00000000">
      <w:pPr>
        <w:spacing w:after="80" w:line="276" w:lineRule="auto"/>
        <w:jc w:val="both"/>
      </w:pPr>
      <w:r>
        <w:t>Las estrategias genéricas de Porter siguen siendo un referente fundamental para la dirección estratégica, toda vez que proveen un marco conceptual claro para la obtención de ventajas competitivas sostenibles. Sin embargo, en un entorno dinámico, es necesario complementarlas con enfoques más ágiles, como los planteados por la Estrategia del Océano Azul, que privilegian la innovación y la creación de nuevos mercados sobre la competencia directa.</w:t>
      </w:r>
    </w:p>
    <w:p w14:paraId="479A378A" w14:textId="77777777" w:rsidR="002C10E1" w:rsidRDefault="00000000">
      <w:pPr>
        <w:spacing w:after="80" w:line="276" w:lineRule="auto"/>
        <w:jc w:val="both"/>
      </w:pPr>
      <w:r>
        <w:t>Los datos cuantitativos presentados evidencian de manera contundente que las empresas con estrategias formalmente definidas y ejecutadas superan en todos los indicadores clave de desempeño a aquellas que carecen de dirección estratégica: mayor crecimiento, mejor rentabilidad, superior satisfacción del cliente y tasas de supervivencia notablemente más altas.</w:t>
      </w:r>
    </w:p>
    <w:p w14:paraId="025173FE" w14:textId="77777777" w:rsidR="002C10E1" w:rsidRDefault="00000000">
      <w:pPr>
        <w:spacing w:after="80" w:line="276" w:lineRule="auto"/>
        <w:jc w:val="both"/>
      </w:pPr>
      <w:r>
        <w:t>En el contexto de la transformación digital, las estrategias tecnológicas han dejado de ser complementarias para convertirse en el núcleo de la ventaja competitiva de muchas organizaciones. Para profesionales de las tecnologías de la información, esto representa una oportunidad estratégica sin precedentes: la capacidad de contribuir tanto al diseño como a la ejecución de estrategias que integren valor de negocio con innovación tecnológica.</w:t>
      </w:r>
    </w:p>
    <w:p w14:paraId="09DB75FF" w14:textId="77777777" w:rsidR="002C10E1" w:rsidRDefault="00000000">
      <w:pPr>
        <w:spacing w:line="276" w:lineRule="auto"/>
        <w:jc w:val="both"/>
      </w:pPr>
      <w:r>
        <w:t>Finalmente, la presente investigación reafirma que la administración estratégica es una disciplina dinámica y en constante evolución. Ningún modelo es estático, y las organizaciones que aspiren a la excelencia deben cultivar la capacidad de aprendizaje organizacional continuo, revisando y ajustando sus estrategias en función de los cambios del entorno, la retroalimentación del mercado y las nuevas oportunidades que emergen en el horizonte competitivo.</w:t>
      </w:r>
    </w:p>
    <w:p w14:paraId="434A7D3F" w14:textId="77777777" w:rsidR="002C10E1" w:rsidRDefault="00000000">
      <w:r>
        <w:br w:type="page"/>
      </w:r>
    </w:p>
    <w:p w14:paraId="1BB3C0E8" w14:textId="77777777" w:rsidR="002C10E1" w:rsidRDefault="00000000">
      <w:pPr>
        <w:pStyle w:val="Ttulo1"/>
        <w:pBdr>
          <w:bottom w:val="single" w:sz="6" w:space="4" w:color="2E5FA3"/>
        </w:pBdr>
        <w:spacing w:before="240" w:after="120"/>
      </w:pPr>
      <w:bookmarkStart w:id="24" w:name="_Toc229049156"/>
      <w:bookmarkStart w:id="25" w:name="_Toc229050038"/>
      <w:r>
        <w:rPr>
          <w:sz w:val="26"/>
          <w:szCs w:val="26"/>
        </w:rPr>
        <w:lastRenderedPageBreak/>
        <w:t>4. Fuentes Bibliográficas</w:t>
      </w:r>
      <w:bookmarkEnd w:id="24"/>
      <w:bookmarkEnd w:id="25"/>
    </w:p>
    <w:p w14:paraId="59FC4578" w14:textId="77777777" w:rsidR="002C10E1" w:rsidRDefault="00000000" w:rsidP="00E63781">
      <w:pPr>
        <w:pStyle w:val="Prrafodelista"/>
        <w:numPr>
          <w:ilvl w:val="0"/>
          <w:numId w:val="3"/>
        </w:numPr>
        <w:spacing w:after="80"/>
        <w:jc w:val="both"/>
      </w:pPr>
      <w:r>
        <w:t>Ansoff, H. I. (1957). Strategies for diversification. Harvard Business Review, 35(5), 113–124.</w:t>
      </w:r>
    </w:p>
    <w:p w14:paraId="3E01E77B" w14:textId="77777777" w:rsidR="002C10E1" w:rsidRDefault="00000000" w:rsidP="00E63781">
      <w:pPr>
        <w:pStyle w:val="Prrafodelista"/>
        <w:numPr>
          <w:ilvl w:val="0"/>
          <w:numId w:val="3"/>
        </w:numPr>
        <w:spacing w:after="80"/>
        <w:jc w:val="both"/>
      </w:pPr>
      <w:r>
        <w:t>David, F. R., &amp; David, F. R. (2017). Strategic management: A competitive advantage approach, concepts and cases (16th ed.). Pearson Education.</w:t>
      </w:r>
    </w:p>
    <w:p w14:paraId="6A1A402F" w14:textId="77777777" w:rsidR="002C10E1" w:rsidRDefault="00000000" w:rsidP="00E63781">
      <w:pPr>
        <w:pStyle w:val="Prrafodelista"/>
        <w:numPr>
          <w:ilvl w:val="0"/>
          <w:numId w:val="3"/>
        </w:numPr>
        <w:spacing w:after="80"/>
        <w:jc w:val="both"/>
      </w:pPr>
      <w:r>
        <w:t>Kim, W. C., &amp; Mauborgne, R. (2015). Blue ocean strategy: How to create uncontested market space and make the competition irrelevant (expanded ed.). Harvard Business Review Press.</w:t>
      </w:r>
    </w:p>
    <w:p w14:paraId="0C1D3780" w14:textId="77777777" w:rsidR="002C10E1" w:rsidRDefault="00000000" w:rsidP="00E63781">
      <w:pPr>
        <w:pStyle w:val="Prrafodelista"/>
        <w:numPr>
          <w:ilvl w:val="0"/>
          <w:numId w:val="3"/>
        </w:numPr>
        <w:spacing w:after="80"/>
        <w:jc w:val="both"/>
      </w:pPr>
      <w:r>
        <w:t>Kotler, P., &amp; Armstrong, G. (2018). Principles of marketing (17th ed.). Pearson Education.</w:t>
      </w:r>
    </w:p>
    <w:p w14:paraId="57E6D69B" w14:textId="77777777" w:rsidR="002C10E1" w:rsidRDefault="00000000" w:rsidP="00E63781">
      <w:pPr>
        <w:pStyle w:val="Prrafodelista"/>
        <w:numPr>
          <w:ilvl w:val="0"/>
          <w:numId w:val="3"/>
        </w:numPr>
        <w:spacing w:after="80"/>
        <w:jc w:val="both"/>
      </w:pPr>
      <w:r>
        <w:t>McKinsey Global Institute. (2022). The state of organizations 2023: Ten shifts transforming organizations. McKinsey &amp; Company.</w:t>
      </w:r>
    </w:p>
    <w:p w14:paraId="4DC3DF7C" w14:textId="77777777" w:rsidR="002C10E1" w:rsidRDefault="00000000" w:rsidP="00E63781">
      <w:pPr>
        <w:pStyle w:val="Prrafodelista"/>
        <w:numPr>
          <w:ilvl w:val="0"/>
          <w:numId w:val="3"/>
        </w:numPr>
        <w:spacing w:after="80"/>
        <w:jc w:val="both"/>
      </w:pPr>
      <w:r>
        <w:t>Mintzberg, H. (1987). The strategy concept I: Five Ps for strategy. California Management Review, 30(1), 11–24.</w:t>
      </w:r>
    </w:p>
    <w:p w14:paraId="6E617674" w14:textId="77777777" w:rsidR="002C10E1" w:rsidRDefault="00000000" w:rsidP="00E63781">
      <w:pPr>
        <w:pStyle w:val="Prrafodelista"/>
        <w:numPr>
          <w:ilvl w:val="0"/>
          <w:numId w:val="3"/>
        </w:numPr>
        <w:spacing w:after="80"/>
        <w:jc w:val="both"/>
      </w:pPr>
      <w:r>
        <w:t>Porter, M. E. (1985). Competitive advantage: Creating and sustaining superior performance. Free Press.</w:t>
      </w:r>
    </w:p>
    <w:p w14:paraId="2C0A3B40" w14:textId="77777777" w:rsidR="002C10E1" w:rsidRDefault="00000000" w:rsidP="00E63781">
      <w:pPr>
        <w:pStyle w:val="Prrafodelista"/>
        <w:numPr>
          <w:ilvl w:val="0"/>
          <w:numId w:val="3"/>
        </w:numPr>
        <w:jc w:val="both"/>
      </w:pPr>
      <w:r>
        <w:t>Thompson, A. A., Peteraf, M. A., Gamble, J. E., &amp; Strickland, A. J. (2020). Crafting and executing strategy: The quest for competitive advantage (22nd ed.). McGraw-Hill Education.</w:t>
      </w:r>
    </w:p>
    <w:sectPr w:rsidR="002C10E1" w:rsidSect="00F0691F">
      <w:headerReference w:type="default" r:id="rId20"/>
      <w:footerReference w:type="default" r:id="rId21"/>
      <w:pgSz w:w="12240" w:h="15840"/>
      <w:pgMar w:top="1440" w:right="1440" w:bottom="1440" w:left="1440" w:header="708" w:footer="708" w:gutter="0"/>
      <w:pgBorders w:offsetFrom="page">
        <w:left w:val="doubleWave" w:sz="6" w:space="24" w:color="00B0F0"/>
        <w:right w:val="doubleWave" w:sz="6" w:space="24" w:color="00B0F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5D148A" w14:textId="77777777" w:rsidR="005842FA" w:rsidRDefault="005842FA">
      <w:r>
        <w:separator/>
      </w:r>
    </w:p>
  </w:endnote>
  <w:endnote w:type="continuationSeparator" w:id="0">
    <w:p w14:paraId="784131D3" w14:textId="77777777" w:rsidR="005842FA" w:rsidRDefault="005842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210A9" w14:textId="77777777" w:rsidR="002C10E1" w:rsidRDefault="00000000">
    <w:pPr>
      <w:pBdr>
        <w:top w:val="single" w:sz="4" w:space="4" w:color="2E5FA3"/>
      </w:pBdr>
      <w:jc w:val="center"/>
    </w:pPr>
    <w:r>
      <w:rPr>
        <w:color w:val="666666"/>
        <w:sz w:val="18"/>
        <w:szCs w:val="18"/>
      </w:rPr>
      <w:t xml:space="preserve">Página </w:t>
    </w:r>
    <w:r>
      <w:rPr>
        <w:b/>
        <w:bCs/>
        <w:color w:val="2E5FA3"/>
        <w:sz w:val="18"/>
        <w:szCs w:val="18"/>
      </w:rPr>
      <w:fldChar w:fldCharType="begin"/>
    </w:r>
    <w:r>
      <w:rPr>
        <w:b/>
        <w:bCs/>
        <w:color w:val="2E5FA3"/>
        <w:sz w:val="18"/>
        <w:szCs w:val="18"/>
      </w:rPr>
      <w:instrText>PAGE</w:instrText>
    </w:r>
    <w:r>
      <w:rPr>
        <w:b/>
        <w:bCs/>
        <w:color w:val="2E5FA3"/>
        <w:sz w:val="18"/>
        <w:szCs w:val="18"/>
      </w:rPr>
      <w:fldChar w:fldCharType="separate"/>
    </w:r>
    <w:r w:rsidR="00E63781">
      <w:rPr>
        <w:b/>
        <w:bCs/>
        <w:noProof/>
        <w:color w:val="2E5FA3"/>
        <w:sz w:val="18"/>
        <w:szCs w:val="18"/>
      </w:rPr>
      <w:t>7</w:t>
    </w:r>
    <w:r>
      <w:rPr>
        <w:b/>
        <w:bCs/>
        <w:color w:val="2E5FA3"/>
        <w:sz w:val="18"/>
        <w:szCs w:val="18"/>
      </w:rPr>
      <w:fldChar w:fldCharType="end"/>
    </w:r>
    <w:r>
      <w:rPr>
        <w:color w:val="666666"/>
        <w:sz w:val="18"/>
        <w:szCs w:val="18"/>
      </w:rPr>
      <w:t xml:space="preserve"> de </w:t>
    </w:r>
    <w:r>
      <w:rPr>
        <w:color w:val="666666"/>
        <w:sz w:val="18"/>
        <w:szCs w:val="18"/>
      </w:rPr>
      <w:fldChar w:fldCharType="begin"/>
    </w:r>
    <w:r>
      <w:rPr>
        <w:color w:val="666666"/>
        <w:sz w:val="18"/>
        <w:szCs w:val="18"/>
      </w:rPr>
      <w:instrText>NUMPAGES</w:instrText>
    </w:r>
    <w:r>
      <w:rPr>
        <w:color w:val="666666"/>
        <w:sz w:val="18"/>
        <w:szCs w:val="18"/>
      </w:rPr>
      <w:fldChar w:fldCharType="separate"/>
    </w:r>
    <w:r w:rsidR="00E63781">
      <w:rPr>
        <w:noProof/>
        <w:color w:val="666666"/>
        <w:sz w:val="18"/>
        <w:szCs w:val="18"/>
      </w:rPr>
      <w:t>1</w:t>
    </w:r>
    <w:r>
      <w:rPr>
        <w:color w:val="666666"/>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78A7D" w14:textId="77777777" w:rsidR="002C10E1" w:rsidRDefault="00000000">
    <w:pPr>
      <w:pBdr>
        <w:top w:val="single" w:sz="4" w:space="4" w:color="2E5FA3"/>
      </w:pBdr>
      <w:jc w:val="center"/>
    </w:pPr>
    <w:r>
      <w:rPr>
        <w:color w:val="666666"/>
        <w:sz w:val="18"/>
        <w:szCs w:val="18"/>
      </w:rPr>
      <w:t xml:space="preserve">Página </w:t>
    </w:r>
    <w:r>
      <w:rPr>
        <w:b/>
        <w:bCs/>
        <w:color w:val="2E5FA3"/>
        <w:sz w:val="18"/>
        <w:szCs w:val="18"/>
      </w:rPr>
      <w:fldChar w:fldCharType="begin"/>
    </w:r>
    <w:r>
      <w:rPr>
        <w:b/>
        <w:bCs/>
        <w:color w:val="2E5FA3"/>
        <w:sz w:val="18"/>
        <w:szCs w:val="18"/>
      </w:rPr>
      <w:instrText>PAGE</w:instrText>
    </w:r>
    <w:r>
      <w:rPr>
        <w:b/>
        <w:bCs/>
        <w:color w:val="2E5FA3"/>
        <w:sz w:val="18"/>
        <w:szCs w:val="18"/>
      </w:rPr>
      <w:fldChar w:fldCharType="separate"/>
    </w:r>
    <w:r w:rsidR="00E63781">
      <w:rPr>
        <w:b/>
        <w:bCs/>
        <w:noProof/>
        <w:color w:val="2E5FA3"/>
        <w:sz w:val="18"/>
        <w:szCs w:val="18"/>
      </w:rPr>
      <w:t>7</w:t>
    </w:r>
    <w:r>
      <w:rPr>
        <w:b/>
        <w:bCs/>
        <w:color w:val="2E5FA3"/>
        <w:sz w:val="18"/>
        <w:szCs w:val="18"/>
      </w:rPr>
      <w:fldChar w:fldCharType="end"/>
    </w:r>
    <w:r>
      <w:rPr>
        <w:color w:val="666666"/>
        <w:sz w:val="18"/>
        <w:szCs w:val="18"/>
      </w:rPr>
      <w:t xml:space="preserve"> de </w:t>
    </w:r>
    <w:r>
      <w:rPr>
        <w:color w:val="666666"/>
        <w:sz w:val="18"/>
        <w:szCs w:val="18"/>
      </w:rPr>
      <w:fldChar w:fldCharType="begin"/>
    </w:r>
    <w:r>
      <w:rPr>
        <w:color w:val="666666"/>
        <w:sz w:val="18"/>
        <w:szCs w:val="18"/>
      </w:rPr>
      <w:instrText>NUMPAGES</w:instrText>
    </w:r>
    <w:r>
      <w:rPr>
        <w:color w:val="666666"/>
        <w:sz w:val="18"/>
        <w:szCs w:val="18"/>
      </w:rPr>
      <w:fldChar w:fldCharType="separate"/>
    </w:r>
    <w:r w:rsidR="00E63781">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6D8D0A" w14:textId="77777777" w:rsidR="005842FA" w:rsidRDefault="005842FA">
      <w:r>
        <w:separator/>
      </w:r>
    </w:p>
  </w:footnote>
  <w:footnote w:type="continuationSeparator" w:id="0">
    <w:p w14:paraId="387AADBD" w14:textId="77777777" w:rsidR="005842FA" w:rsidRDefault="005842FA">
      <w:r>
        <w:continuationSeparator/>
      </w:r>
    </w:p>
  </w:footnote>
  <w:footnote w:id="1">
    <w:p w14:paraId="387DC81A" w14:textId="46978DE0" w:rsidR="002C10E1" w:rsidRDefault="002C10E1"/>
  </w:footnote>
  <w:footnote w:id="2">
    <w:p w14:paraId="4C725899" w14:textId="7CBCED83" w:rsidR="002C10E1" w:rsidRDefault="002C10E1"/>
  </w:footnote>
  <w:footnote w:id="3">
    <w:p w14:paraId="59BDC68A" w14:textId="69520A8C" w:rsidR="002C10E1" w:rsidRDefault="002C10E1"/>
  </w:footnote>
  <w:footnote w:id="4">
    <w:p w14:paraId="6076779E" w14:textId="4B297F34" w:rsidR="002C10E1" w:rsidRDefault="002C10E1"/>
  </w:footnote>
  <w:footnote w:id="5">
    <w:p w14:paraId="3BD7E049" w14:textId="3A4943BA" w:rsidR="002C10E1" w:rsidRDefault="002C10E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7163B" w14:textId="77777777" w:rsidR="002C10E1" w:rsidRDefault="00000000">
    <w:pPr>
      <w:pBdr>
        <w:bottom w:val="single" w:sz="6" w:space="4" w:color="2E5FA3"/>
      </w:pBdr>
      <w:spacing w:after="60"/>
    </w:pPr>
    <w:r>
      <w:rPr>
        <w:color w:val="666666"/>
        <w:sz w:val="18"/>
        <w:szCs w:val="18"/>
      </w:rPr>
      <w:t>INFORME: Tipos de Estrategias de Negocios  |  Emmanuel Velásquez Gerón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C8EF9" w14:textId="77777777" w:rsidR="002C10E1" w:rsidRDefault="00000000">
    <w:pPr>
      <w:pBdr>
        <w:bottom w:val="single" w:sz="6" w:space="4" w:color="2E5FA3"/>
      </w:pBdr>
      <w:spacing w:after="60"/>
    </w:pPr>
    <w:r>
      <w:rPr>
        <w:color w:val="666666"/>
        <w:sz w:val="18"/>
        <w:szCs w:val="18"/>
      </w:rPr>
      <w:t>INFORME: Tipos de Estrategias de Negocios  |  Emmanuel Velásquez Gerón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BB6A9C"/>
    <w:multiLevelType w:val="hybridMultilevel"/>
    <w:tmpl w:val="3FE458A0"/>
    <w:lvl w:ilvl="0" w:tplc="8E0CDE52">
      <w:start w:val="1"/>
      <w:numFmt w:val="bullet"/>
      <w:lvlText w:val="●"/>
      <w:lvlJc w:val="left"/>
      <w:pPr>
        <w:ind w:left="720" w:hanging="360"/>
      </w:pPr>
    </w:lvl>
    <w:lvl w:ilvl="1" w:tplc="9A726EAC">
      <w:start w:val="1"/>
      <w:numFmt w:val="bullet"/>
      <w:lvlText w:val="○"/>
      <w:lvlJc w:val="left"/>
      <w:pPr>
        <w:ind w:left="1440" w:hanging="360"/>
      </w:pPr>
    </w:lvl>
    <w:lvl w:ilvl="2" w:tplc="198C9480">
      <w:start w:val="1"/>
      <w:numFmt w:val="bullet"/>
      <w:lvlText w:val="■"/>
      <w:lvlJc w:val="left"/>
      <w:pPr>
        <w:ind w:left="2160" w:hanging="360"/>
      </w:pPr>
    </w:lvl>
    <w:lvl w:ilvl="3" w:tplc="834ED500">
      <w:start w:val="1"/>
      <w:numFmt w:val="bullet"/>
      <w:lvlText w:val="●"/>
      <w:lvlJc w:val="left"/>
      <w:pPr>
        <w:ind w:left="2880" w:hanging="360"/>
      </w:pPr>
    </w:lvl>
    <w:lvl w:ilvl="4" w:tplc="074A1BC6">
      <w:start w:val="1"/>
      <w:numFmt w:val="bullet"/>
      <w:lvlText w:val="○"/>
      <w:lvlJc w:val="left"/>
      <w:pPr>
        <w:ind w:left="3600" w:hanging="360"/>
      </w:pPr>
    </w:lvl>
    <w:lvl w:ilvl="5" w:tplc="BE14A38A">
      <w:start w:val="1"/>
      <w:numFmt w:val="bullet"/>
      <w:lvlText w:val="■"/>
      <w:lvlJc w:val="left"/>
      <w:pPr>
        <w:ind w:left="4320" w:hanging="360"/>
      </w:pPr>
    </w:lvl>
    <w:lvl w:ilvl="6" w:tplc="6696F7D6">
      <w:start w:val="1"/>
      <w:numFmt w:val="bullet"/>
      <w:lvlText w:val="●"/>
      <w:lvlJc w:val="left"/>
      <w:pPr>
        <w:ind w:left="5040" w:hanging="360"/>
      </w:pPr>
    </w:lvl>
    <w:lvl w:ilvl="7" w:tplc="4DAAD3F8">
      <w:start w:val="1"/>
      <w:numFmt w:val="bullet"/>
      <w:lvlText w:val="●"/>
      <w:lvlJc w:val="left"/>
      <w:pPr>
        <w:ind w:left="5760" w:hanging="360"/>
      </w:pPr>
    </w:lvl>
    <w:lvl w:ilvl="8" w:tplc="736EBD04">
      <w:start w:val="1"/>
      <w:numFmt w:val="bullet"/>
      <w:lvlText w:val="●"/>
      <w:lvlJc w:val="left"/>
      <w:pPr>
        <w:ind w:left="6480" w:hanging="360"/>
      </w:pPr>
    </w:lvl>
  </w:abstractNum>
  <w:abstractNum w:abstractNumId="1" w15:restartNumberingAfterBreak="0">
    <w:nsid w:val="2E441A93"/>
    <w:multiLevelType w:val="hybridMultilevel"/>
    <w:tmpl w:val="7B12DDDA"/>
    <w:lvl w:ilvl="0" w:tplc="D2466178">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58D05A88"/>
    <w:multiLevelType w:val="hybridMultilevel"/>
    <w:tmpl w:val="C70A3D1A"/>
    <w:lvl w:ilvl="0" w:tplc="A15483E8">
      <w:start w:val="1"/>
      <w:numFmt w:val="bullet"/>
      <w:lvlText w:val="●"/>
      <w:lvlJc w:val="left"/>
      <w:pPr>
        <w:ind w:left="720" w:hanging="360"/>
      </w:pPr>
    </w:lvl>
    <w:lvl w:ilvl="1" w:tplc="DE9207F8">
      <w:numFmt w:val="decimal"/>
      <w:lvlText w:val=""/>
      <w:lvlJc w:val="left"/>
    </w:lvl>
    <w:lvl w:ilvl="2" w:tplc="0F50DD34">
      <w:numFmt w:val="decimal"/>
      <w:lvlText w:val=""/>
      <w:lvlJc w:val="left"/>
    </w:lvl>
    <w:lvl w:ilvl="3" w:tplc="9E406976">
      <w:numFmt w:val="decimal"/>
      <w:lvlText w:val=""/>
      <w:lvlJc w:val="left"/>
    </w:lvl>
    <w:lvl w:ilvl="4" w:tplc="6CA6BDC2">
      <w:numFmt w:val="decimal"/>
      <w:lvlText w:val=""/>
      <w:lvlJc w:val="left"/>
    </w:lvl>
    <w:lvl w:ilvl="5" w:tplc="404AD522">
      <w:numFmt w:val="decimal"/>
      <w:lvlText w:val=""/>
      <w:lvlJc w:val="left"/>
    </w:lvl>
    <w:lvl w:ilvl="6" w:tplc="0C6E441C">
      <w:numFmt w:val="decimal"/>
      <w:lvlText w:val=""/>
      <w:lvlJc w:val="left"/>
    </w:lvl>
    <w:lvl w:ilvl="7" w:tplc="521C5608">
      <w:numFmt w:val="decimal"/>
      <w:lvlText w:val=""/>
      <w:lvlJc w:val="left"/>
    </w:lvl>
    <w:lvl w:ilvl="8" w:tplc="FB5ECE72">
      <w:numFmt w:val="decimal"/>
      <w:lvlText w:val=""/>
      <w:lvlJc w:val="left"/>
    </w:lvl>
  </w:abstractNum>
  <w:num w:numId="1" w16cid:durableId="1524201787">
    <w:abstractNumId w:val="0"/>
    <w:lvlOverride w:ilvl="0">
      <w:startOverride w:val="1"/>
    </w:lvlOverride>
  </w:num>
  <w:num w:numId="2" w16cid:durableId="2088963436">
    <w:abstractNumId w:val="2"/>
    <w:lvlOverride w:ilvl="0">
      <w:startOverride w:val="1"/>
    </w:lvlOverride>
  </w:num>
  <w:num w:numId="3" w16cid:durableId="14245653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10E1"/>
    <w:rsid w:val="001221F0"/>
    <w:rsid w:val="002C10E1"/>
    <w:rsid w:val="005842FA"/>
    <w:rsid w:val="00E63781"/>
    <w:rsid w:val="00F0691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4501A"/>
  <w15:docId w15:val="{564FF7FA-6410-F34A-8797-C81AFA604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4"/>
        <w:szCs w:val="24"/>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80"/>
      <w:outlineLvl w:val="0"/>
    </w:pPr>
    <w:rPr>
      <w:b/>
      <w:bCs/>
      <w:color w:val="1B3A6B"/>
      <w:sz w:val="36"/>
      <w:szCs w:val="36"/>
    </w:rPr>
  </w:style>
  <w:style w:type="paragraph" w:styleId="Ttulo2">
    <w:name w:val="heading 2"/>
    <w:uiPriority w:val="9"/>
    <w:unhideWhenUsed/>
    <w:qFormat/>
    <w:pPr>
      <w:spacing w:before="280" w:after="140"/>
      <w:outlineLvl w:val="1"/>
    </w:pPr>
    <w:rPr>
      <w:b/>
      <w:bCs/>
      <w:color w:val="2E5FA3"/>
      <w:sz w:val="28"/>
      <w:szCs w:val="28"/>
    </w:rPr>
  </w:style>
  <w:style w:type="paragraph" w:styleId="Ttulo3">
    <w:name w:val="heading 3"/>
    <w:uiPriority w:val="9"/>
    <w:semiHidden/>
    <w:unhideWhenUsed/>
    <w:qFormat/>
    <w:pPr>
      <w:spacing w:before="200" w:after="100"/>
      <w:outlineLvl w:val="2"/>
    </w:pPr>
    <w:rPr>
      <w:b/>
      <w:bCs/>
      <w:color w:val="1B3A6B"/>
      <w:sz w:val="26"/>
      <w:szCs w:val="26"/>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E63781"/>
    <w:pPr>
      <w:spacing w:before="120"/>
    </w:pPr>
    <w:rPr>
      <w:rFonts w:asciiTheme="minorHAnsi" w:hAnsiTheme="minorHAnsi"/>
      <w:b/>
      <w:bCs/>
      <w:i/>
      <w:iCs/>
    </w:rPr>
  </w:style>
  <w:style w:type="paragraph" w:styleId="TDC2">
    <w:name w:val="toc 2"/>
    <w:basedOn w:val="Normal"/>
    <w:next w:val="Normal"/>
    <w:autoRedefine/>
    <w:uiPriority w:val="39"/>
    <w:unhideWhenUsed/>
    <w:rsid w:val="00E63781"/>
    <w:pPr>
      <w:spacing w:before="120"/>
      <w:ind w:left="240"/>
    </w:pPr>
    <w:rPr>
      <w:rFonts w:asciiTheme="minorHAnsi" w:hAnsiTheme="minorHAnsi"/>
      <w:b/>
      <w:bCs/>
      <w:sz w:val="22"/>
      <w:szCs w:val="22"/>
    </w:rPr>
  </w:style>
  <w:style w:type="paragraph" w:styleId="Encabezado">
    <w:name w:val="header"/>
    <w:basedOn w:val="Normal"/>
    <w:link w:val="EncabezadoCar"/>
    <w:uiPriority w:val="99"/>
    <w:unhideWhenUsed/>
    <w:rsid w:val="00E63781"/>
    <w:pPr>
      <w:tabs>
        <w:tab w:val="center" w:pos="4419"/>
        <w:tab w:val="right" w:pos="8838"/>
      </w:tabs>
    </w:pPr>
  </w:style>
  <w:style w:type="character" w:customStyle="1" w:styleId="EncabezadoCar">
    <w:name w:val="Encabezado Car"/>
    <w:basedOn w:val="Fuentedeprrafopredeter"/>
    <w:link w:val="Encabezado"/>
    <w:uiPriority w:val="99"/>
    <w:rsid w:val="00E63781"/>
  </w:style>
  <w:style w:type="paragraph" w:styleId="Piedepgina">
    <w:name w:val="footer"/>
    <w:basedOn w:val="Normal"/>
    <w:link w:val="PiedepginaCar"/>
    <w:uiPriority w:val="99"/>
    <w:unhideWhenUsed/>
    <w:rsid w:val="00E63781"/>
    <w:pPr>
      <w:tabs>
        <w:tab w:val="center" w:pos="4419"/>
        <w:tab w:val="right" w:pos="8838"/>
      </w:tabs>
    </w:pPr>
  </w:style>
  <w:style w:type="character" w:customStyle="1" w:styleId="PiedepginaCar">
    <w:name w:val="Pie de página Car"/>
    <w:basedOn w:val="Fuentedeprrafopredeter"/>
    <w:link w:val="Piedepgina"/>
    <w:uiPriority w:val="99"/>
    <w:rsid w:val="00E63781"/>
  </w:style>
  <w:style w:type="paragraph" w:styleId="TtuloTDC">
    <w:name w:val="TOC Heading"/>
    <w:basedOn w:val="Ttulo1"/>
    <w:next w:val="Normal"/>
    <w:uiPriority w:val="39"/>
    <w:unhideWhenUsed/>
    <w:qFormat/>
    <w:rsid w:val="00F0691F"/>
    <w:pPr>
      <w:keepNext/>
      <w:keepLines/>
      <w:spacing w:before="480" w:after="0" w:line="276" w:lineRule="auto"/>
      <w:outlineLvl w:val="9"/>
    </w:pPr>
    <w:rPr>
      <w:rFonts w:asciiTheme="majorHAnsi" w:eastAsiaTheme="majorEastAsia" w:hAnsiTheme="majorHAnsi" w:cstheme="majorBidi"/>
      <w:color w:val="0F4761" w:themeColor="accent1" w:themeShade="BF"/>
      <w:sz w:val="28"/>
      <w:szCs w:val="28"/>
    </w:rPr>
  </w:style>
  <w:style w:type="paragraph" w:styleId="TDC3">
    <w:name w:val="toc 3"/>
    <w:basedOn w:val="Normal"/>
    <w:next w:val="Normal"/>
    <w:autoRedefine/>
    <w:uiPriority w:val="39"/>
    <w:semiHidden/>
    <w:unhideWhenUsed/>
    <w:rsid w:val="00F0691F"/>
    <w:pPr>
      <w:ind w:left="480"/>
    </w:pPr>
    <w:rPr>
      <w:rFonts w:asciiTheme="minorHAnsi" w:hAnsiTheme="minorHAnsi"/>
      <w:sz w:val="20"/>
      <w:szCs w:val="20"/>
    </w:rPr>
  </w:style>
  <w:style w:type="paragraph" w:styleId="TDC4">
    <w:name w:val="toc 4"/>
    <w:basedOn w:val="Normal"/>
    <w:next w:val="Normal"/>
    <w:autoRedefine/>
    <w:uiPriority w:val="39"/>
    <w:semiHidden/>
    <w:unhideWhenUsed/>
    <w:rsid w:val="00F0691F"/>
    <w:pPr>
      <w:ind w:left="720"/>
    </w:pPr>
    <w:rPr>
      <w:rFonts w:asciiTheme="minorHAnsi" w:hAnsiTheme="minorHAnsi"/>
      <w:sz w:val="20"/>
      <w:szCs w:val="20"/>
    </w:rPr>
  </w:style>
  <w:style w:type="paragraph" w:styleId="TDC5">
    <w:name w:val="toc 5"/>
    <w:basedOn w:val="Normal"/>
    <w:next w:val="Normal"/>
    <w:autoRedefine/>
    <w:uiPriority w:val="39"/>
    <w:semiHidden/>
    <w:unhideWhenUsed/>
    <w:rsid w:val="00F0691F"/>
    <w:pPr>
      <w:ind w:left="960"/>
    </w:pPr>
    <w:rPr>
      <w:rFonts w:asciiTheme="minorHAnsi" w:hAnsiTheme="minorHAnsi"/>
      <w:sz w:val="20"/>
      <w:szCs w:val="20"/>
    </w:rPr>
  </w:style>
  <w:style w:type="paragraph" w:styleId="TDC6">
    <w:name w:val="toc 6"/>
    <w:basedOn w:val="Normal"/>
    <w:next w:val="Normal"/>
    <w:autoRedefine/>
    <w:uiPriority w:val="39"/>
    <w:semiHidden/>
    <w:unhideWhenUsed/>
    <w:rsid w:val="00F0691F"/>
    <w:pPr>
      <w:ind w:left="1200"/>
    </w:pPr>
    <w:rPr>
      <w:rFonts w:asciiTheme="minorHAnsi" w:hAnsiTheme="minorHAnsi"/>
      <w:sz w:val="20"/>
      <w:szCs w:val="20"/>
    </w:rPr>
  </w:style>
  <w:style w:type="paragraph" w:styleId="TDC7">
    <w:name w:val="toc 7"/>
    <w:basedOn w:val="Normal"/>
    <w:next w:val="Normal"/>
    <w:autoRedefine/>
    <w:uiPriority w:val="39"/>
    <w:semiHidden/>
    <w:unhideWhenUsed/>
    <w:rsid w:val="00F0691F"/>
    <w:pPr>
      <w:ind w:left="1440"/>
    </w:pPr>
    <w:rPr>
      <w:rFonts w:asciiTheme="minorHAnsi" w:hAnsiTheme="minorHAnsi"/>
      <w:sz w:val="20"/>
      <w:szCs w:val="20"/>
    </w:rPr>
  </w:style>
  <w:style w:type="paragraph" w:styleId="TDC8">
    <w:name w:val="toc 8"/>
    <w:basedOn w:val="Normal"/>
    <w:next w:val="Normal"/>
    <w:autoRedefine/>
    <w:uiPriority w:val="39"/>
    <w:semiHidden/>
    <w:unhideWhenUsed/>
    <w:rsid w:val="00F0691F"/>
    <w:pPr>
      <w:ind w:left="1680"/>
    </w:pPr>
    <w:rPr>
      <w:rFonts w:asciiTheme="minorHAnsi" w:hAnsiTheme="minorHAnsi"/>
      <w:sz w:val="20"/>
      <w:szCs w:val="20"/>
    </w:rPr>
  </w:style>
  <w:style w:type="paragraph" w:styleId="TDC9">
    <w:name w:val="toc 9"/>
    <w:basedOn w:val="Normal"/>
    <w:next w:val="Normal"/>
    <w:autoRedefine/>
    <w:uiPriority w:val="39"/>
    <w:semiHidden/>
    <w:unhideWhenUsed/>
    <w:rsid w:val="00F0691F"/>
    <w:pPr>
      <w:ind w:left="192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39285D-F28B-B542-AD9F-BA5E5C6FC5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11</Pages>
  <Words>2347</Words>
  <Characters>12912</Characters>
  <Application>Microsoft Office Word</Application>
  <DocSecurity>0</DocSecurity>
  <Lines>107</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Emmanuel velasquez</cp:lastModifiedBy>
  <cp:revision>2</cp:revision>
  <dcterms:created xsi:type="dcterms:W3CDTF">2026-05-06T21:10:00Z</dcterms:created>
  <dcterms:modified xsi:type="dcterms:W3CDTF">2026-05-07T18:44:00Z</dcterms:modified>
</cp:coreProperties>
</file>