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Investigation 13A: World Carbon Dioxide Emissions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Russia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India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the United States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Australia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Canada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China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the United States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Russia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Mexico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Australia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Canada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China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d.</w:t>
        <w:tab/>
        <w:t xml:space="preserve">the United States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5.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0.8 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1.3 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2.0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0.8 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4.3 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8.2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5%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13%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35%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Europe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Japan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the United States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d.</w:t>
        <w:tab/>
        <w:t xml:space="preserve">all of the above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Africa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China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India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1" w:sz="12" w:val="single"/>
        </w:pBd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©2022 American Meteorological Society</w:t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EA310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EA310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43D2"/>
  </w:style>
  <w:style w:type="paragraph" w:styleId="Footer">
    <w:name w:val="footer"/>
    <w:basedOn w:val="Normal"/>
    <w:link w:val="Foot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43D2"/>
  </w:style>
  <w:style w:type="paragraph" w:styleId="NormalWeb">
    <w:name w:val="Normal (Web)"/>
    <w:basedOn w:val="Normal"/>
    <w:uiPriority w:val="99"/>
    <w:semiHidden w:val="1"/>
    <w:unhideWhenUsed w:val="1"/>
    <w:rsid w:val="007543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7543D2"/>
  </w:style>
  <w:style w:type="paragraph" w:styleId="msonormal0" w:customStyle="1">
    <w:name w:val="msonormal"/>
    <w:basedOn w:val="Normal"/>
    <w:rsid w:val="00A978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EA310C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EA310C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yperlink">
    <w:name w:val="Hyperlink"/>
    <w:basedOn w:val="DefaultParagraphFont"/>
    <w:uiPriority w:val="99"/>
    <w:semiHidden w:val="1"/>
    <w:unhideWhenUsed w:val="1"/>
    <w:rsid w:val="00A20174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sDiHUAqWMRth/5CIstMHecgrmA==">CgMxLjA4AHIhMXcyVG9zRGtOa0Y3ZVNySmU3Z05vOGpxNGRocEdvQWtB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2022-05-17T15:29:00Z</dcterms:created>
  <dc:creator>Katie O'Neill</dc:creator>
</cp:coreProperties>
</file>