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rPr>
          <w:i/>
        </w:rPr>
        <w:t>Project: ____________   Team: ____________   Date: ____________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Describe the purpose of this system in 2–3 sentences. (This section is not graded by the Quality agent; only the requirement tables below are.)</w:t>
      </w:r>
    </w:p>
    <w:p>
      <w:pPr>
        <w:pStyle w:val="Heading2"/>
      </w:pPr>
      <w:r>
        <w:t>1.2 Scope</w:t>
      </w:r>
    </w:p>
    <w:p>
      <w:r>
        <w:t>Briefly describe what the system does and its boundaries.</w:t>
      </w:r>
    </w:p>
    <w:p>
      <w:pPr>
        <w:pStyle w:val="Heading1"/>
      </w:pPr>
      <w:r>
        <w:t>2. Functional Requirements</w:t>
      </w:r>
    </w:p>
    <w:p>
      <w:r>
        <w:t>List each functional requirement in the table below. Keep one requirement per row. Use the form: “The system shall &lt;actor/action/object&gt; &lt;condition&gt;.”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3. Non-Functional Requirements</w:t>
      </w:r>
    </w:p>
    <w:p>
      <w:r>
        <w:t>List quality attributes (performance, security, usability, …), one per row.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i/>
          <w:sz w:val="18"/>
        </w:rPr>
        <w:t>Tip: write what the system SHALL do, make it testable, and avoid vague words like “user-friendly”, “fast”, or “secure” without a measurable target.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