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DF83F" w14:textId="77777777" w:rsidR="00853F80" w:rsidRPr="00853F80" w:rsidRDefault="00853F80" w:rsidP="00853F80">
      <w:pPr>
        <w:shd w:val="clear" w:color="auto" w:fill="FFFFFF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14:ligatures w14:val="none"/>
        </w:rPr>
      </w:pPr>
      <w:r w:rsidRPr="00853F80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14:ligatures w14:val="none"/>
        </w:rPr>
        <w:t>Using Excel Solver to Fit an Equation</w:t>
      </w:r>
    </w:p>
    <w:p w14:paraId="7A2BCD5D" w14:textId="77777777" w:rsidR="00853F80" w:rsidRDefault="00853F80"/>
    <w:p w14:paraId="4719EA7B" w14:textId="625B0AE2" w:rsidR="00853F80" w:rsidRDefault="00853F80" w:rsidP="00851F85">
      <w:pPr>
        <w:pStyle w:val="ListParagraph"/>
        <w:numPr>
          <w:ilvl w:val="0"/>
          <w:numId w:val="1"/>
        </w:numPr>
      </w:pPr>
      <w:r>
        <w:t xml:space="preserve">Create a spreadsheet </w:t>
      </w:r>
      <w:proofErr w:type="gramStart"/>
      <w:r>
        <w:t>similar to</w:t>
      </w:r>
      <w:proofErr w:type="gramEnd"/>
      <w:r>
        <w:t xml:space="preserve"> the one below. Column A and </w:t>
      </w:r>
      <w:proofErr w:type="spellStart"/>
      <w:r>
        <w:t>D are</w:t>
      </w:r>
      <w:proofErr w:type="spellEnd"/>
      <w:r>
        <w:t xml:space="preserve"> the kinetics data to fit. </w:t>
      </w:r>
    </w:p>
    <w:tbl>
      <w:tblPr>
        <w:tblW w:w="6800" w:type="dxa"/>
        <w:tblLook w:val="04A0" w:firstRow="1" w:lastRow="0" w:firstColumn="1" w:lastColumn="0" w:noHBand="0" w:noVBand="1"/>
      </w:tblPr>
      <w:tblGrid>
        <w:gridCol w:w="2120"/>
        <w:gridCol w:w="1560"/>
        <w:gridCol w:w="1560"/>
        <w:gridCol w:w="1560"/>
      </w:tblGrid>
      <w:tr w:rsidR="00853F80" w:rsidRPr="00853F80" w14:paraId="3F8A8725" w14:textId="77777777" w:rsidTr="00853F80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1BD8EC3" w14:textId="406F7BAB" w:rsidR="00853F80" w:rsidRPr="00853F80" w:rsidRDefault="00853F80" w:rsidP="00853F8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01A96FF" w14:textId="0FE8382C" w:rsidR="00853F80" w:rsidRPr="00853F80" w:rsidRDefault="00853F80" w:rsidP="00853F8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071F8B68" w14:textId="5ABFBCC9" w:rsidR="00853F80" w:rsidRPr="00853F80" w:rsidRDefault="00853F80" w:rsidP="00853F8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6033D54B" w14:textId="08BA4BD5" w:rsidR="00853F80" w:rsidRPr="00853F80" w:rsidRDefault="00853F80" w:rsidP="00853F8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</w:t>
            </w:r>
          </w:p>
        </w:tc>
      </w:tr>
      <w:tr w:rsidR="00853F80" w:rsidRPr="00853F80" w14:paraId="7BFCF44A" w14:textId="77777777" w:rsidTr="00853F80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EF151" w14:textId="77777777" w:rsidR="00853F80" w:rsidRPr="00853F80" w:rsidRDefault="00853F80" w:rsidP="00853F8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Time_hr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CA9CF" w14:textId="77777777" w:rsidR="00853F80" w:rsidRPr="00853F80" w:rsidRDefault="00853F80" w:rsidP="00853F8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BOD_mg</w:t>
            </w:r>
            <w:proofErr w:type="spellEnd"/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4DEF" w14:textId="77777777" w:rsidR="00853F80" w:rsidRPr="00853F80" w:rsidRDefault="00853F80" w:rsidP="00853F8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</w:t>
            </w: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_mg/L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9743B" w14:textId="77777777" w:rsidR="00853F80" w:rsidRPr="00853F80" w:rsidRDefault="00853F80" w:rsidP="00853F8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</w:t>
            </w: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_mg/g</w:t>
            </w:r>
          </w:p>
        </w:tc>
      </w:tr>
      <w:tr w:rsidR="00853F80" w:rsidRPr="00853F80" w14:paraId="2DEE29A6" w14:textId="77777777" w:rsidTr="00853F80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4BAA3" w14:textId="77777777" w:rsidR="00853F80" w:rsidRPr="00853F80" w:rsidRDefault="00853F80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8CD84" w14:textId="77777777" w:rsidR="00853F80" w:rsidRPr="00853F80" w:rsidRDefault="00853F80" w:rsidP="00853F8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0.0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113AD" w14:textId="77777777" w:rsidR="00853F80" w:rsidRPr="00853F80" w:rsidRDefault="00853F80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C9BB5" w14:textId="77777777" w:rsidR="00853F80" w:rsidRPr="00853F80" w:rsidRDefault="00853F80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0.000</w:t>
            </w:r>
          </w:p>
        </w:tc>
      </w:tr>
      <w:tr w:rsidR="00853F80" w:rsidRPr="00853F80" w14:paraId="029AD95E" w14:textId="77777777" w:rsidTr="00853F80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964E" w14:textId="77777777" w:rsidR="00853F80" w:rsidRPr="00853F80" w:rsidRDefault="00853F80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2EF61" w14:textId="77777777" w:rsidR="00853F80" w:rsidRPr="00853F80" w:rsidRDefault="00853F80" w:rsidP="00853F8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22.0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02D5" w14:textId="77777777" w:rsidR="00853F80" w:rsidRPr="00853F80" w:rsidRDefault="00853F80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30.25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4765" w14:textId="77777777" w:rsidR="00853F80" w:rsidRPr="00853F80" w:rsidRDefault="00853F80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0.618</w:t>
            </w:r>
          </w:p>
        </w:tc>
      </w:tr>
      <w:tr w:rsidR="00853F80" w:rsidRPr="00853F80" w14:paraId="1DFA2432" w14:textId="77777777" w:rsidTr="00853F80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19F61" w14:textId="77777777" w:rsidR="00853F80" w:rsidRPr="00853F80" w:rsidRDefault="00853F80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BF082" w14:textId="77777777" w:rsidR="00853F80" w:rsidRPr="00853F80" w:rsidRDefault="00853F80" w:rsidP="00853F8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22.0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67267" w14:textId="77777777" w:rsidR="00853F80" w:rsidRPr="00853F80" w:rsidRDefault="00853F80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30.25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F9314" w14:textId="77777777" w:rsidR="00853F80" w:rsidRPr="00853F80" w:rsidRDefault="00853F80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0.618</w:t>
            </w:r>
          </w:p>
        </w:tc>
      </w:tr>
      <w:tr w:rsidR="00853F80" w:rsidRPr="00853F80" w14:paraId="79AAC776" w14:textId="77777777" w:rsidTr="00853F80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5DA8" w14:textId="77777777" w:rsidR="00853F80" w:rsidRPr="00853F80" w:rsidRDefault="00853F80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4BCCE" w14:textId="77777777" w:rsidR="00853F80" w:rsidRPr="00853F80" w:rsidRDefault="00853F80" w:rsidP="00853F8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24.0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BE098" w14:textId="77777777" w:rsidR="00853F80" w:rsidRPr="00853F80" w:rsidRDefault="00853F80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420CA" w14:textId="77777777" w:rsidR="00853F80" w:rsidRPr="00853F80" w:rsidRDefault="00853F80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0.674</w:t>
            </w:r>
          </w:p>
        </w:tc>
      </w:tr>
      <w:tr w:rsidR="00853F80" w:rsidRPr="00853F80" w14:paraId="728B987B" w14:textId="77777777" w:rsidTr="00853F80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2F128" w14:textId="77777777" w:rsidR="00853F80" w:rsidRPr="00853F80" w:rsidRDefault="00853F80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459B" w14:textId="77777777" w:rsidR="00853F80" w:rsidRPr="00853F80" w:rsidRDefault="00853F80" w:rsidP="00853F8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24.0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CF604" w14:textId="77777777" w:rsidR="00853F80" w:rsidRPr="00853F80" w:rsidRDefault="00853F80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E5D2" w14:textId="77777777" w:rsidR="00853F80" w:rsidRPr="00853F80" w:rsidRDefault="00853F80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0.674</w:t>
            </w:r>
          </w:p>
        </w:tc>
      </w:tr>
      <w:tr w:rsidR="00853F80" w:rsidRPr="00853F80" w14:paraId="69A9CCFB" w14:textId="77777777" w:rsidTr="00853F80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95CD" w14:textId="77777777" w:rsidR="00853F80" w:rsidRPr="00853F80" w:rsidRDefault="00853F80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C1B4" w14:textId="77777777" w:rsidR="00853F80" w:rsidRPr="00853F80" w:rsidRDefault="00853F80" w:rsidP="00853F8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32.0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3BCFA" w14:textId="77777777" w:rsidR="00853F80" w:rsidRPr="00853F80" w:rsidRDefault="00853F80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5B191" w14:textId="77777777" w:rsidR="00853F80" w:rsidRPr="00853F80" w:rsidRDefault="00853F80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0.899</w:t>
            </w:r>
          </w:p>
        </w:tc>
      </w:tr>
      <w:tr w:rsidR="00853F80" w:rsidRPr="00853F80" w14:paraId="3F830FD8" w14:textId="77777777" w:rsidTr="00853F80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9BA10" w14:textId="77777777" w:rsidR="00853F80" w:rsidRPr="00853F80" w:rsidRDefault="00853F80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3BB7A" w14:textId="77777777" w:rsidR="00853F80" w:rsidRPr="00853F80" w:rsidRDefault="00853F80" w:rsidP="00853F8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32.0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BEB9F" w14:textId="77777777" w:rsidR="00853F80" w:rsidRPr="00853F80" w:rsidRDefault="00853F80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045B" w14:textId="77777777" w:rsidR="00853F80" w:rsidRPr="00853F80" w:rsidRDefault="00853F80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0.899</w:t>
            </w:r>
          </w:p>
        </w:tc>
      </w:tr>
    </w:tbl>
    <w:p w14:paraId="1CA7B74F" w14:textId="77777777" w:rsidR="0090253B" w:rsidRDefault="0090253B" w:rsidP="0090253B">
      <w:pPr>
        <w:pStyle w:val="ListParagraph"/>
      </w:pPr>
    </w:p>
    <w:p w14:paraId="27C853F4" w14:textId="6F1BE832" w:rsidR="00853F80" w:rsidRDefault="00851F85" w:rsidP="00851F85">
      <w:pPr>
        <w:pStyle w:val="ListParagraph"/>
        <w:numPr>
          <w:ilvl w:val="0"/>
          <w:numId w:val="1"/>
        </w:numPr>
      </w:pPr>
      <w:r>
        <w:t>Fit the kinetics data with 1</w:t>
      </w:r>
      <w:r w:rsidRPr="00851F85">
        <w:rPr>
          <w:vertAlign w:val="superscript"/>
        </w:rPr>
        <w:t>st</w:t>
      </w:r>
      <w:r>
        <w:t xml:space="preserve"> order respiration model:</w:t>
      </w:r>
    </w:p>
    <w:p w14:paraId="277EC34D" w14:textId="45172A54" w:rsidR="00851F85" w:rsidRDefault="00851F85" w:rsidP="00851F85">
      <w:pPr>
        <w:ind w:left="720" w:firstLine="720"/>
      </w:pPr>
      <w:r w:rsidRPr="00851F85">
        <w:t>CO</w:t>
      </w:r>
      <w:r w:rsidRPr="00851F85">
        <w:rPr>
          <w:vertAlign w:val="subscript"/>
        </w:rPr>
        <w:t>2</w:t>
      </w:r>
      <w:r w:rsidRPr="00851F85">
        <w:t> = A*(1-exp(-k*t))</w:t>
      </w:r>
    </w:p>
    <w:p w14:paraId="70BBED54" w14:textId="240F355C" w:rsidR="00851F85" w:rsidRDefault="00851F85" w:rsidP="00851F85">
      <w:pPr>
        <w:ind w:left="720"/>
      </w:pPr>
      <w:r>
        <w:t>CO</w:t>
      </w:r>
      <w:r w:rsidRPr="00851F85">
        <w:rPr>
          <w:vertAlign w:val="subscript"/>
        </w:rPr>
        <w:t>2</w:t>
      </w:r>
      <w:r>
        <w:t xml:space="preserve"> is the CO</w:t>
      </w:r>
      <w:r w:rsidRPr="00851F85">
        <w:rPr>
          <w:vertAlign w:val="subscript"/>
        </w:rPr>
        <w:t>2</w:t>
      </w:r>
      <w:r>
        <w:t xml:space="preserve"> concentration, A is the maximum CO</w:t>
      </w:r>
      <w:r w:rsidRPr="00851F85">
        <w:rPr>
          <w:vertAlign w:val="subscript"/>
        </w:rPr>
        <w:t>2</w:t>
      </w:r>
      <w:r>
        <w:t xml:space="preserve"> generation in the sample, k is the rate constant (hr</w:t>
      </w:r>
      <w:r w:rsidRPr="00851F85">
        <w:rPr>
          <w:vertAlign w:val="superscript"/>
        </w:rPr>
        <w:t>-1</w:t>
      </w:r>
      <w:r>
        <w:t>), t is the time (</w:t>
      </w:r>
      <w:proofErr w:type="spellStart"/>
      <w:r>
        <w:t>hr</w:t>
      </w:r>
      <w:proofErr w:type="spellEnd"/>
      <w:r>
        <w:t>).</w:t>
      </w:r>
    </w:p>
    <w:p w14:paraId="2FE45C62" w14:textId="77777777" w:rsidR="00851F85" w:rsidRDefault="00851F85" w:rsidP="00851F85">
      <w:pPr>
        <w:ind w:left="720"/>
      </w:pPr>
    </w:p>
    <w:p w14:paraId="0A6D50F2" w14:textId="4E01A359" w:rsidR="00851F85" w:rsidRDefault="00851F85" w:rsidP="00851F85">
      <w:pPr>
        <w:ind w:left="720"/>
      </w:pPr>
      <w:r>
        <w:t>Column E is the predicted CO2 values from the equation above with the guess values of A in cell E1 and k in cell E2.</w:t>
      </w:r>
    </w:p>
    <w:p w14:paraId="682A4A3D" w14:textId="589B5DC3" w:rsidR="00851F85" w:rsidRDefault="00851F85" w:rsidP="00851F85">
      <w:pPr>
        <w:ind w:left="720"/>
      </w:pPr>
      <w:r>
        <w:t xml:space="preserve">An example of cell E6 is </w:t>
      </w:r>
      <w:r w:rsidR="0090253B">
        <w:t>‘</w:t>
      </w:r>
      <w:r w:rsidRPr="00851F85">
        <w:t>=$E$</w:t>
      </w:r>
      <w:r w:rsidR="0090253B">
        <w:t>1</w:t>
      </w:r>
      <w:r w:rsidRPr="00851F85">
        <w:t>*(1-EXP(-$E$</w:t>
      </w:r>
      <w:r w:rsidR="0090253B">
        <w:t>2</w:t>
      </w:r>
      <w:r w:rsidRPr="00851F85">
        <w:t>*A</w:t>
      </w:r>
      <w:r w:rsidR="0090253B">
        <w:t>6</w:t>
      </w:r>
      <w:r w:rsidRPr="00851F85">
        <w:t>))</w:t>
      </w:r>
      <w:r w:rsidR="0090253B">
        <w:t>’</w:t>
      </w:r>
    </w:p>
    <w:p w14:paraId="279AE56A" w14:textId="77777777" w:rsidR="00853F80" w:rsidRDefault="00853F80"/>
    <w:tbl>
      <w:tblPr>
        <w:tblW w:w="9000" w:type="dxa"/>
        <w:tblInd w:w="-95" w:type="dxa"/>
        <w:tblLook w:val="04A0" w:firstRow="1" w:lastRow="0" w:firstColumn="1" w:lastColumn="0" w:noHBand="0" w:noVBand="1"/>
      </w:tblPr>
      <w:tblGrid>
        <w:gridCol w:w="540"/>
        <w:gridCol w:w="990"/>
        <w:gridCol w:w="1350"/>
        <w:gridCol w:w="1440"/>
        <w:gridCol w:w="1440"/>
        <w:gridCol w:w="1620"/>
        <w:gridCol w:w="1620"/>
      </w:tblGrid>
      <w:tr w:rsidR="00851F85" w:rsidRPr="00853F80" w14:paraId="7B8B5211" w14:textId="77777777" w:rsidTr="00851F85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45D6841" w14:textId="14854DBB" w:rsidR="00851F85" w:rsidRPr="00853F80" w:rsidRDefault="00851F85" w:rsidP="00851F8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3C5DD85" w14:textId="2B95940C" w:rsidR="00851F85" w:rsidRPr="00853F80" w:rsidRDefault="00851F85" w:rsidP="00853F8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28CFF91B" w14:textId="61F6F7E2" w:rsidR="00851F85" w:rsidRPr="00853F80" w:rsidRDefault="00851F85" w:rsidP="00853F8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</w:tcPr>
          <w:p w14:paraId="4D9446B7" w14:textId="5A908F69" w:rsidR="00851F85" w:rsidRPr="00853F80" w:rsidRDefault="00851F85" w:rsidP="00853F8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4C69C660" w14:textId="76DAA813" w:rsidR="00851F85" w:rsidRPr="00853F80" w:rsidRDefault="00851F85" w:rsidP="00853F8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10EC404C" w14:textId="3D6EE78D" w:rsidR="00851F85" w:rsidRPr="00853F80" w:rsidRDefault="00851F85" w:rsidP="00853F8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526B5AE8" w14:textId="62B5CF6E" w:rsidR="00851F85" w:rsidRPr="00853F80" w:rsidRDefault="00851F85" w:rsidP="00853F8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</w:t>
            </w:r>
          </w:p>
        </w:tc>
      </w:tr>
      <w:tr w:rsidR="00851F85" w:rsidRPr="00853F80" w14:paraId="32AB40B2" w14:textId="77777777" w:rsidTr="00851F85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27AD4C2" w14:textId="2C7639CA" w:rsidR="00851F85" w:rsidRPr="00853F80" w:rsidRDefault="00851F85" w:rsidP="00851F8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2A3A3" w14:textId="2E753B90" w:rsidR="00851F85" w:rsidRPr="00853F80" w:rsidRDefault="00851F85" w:rsidP="00853F8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C7C41" w14:textId="2C51957D" w:rsidR="00851F85" w:rsidRPr="00853F80" w:rsidRDefault="00851F85" w:rsidP="00853F8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17CADE" w14:textId="77777777" w:rsidR="00851F85" w:rsidRPr="00853F80" w:rsidRDefault="00851F85" w:rsidP="00853F8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E66DC" w14:textId="77777777" w:rsidR="00851F85" w:rsidRPr="00853F80" w:rsidRDefault="00851F85" w:rsidP="00853F8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F94F" w14:textId="77777777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1.816915075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5416A" w14:textId="77777777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851F85" w:rsidRPr="00853F80" w14:paraId="58EBBD01" w14:textId="77777777" w:rsidTr="00851F85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DCA7BD" w14:textId="4E93C5AF" w:rsidR="00851F85" w:rsidRPr="00853F80" w:rsidRDefault="00851F85" w:rsidP="00851F8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DC78D" w14:textId="1D410154" w:rsidR="00851F85" w:rsidRPr="00853F80" w:rsidRDefault="00851F85" w:rsidP="00853F8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D52B9" w14:textId="50E09654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9B6FA1" w14:textId="77777777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46F6" w14:textId="77777777" w:rsidR="00851F85" w:rsidRPr="00853F80" w:rsidRDefault="00851F85" w:rsidP="00853F8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0C2E" w14:textId="77777777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0.072625018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91F20" w14:textId="77777777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851F85" w:rsidRPr="00853F80" w14:paraId="72240D52" w14:textId="77777777" w:rsidTr="00851F85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F9F5335" w14:textId="74032160" w:rsidR="00851F85" w:rsidRPr="00853F80" w:rsidRDefault="00851F85" w:rsidP="00851F8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EB9E9" w14:textId="691BEEA6" w:rsidR="00851F85" w:rsidRPr="00853F80" w:rsidRDefault="00851F85" w:rsidP="00853F8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F1030" w14:textId="7564AFB3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CD489" w14:textId="77777777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501A" w14:textId="77777777" w:rsidR="00851F85" w:rsidRPr="00853F80" w:rsidRDefault="00851F85" w:rsidP="00853F8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Sum of sq er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7E877" w14:textId="66B8E747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DC9D0" w14:textId="77777777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851F85" w:rsidRPr="00853F80" w14:paraId="47054322" w14:textId="77777777" w:rsidTr="00851F85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DB13FE8" w14:textId="37244AA6" w:rsidR="00851F85" w:rsidRPr="00853F80" w:rsidRDefault="00851F85" w:rsidP="00851F8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FFE0B" w14:textId="4E481097" w:rsidR="00851F85" w:rsidRPr="00853F80" w:rsidRDefault="00851F85" w:rsidP="00853F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1E48F" w14:textId="77777777" w:rsidR="00851F85" w:rsidRPr="00853F80" w:rsidRDefault="00851F85" w:rsidP="00853F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9FF78" w14:textId="77777777" w:rsidR="00851F85" w:rsidRPr="00853F80" w:rsidRDefault="00851F85" w:rsidP="00853F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A56F0" w14:textId="77777777" w:rsidR="00851F85" w:rsidRPr="00853F80" w:rsidRDefault="00851F85" w:rsidP="00853F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625CE" w14:textId="77777777" w:rsidR="00851F85" w:rsidRPr="00853F80" w:rsidRDefault="00851F85" w:rsidP="00853F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529E6" w14:textId="77777777" w:rsidR="00851F85" w:rsidRPr="00853F80" w:rsidRDefault="00851F85" w:rsidP="00853F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1F85" w:rsidRPr="00853F80" w14:paraId="010FA39F" w14:textId="77777777" w:rsidTr="00851F85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7600C60" w14:textId="06509601" w:rsidR="00851F85" w:rsidRPr="00853F80" w:rsidRDefault="00851F85" w:rsidP="00851F8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D3C61" w14:textId="53ED72F5" w:rsidR="00851F85" w:rsidRPr="00853F80" w:rsidRDefault="00851F85" w:rsidP="00853F8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Time_hr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22497" w14:textId="77777777" w:rsidR="00851F85" w:rsidRPr="00853F80" w:rsidRDefault="00851F85" w:rsidP="00853F8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BOD_mg</w:t>
            </w:r>
            <w:proofErr w:type="spellEnd"/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2760C" w14:textId="77777777" w:rsidR="00851F85" w:rsidRPr="00853F80" w:rsidRDefault="00851F85" w:rsidP="00853F8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</w:t>
            </w: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_mg/L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75EE3" w14:textId="77777777" w:rsidR="00851F85" w:rsidRPr="00853F80" w:rsidRDefault="00851F85" w:rsidP="00853F8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</w:t>
            </w: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_mg/g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FEA9B" w14:textId="039FADDB" w:rsidR="00851F85" w:rsidRPr="00853F80" w:rsidRDefault="00851F85" w:rsidP="00853F8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Predicted CO</w:t>
            </w:r>
            <w:r w:rsidRPr="005C76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8025E" w14:textId="5E8D7A2A" w:rsidR="00851F85" w:rsidRPr="00853F80" w:rsidRDefault="00851F85" w:rsidP="00853F8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851F85" w:rsidRPr="00853F80" w14:paraId="4160E931" w14:textId="77777777" w:rsidTr="00851F85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7E6C2E1" w14:textId="3E0C40EE" w:rsidR="00851F85" w:rsidRPr="00853F80" w:rsidRDefault="00851F85" w:rsidP="00851F8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4CB93" w14:textId="1AC7A3E2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2A4D0" w14:textId="77777777" w:rsidR="00851F85" w:rsidRPr="00853F80" w:rsidRDefault="00851F85" w:rsidP="00853F8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0.0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99FC4" w14:textId="77777777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32B1A" w14:textId="77777777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3286" w14:textId="77777777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433B9" w14:textId="74948242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851F85" w:rsidRPr="00853F80" w14:paraId="74049A86" w14:textId="77777777" w:rsidTr="00851F85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9A1DD8A" w14:textId="7723CB31" w:rsidR="00851F85" w:rsidRPr="00853F80" w:rsidRDefault="00851F85" w:rsidP="00851F8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EE45A" w14:textId="6ACF3144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B2B96" w14:textId="77777777" w:rsidR="00851F85" w:rsidRPr="00853F80" w:rsidRDefault="00851F85" w:rsidP="00853F8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22.0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3D9A2" w14:textId="77777777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30.25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0E1EA" w14:textId="77777777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77B1E" w14:textId="77777777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AEEB7" w14:textId="0056187D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851F85" w:rsidRPr="00853F80" w14:paraId="31DA6417" w14:textId="77777777" w:rsidTr="00851F85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FC15F21" w14:textId="333703BF" w:rsidR="00851F85" w:rsidRPr="00853F80" w:rsidRDefault="00851F85" w:rsidP="00851F8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901C9" w14:textId="41BCB6E6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66A5" w14:textId="77777777" w:rsidR="00851F85" w:rsidRPr="00853F80" w:rsidRDefault="00851F85" w:rsidP="00853F8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22.0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C8DB4" w14:textId="77777777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30.25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E9FC" w14:textId="77777777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16034" w14:textId="77777777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4AE2A" w14:textId="01F6264A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851F85" w:rsidRPr="00853F80" w14:paraId="0FCF6C3B" w14:textId="77777777" w:rsidTr="00851F85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F9DD1FB" w14:textId="6097946C" w:rsidR="00851F85" w:rsidRPr="00853F80" w:rsidRDefault="00851F85" w:rsidP="00851F8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903D" w14:textId="386B836E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02B62" w14:textId="77777777" w:rsidR="00851F85" w:rsidRPr="00853F80" w:rsidRDefault="00851F85" w:rsidP="00853F8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24.0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D236C" w14:textId="77777777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B164" w14:textId="77777777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603ED" w14:textId="77777777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15038" w14:textId="5B27A52C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851F85" w:rsidRPr="00853F80" w14:paraId="511FF66D" w14:textId="77777777" w:rsidTr="00851F85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21BDFA" w14:textId="7E8780B6" w:rsidR="00851F85" w:rsidRPr="00853F80" w:rsidRDefault="00851F85" w:rsidP="00851F8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DEE3" w14:textId="348D3472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E80EF" w14:textId="77777777" w:rsidR="00851F85" w:rsidRPr="00853F80" w:rsidRDefault="00851F85" w:rsidP="00853F8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24.0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51BD3" w14:textId="77777777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9670A" w14:textId="77777777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2A800" w14:textId="77777777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3D8C7" w14:textId="1AF86B5B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851F85" w:rsidRPr="00853F80" w14:paraId="145F971B" w14:textId="77777777" w:rsidTr="00851F85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DBBEEF6" w14:textId="527E2681" w:rsidR="00851F85" w:rsidRPr="00853F80" w:rsidRDefault="00851F85" w:rsidP="00851F8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D8CE9" w14:textId="3181DB04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B444" w14:textId="77777777" w:rsidR="00851F85" w:rsidRPr="00853F80" w:rsidRDefault="00851F85" w:rsidP="00853F8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32.0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76495" w14:textId="77777777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A4D5E" w14:textId="77777777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F38D" w14:textId="77777777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A5159" w14:textId="473B4891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851F85" w:rsidRPr="00853F80" w14:paraId="45E2A2E5" w14:textId="77777777" w:rsidTr="00851F85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62200F8" w14:textId="7F1C67AB" w:rsidR="00851F85" w:rsidRPr="00853F80" w:rsidRDefault="00851F85" w:rsidP="00851F8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49D22" w14:textId="0DCB2A4A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CEF47" w14:textId="77777777" w:rsidR="00851F85" w:rsidRPr="00853F80" w:rsidRDefault="00851F85" w:rsidP="00853F8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32.0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4D08" w14:textId="77777777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2EBA" w14:textId="77777777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99B79" w14:textId="77777777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E14DA" w14:textId="485BB998" w:rsidR="00851F85" w:rsidRPr="00853F80" w:rsidRDefault="00851F85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3612C34" w14:textId="77777777" w:rsidR="00853F80" w:rsidRDefault="00853F80"/>
    <w:p w14:paraId="73E14E65" w14:textId="64D07F81" w:rsidR="0090253B" w:rsidRDefault="0090253B" w:rsidP="0090253B">
      <w:pPr>
        <w:pStyle w:val="ListParagraph"/>
        <w:numPr>
          <w:ilvl w:val="0"/>
          <w:numId w:val="1"/>
        </w:numPr>
      </w:pPr>
      <w:r>
        <w:t>Column F is the square of the difference between the real data (column D) and the predicated data (column E), called chi squared (</w:t>
      </w:r>
      <w:r>
        <w:sym w:font="Symbol" w:char="F063"/>
      </w:r>
      <w:r w:rsidRPr="0090253B">
        <w:rPr>
          <w:vertAlign w:val="superscript"/>
        </w:rPr>
        <w:t>2</w:t>
      </w:r>
      <w:r>
        <w:t>).</w:t>
      </w:r>
    </w:p>
    <w:p w14:paraId="141D4CD0" w14:textId="71544CF0" w:rsidR="0090253B" w:rsidRDefault="0090253B" w:rsidP="0090253B">
      <w:pPr>
        <w:pStyle w:val="ListParagraph"/>
      </w:pPr>
      <w:r>
        <w:t>The following formula should be entered into cell F6: =(D6-E</w:t>
      </w:r>
      <w:proofErr w:type="gramStart"/>
      <w:r>
        <w:t>6)^</w:t>
      </w:r>
      <w:proofErr w:type="gramEnd"/>
      <w:r>
        <w:t xml:space="preserve">2 and copied into all of column F. </w:t>
      </w:r>
    </w:p>
    <w:tbl>
      <w:tblPr>
        <w:tblW w:w="9000" w:type="dxa"/>
        <w:tblInd w:w="-95" w:type="dxa"/>
        <w:tblLook w:val="04A0" w:firstRow="1" w:lastRow="0" w:firstColumn="1" w:lastColumn="0" w:noHBand="0" w:noVBand="1"/>
      </w:tblPr>
      <w:tblGrid>
        <w:gridCol w:w="540"/>
        <w:gridCol w:w="990"/>
        <w:gridCol w:w="1350"/>
        <w:gridCol w:w="1440"/>
        <w:gridCol w:w="1440"/>
        <w:gridCol w:w="1620"/>
        <w:gridCol w:w="1620"/>
      </w:tblGrid>
      <w:tr w:rsidR="0090253B" w:rsidRPr="00853F80" w14:paraId="07579108" w14:textId="77777777" w:rsidTr="00246833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20D60F2" w14:textId="77777777" w:rsidR="0090253B" w:rsidRPr="00853F80" w:rsidRDefault="0090253B" w:rsidP="0024683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064D1416" w14:textId="77777777" w:rsidR="0090253B" w:rsidRPr="00853F80" w:rsidRDefault="0090253B" w:rsidP="0024683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56084052" w14:textId="77777777" w:rsidR="0090253B" w:rsidRPr="00853F80" w:rsidRDefault="0090253B" w:rsidP="0024683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</w:tcPr>
          <w:p w14:paraId="159869B3" w14:textId="77777777" w:rsidR="0090253B" w:rsidRPr="00853F80" w:rsidRDefault="0090253B" w:rsidP="0024683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131BBEB0" w14:textId="77777777" w:rsidR="0090253B" w:rsidRPr="00853F80" w:rsidRDefault="0090253B" w:rsidP="0024683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2A6F246E" w14:textId="77777777" w:rsidR="0090253B" w:rsidRPr="00853F80" w:rsidRDefault="0090253B" w:rsidP="0024683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04D5562C" w14:textId="77777777" w:rsidR="0090253B" w:rsidRPr="00853F80" w:rsidRDefault="0090253B" w:rsidP="0024683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</w:t>
            </w:r>
          </w:p>
        </w:tc>
      </w:tr>
      <w:tr w:rsidR="0090253B" w:rsidRPr="00853F80" w14:paraId="0706DB1C" w14:textId="77777777" w:rsidTr="00246833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563987A" w14:textId="77777777" w:rsidR="0090253B" w:rsidRPr="00853F80" w:rsidRDefault="0090253B" w:rsidP="0024683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D5F7B" w14:textId="77777777" w:rsidR="0090253B" w:rsidRPr="00853F80" w:rsidRDefault="0090253B" w:rsidP="0024683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4BF61" w14:textId="77777777" w:rsidR="0090253B" w:rsidRPr="00853F80" w:rsidRDefault="0090253B" w:rsidP="0024683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EFA4D" w14:textId="77777777" w:rsidR="0090253B" w:rsidRPr="00853F80" w:rsidRDefault="0090253B" w:rsidP="0024683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44CC" w14:textId="77777777" w:rsidR="0090253B" w:rsidRPr="00853F80" w:rsidRDefault="0090253B" w:rsidP="0024683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2473" w14:textId="77777777" w:rsidR="0090253B" w:rsidRPr="00853F80" w:rsidRDefault="0090253B" w:rsidP="002468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1.816915075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BF731" w14:textId="77777777" w:rsidR="0090253B" w:rsidRPr="00853F80" w:rsidRDefault="0090253B" w:rsidP="002468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90253B" w:rsidRPr="00853F80" w14:paraId="1A6B999D" w14:textId="77777777" w:rsidTr="00246833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D107F84" w14:textId="77777777" w:rsidR="0090253B" w:rsidRPr="00853F80" w:rsidRDefault="0090253B" w:rsidP="0024683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8A339" w14:textId="77777777" w:rsidR="0090253B" w:rsidRPr="00853F80" w:rsidRDefault="0090253B" w:rsidP="0024683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AAB5C" w14:textId="77777777" w:rsidR="0090253B" w:rsidRPr="00853F80" w:rsidRDefault="0090253B" w:rsidP="002468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CA064" w14:textId="77777777" w:rsidR="0090253B" w:rsidRPr="00853F80" w:rsidRDefault="0090253B" w:rsidP="002468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21078" w14:textId="77777777" w:rsidR="0090253B" w:rsidRPr="00853F80" w:rsidRDefault="0090253B" w:rsidP="0024683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E93E5" w14:textId="77777777" w:rsidR="0090253B" w:rsidRPr="00853F80" w:rsidRDefault="0090253B" w:rsidP="002468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0.072625018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CC343" w14:textId="77777777" w:rsidR="0090253B" w:rsidRPr="00853F80" w:rsidRDefault="0090253B" w:rsidP="002468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90253B" w:rsidRPr="00853F80" w14:paraId="742626ED" w14:textId="77777777" w:rsidTr="00246833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CF0DF52" w14:textId="77777777" w:rsidR="0090253B" w:rsidRPr="00853F80" w:rsidRDefault="0090253B" w:rsidP="0024683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42AFA" w14:textId="77777777" w:rsidR="0090253B" w:rsidRPr="00853F80" w:rsidRDefault="0090253B" w:rsidP="0024683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178A9" w14:textId="77777777" w:rsidR="0090253B" w:rsidRPr="00853F80" w:rsidRDefault="0090253B" w:rsidP="002468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DEBBF1" w14:textId="77777777" w:rsidR="0090253B" w:rsidRPr="00853F80" w:rsidRDefault="0090253B" w:rsidP="002468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CF082" w14:textId="794A56AC" w:rsidR="0090253B" w:rsidRPr="00853F80" w:rsidRDefault="0090253B" w:rsidP="0024683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Sum of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chi sq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36A8A" w14:textId="7A93D807" w:rsidR="0090253B" w:rsidRPr="00853F80" w:rsidRDefault="0090253B" w:rsidP="009025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0.555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B1CA1" w14:textId="77777777" w:rsidR="0090253B" w:rsidRPr="00853F80" w:rsidRDefault="0090253B" w:rsidP="002468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90253B" w:rsidRPr="00853F80" w14:paraId="2B0AC7DB" w14:textId="77777777" w:rsidTr="00246833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B03526" w14:textId="77777777" w:rsidR="0090253B" w:rsidRPr="00853F80" w:rsidRDefault="0090253B" w:rsidP="0024683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3F81A" w14:textId="77777777" w:rsidR="0090253B" w:rsidRPr="00853F80" w:rsidRDefault="0090253B" w:rsidP="0024683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1DCAF" w14:textId="77777777" w:rsidR="0090253B" w:rsidRPr="00853F80" w:rsidRDefault="0090253B" w:rsidP="0024683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BD3E2" w14:textId="77777777" w:rsidR="0090253B" w:rsidRPr="00853F80" w:rsidRDefault="0090253B" w:rsidP="0024683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C4252" w14:textId="77777777" w:rsidR="0090253B" w:rsidRPr="00853F80" w:rsidRDefault="0090253B" w:rsidP="0024683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906A0" w14:textId="77777777" w:rsidR="0090253B" w:rsidRPr="00853F80" w:rsidRDefault="0090253B" w:rsidP="0024683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002DE" w14:textId="77777777" w:rsidR="0090253B" w:rsidRPr="00853F80" w:rsidRDefault="0090253B" w:rsidP="0024683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0253B" w:rsidRPr="00853F80" w14:paraId="79ADCAA8" w14:textId="77777777" w:rsidTr="00246833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7A1E1CB" w14:textId="77777777" w:rsidR="0090253B" w:rsidRPr="00853F80" w:rsidRDefault="0090253B" w:rsidP="0090253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FFC4A" w14:textId="77777777" w:rsidR="0090253B" w:rsidRPr="00853F80" w:rsidRDefault="0090253B" w:rsidP="0090253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Time_hr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E9108" w14:textId="77777777" w:rsidR="0090253B" w:rsidRPr="00853F80" w:rsidRDefault="0090253B" w:rsidP="0090253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BOD_mg</w:t>
            </w:r>
            <w:proofErr w:type="spellEnd"/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E93FB" w14:textId="77777777" w:rsidR="0090253B" w:rsidRPr="00853F80" w:rsidRDefault="0090253B" w:rsidP="0090253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</w:t>
            </w: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_mg/L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FE73D" w14:textId="77777777" w:rsidR="0090253B" w:rsidRPr="00853F80" w:rsidRDefault="0090253B" w:rsidP="0090253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</w:t>
            </w: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_mg/g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6EDF1" w14:textId="77777777" w:rsidR="0090253B" w:rsidRPr="00853F80" w:rsidRDefault="0090253B" w:rsidP="0090253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Predicted CO</w:t>
            </w:r>
            <w:r w:rsidRPr="005C76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32E22" w14:textId="21651C22" w:rsidR="0090253B" w:rsidRPr="00853F80" w:rsidRDefault="0090253B" w:rsidP="0090253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Chi sq</w:t>
            </w:r>
          </w:p>
        </w:tc>
      </w:tr>
      <w:tr w:rsidR="0090253B" w:rsidRPr="00853F80" w14:paraId="6F481B30" w14:textId="77777777" w:rsidTr="00246833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B44760F" w14:textId="77777777" w:rsidR="0090253B" w:rsidRPr="00853F80" w:rsidRDefault="0090253B" w:rsidP="0090253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1EE00" w14:textId="77777777" w:rsidR="0090253B" w:rsidRPr="00853F80" w:rsidRDefault="0090253B" w:rsidP="009025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3398" w14:textId="77777777" w:rsidR="0090253B" w:rsidRPr="00853F80" w:rsidRDefault="0090253B" w:rsidP="0090253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0.0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C0D88" w14:textId="77777777" w:rsidR="0090253B" w:rsidRPr="00853F80" w:rsidRDefault="0090253B" w:rsidP="009025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006E6" w14:textId="77777777" w:rsidR="0090253B" w:rsidRPr="00853F80" w:rsidRDefault="0090253B" w:rsidP="009025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A65C" w14:textId="77777777" w:rsidR="0090253B" w:rsidRPr="00853F80" w:rsidRDefault="0090253B" w:rsidP="009025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BD431" w14:textId="142A3E30" w:rsidR="0090253B" w:rsidRPr="00853F80" w:rsidRDefault="0090253B" w:rsidP="009025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</w:tr>
      <w:tr w:rsidR="0090253B" w:rsidRPr="00853F80" w14:paraId="473259DF" w14:textId="77777777" w:rsidTr="0024683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47F3E7" w14:textId="77777777" w:rsidR="0090253B" w:rsidRPr="00853F80" w:rsidRDefault="0090253B" w:rsidP="0090253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4C6DA" w14:textId="77777777" w:rsidR="0090253B" w:rsidRPr="00853F80" w:rsidRDefault="0090253B" w:rsidP="009025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D5C2E" w14:textId="77777777" w:rsidR="0090253B" w:rsidRPr="00853F80" w:rsidRDefault="0090253B" w:rsidP="0090253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22.0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63964" w14:textId="77777777" w:rsidR="0090253B" w:rsidRPr="00853F80" w:rsidRDefault="0090253B" w:rsidP="009025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30.25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45B4A" w14:textId="77777777" w:rsidR="0090253B" w:rsidRPr="00853F80" w:rsidRDefault="0090253B" w:rsidP="009025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F4EF" w14:textId="77777777" w:rsidR="0090253B" w:rsidRPr="00853F80" w:rsidRDefault="0090253B" w:rsidP="009025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74081" w14:textId="33A06A77" w:rsidR="0090253B" w:rsidRPr="00853F80" w:rsidRDefault="0090253B" w:rsidP="009025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0.139</w:t>
            </w:r>
          </w:p>
        </w:tc>
      </w:tr>
      <w:tr w:rsidR="0090253B" w:rsidRPr="00853F80" w14:paraId="5E42FABC" w14:textId="77777777" w:rsidTr="0024683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1AEA503" w14:textId="77777777" w:rsidR="0090253B" w:rsidRPr="00853F80" w:rsidRDefault="0090253B" w:rsidP="0090253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D5E99" w14:textId="77777777" w:rsidR="0090253B" w:rsidRPr="00853F80" w:rsidRDefault="0090253B" w:rsidP="009025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2ECD3" w14:textId="77777777" w:rsidR="0090253B" w:rsidRPr="00853F80" w:rsidRDefault="0090253B" w:rsidP="0090253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22.0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41AF0" w14:textId="77777777" w:rsidR="0090253B" w:rsidRPr="00853F80" w:rsidRDefault="0090253B" w:rsidP="009025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30.25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A638C" w14:textId="77777777" w:rsidR="0090253B" w:rsidRPr="00853F80" w:rsidRDefault="0090253B" w:rsidP="009025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9BD16" w14:textId="77777777" w:rsidR="0090253B" w:rsidRPr="00853F80" w:rsidRDefault="0090253B" w:rsidP="009025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7DCEA" w14:textId="2C212575" w:rsidR="0090253B" w:rsidRPr="00853F80" w:rsidRDefault="0090253B" w:rsidP="009025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0.026</w:t>
            </w:r>
          </w:p>
        </w:tc>
      </w:tr>
      <w:tr w:rsidR="0090253B" w:rsidRPr="00853F80" w14:paraId="3FBD4DE7" w14:textId="77777777" w:rsidTr="0024683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A99F6B5" w14:textId="77777777" w:rsidR="0090253B" w:rsidRPr="00853F80" w:rsidRDefault="0090253B" w:rsidP="0090253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A53A0" w14:textId="77777777" w:rsidR="0090253B" w:rsidRPr="00853F80" w:rsidRDefault="0090253B" w:rsidP="009025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DABF" w14:textId="77777777" w:rsidR="0090253B" w:rsidRPr="00853F80" w:rsidRDefault="0090253B" w:rsidP="0090253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24.0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29F04" w14:textId="77777777" w:rsidR="0090253B" w:rsidRPr="00853F80" w:rsidRDefault="0090253B" w:rsidP="009025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B16D2" w14:textId="77777777" w:rsidR="0090253B" w:rsidRPr="00853F80" w:rsidRDefault="0090253B" w:rsidP="009025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633D" w14:textId="77777777" w:rsidR="0090253B" w:rsidRPr="00853F80" w:rsidRDefault="0090253B" w:rsidP="009025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6D2AE" w14:textId="0EA6C542" w:rsidR="0090253B" w:rsidRPr="00853F80" w:rsidRDefault="0090253B" w:rsidP="009025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90253B" w:rsidRPr="00853F80" w14:paraId="67B023F0" w14:textId="77777777" w:rsidTr="0024683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C6277F3" w14:textId="77777777" w:rsidR="0090253B" w:rsidRPr="00853F80" w:rsidRDefault="0090253B" w:rsidP="0090253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87BC" w14:textId="77777777" w:rsidR="0090253B" w:rsidRPr="00853F80" w:rsidRDefault="0090253B" w:rsidP="009025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404B2" w14:textId="77777777" w:rsidR="0090253B" w:rsidRPr="00853F80" w:rsidRDefault="0090253B" w:rsidP="0090253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24.0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12DB" w14:textId="77777777" w:rsidR="0090253B" w:rsidRPr="00853F80" w:rsidRDefault="0090253B" w:rsidP="009025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12E81" w14:textId="77777777" w:rsidR="0090253B" w:rsidRPr="00853F80" w:rsidRDefault="0090253B" w:rsidP="009025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1E7A0" w14:textId="77777777" w:rsidR="0090253B" w:rsidRPr="00853F80" w:rsidRDefault="0090253B" w:rsidP="009025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FBA06" w14:textId="2EEA40F5" w:rsidR="0090253B" w:rsidRPr="00853F80" w:rsidRDefault="0090253B" w:rsidP="009025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0.016</w:t>
            </w:r>
          </w:p>
        </w:tc>
      </w:tr>
      <w:tr w:rsidR="0090253B" w:rsidRPr="00853F80" w14:paraId="46C70855" w14:textId="77777777" w:rsidTr="0024683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5F8B06" w14:textId="77777777" w:rsidR="0090253B" w:rsidRPr="00853F80" w:rsidRDefault="0090253B" w:rsidP="0090253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54C81" w14:textId="77777777" w:rsidR="0090253B" w:rsidRPr="00853F80" w:rsidRDefault="0090253B" w:rsidP="009025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DD4A" w14:textId="77777777" w:rsidR="0090253B" w:rsidRPr="00853F80" w:rsidRDefault="0090253B" w:rsidP="0090253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32.0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A0CFD" w14:textId="77777777" w:rsidR="0090253B" w:rsidRPr="00853F80" w:rsidRDefault="0090253B" w:rsidP="009025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2D16" w14:textId="77777777" w:rsidR="0090253B" w:rsidRPr="00853F80" w:rsidRDefault="0090253B" w:rsidP="009025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B8379" w14:textId="77777777" w:rsidR="0090253B" w:rsidRPr="00853F80" w:rsidRDefault="0090253B" w:rsidP="009025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FBB09" w14:textId="6BCAB185" w:rsidR="0090253B" w:rsidRPr="00853F80" w:rsidRDefault="0090253B" w:rsidP="009025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0.002</w:t>
            </w:r>
          </w:p>
        </w:tc>
      </w:tr>
      <w:tr w:rsidR="0090253B" w:rsidRPr="00853F80" w14:paraId="78F60D94" w14:textId="77777777" w:rsidTr="0024683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C978A55" w14:textId="77777777" w:rsidR="0090253B" w:rsidRPr="00853F80" w:rsidRDefault="0090253B" w:rsidP="0090253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B678" w14:textId="77777777" w:rsidR="0090253B" w:rsidRPr="00853F80" w:rsidRDefault="0090253B" w:rsidP="009025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0065" w14:textId="77777777" w:rsidR="0090253B" w:rsidRPr="00853F80" w:rsidRDefault="0090253B" w:rsidP="0090253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32.0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F04A0" w14:textId="77777777" w:rsidR="0090253B" w:rsidRPr="00853F80" w:rsidRDefault="0090253B" w:rsidP="009025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1311D" w14:textId="77777777" w:rsidR="0090253B" w:rsidRPr="00853F80" w:rsidRDefault="0090253B" w:rsidP="009025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5E7DA" w14:textId="77777777" w:rsidR="0090253B" w:rsidRPr="00853F80" w:rsidRDefault="0090253B" w:rsidP="009025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C4028" w14:textId="5A093633" w:rsidR="0090253B" w:rsidRPr="00853F80" w:rsidRDefault="0090253B" w:rsidP="009025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0.025</w:t>
            </w:r>
          </w:p>
        </w:tc>
      </w:tr>
    </w:tbl>
    <w:p w14:paraId="1F8CA7C8" w14:textId="77777777" w:rsidR="0090253B" w:rsidRDefault="0090253B" w:rsidP="0090253B">
      <w:pPr>
        <w:pStyle w:val="ListParagraph"/>
      </w:pPr>
    </w:p>
    <w:p w14:paraId="0D0C8B88" w14:textId="77777777" w:rsidR="00100AD8" w:rsidRDefault="0090253B" w:rsidP="0090253B">
      <w:pPr>
        <w:pStyle w:val="ListParagraph"/>
        <w:numPr>
          <w:ilvl w:val="0"/>
          <w:numId w:val="1"/>
        </w:numPr>
      </w:pPr>
      <w:r>
        <w:t xml:space="preserve">Cell E3 is the sum of all the chi square values in column F. </w:t>
      </w:r>
      <w:r w:rsidR="00100AD8">
        <w:t>The best fit curve is expected to have the minimum value of the sum of chi squares.</w:t>
      </w:r>
    </w:p>
    <w:p w14:paraId="2A37C4E0" w14:textId="77777777" w:rsidR="00100AD8" w:rsidRDefault="00100AD8" w:rsidP="00100AD8"/>
    <w:p w14:paraId="7B0BB63F" w14:textId="12E47E89" w:rsidR="00100AD8" w:rsidRDefault="00100AD8" w:rsidP="00100AD8">
      <w:pPr>
        <w:pStyle w:val="ListParagraph"/>
        <w:numPr>
          <w:ilvl w:val="0"/>
          <w:numId w:val="1"/>
        </w:numPr>
      </w:pPr>
      <w:r w:rsidRPr="00100AD8">
        <w:t xml:space="preserve">Load the </w:t>
      </w:r>
      <w:r>
        <w:t>“</w:t>
      </w:r>
      <w:r w:rsidRPr="00100AD8">
        <w:t>Solver</w:t>
      </w:r>
      <w:r>
        <w:t>”</w:t>
      </w:r>
      <w:r w:rsidRPr="00100AD8">
        <w:t xml:space="preserve"> Add-in in Excel</w:t>
      </w:r>
    </w:p>
    <w:p w14:paraId="27E0BB29" w14:textId="591DAB9D" w:rsidR="00100AD8" w:rsidRPr="00100AD8" w:rsidRDefault="00100AD8" w:rsidP="00100AD8">
      <w:pPr>
        <w:pStyle w:val="ListParagraph"/>
        <w:rPr>
          <w:u w:val="single"/>
        </w:rPr>
      </w:pPr>
      <w:r w:rsidRPr="00100AD8">
        <w:rPr>
          <w:u w:val="single"/>
        </w:rPr>
        <w:t>Windows:</w:t>
      </w:r>
    </w:p>
    <w:p w14:paraId="23C555C3" w14:textId="056C0A60" w:rsidR="00100AD8" w:rsidRPr="00100AD8" w:rsidRDefault="00100AD8" w:rsidP="00100AD8">
      <w:pPr>
        <w:pStyle w:val="ListParagraph"/>
        <w:numPr>
          <w:ilvl w:val="1"/>
          <w:numId w:val="1"/>
        </w:numPr>
      </w:pPr>
      <w:r w:rsidRPr="00100AD8">
        <w:t>go to </w:t>
      </w:r>
      <w:r w:rsidRPr="00100AD8">
        <w:rPr>
          <w:b/>
          <w:bCs/>
        </w:rPr>
        <w:t xml:space="preserve">File &gt; </w:t>
      </w:r>
      <w:proofErr w:type="gramStart"/>
      <w:r w:rsidRPr="00100AD8">
        <w:rPr>
          <w:b/>
          <w:bCs/>
        </w:rPr>
        <w:t>Options</w:t>
      </w:r>
      <w:proofErr w:type="gramEnd"/>
    </w:p>
    <w:p w14:paraId="6459DF18" w14:textId="77777777" w:rsidR="00100AD8" w:rsidRPr="00100AD8" w:rsidRDefault="00100AD8" w:rsidP="00100AD8">
      <w:pPr>
        <w:pStyle w:val="ListParagraph"/>
        <w:numPr>
          <w:ilvl w:val="1"/>
          <w:numId w:val="1"/>
        </w:numPr>
      </w:pPr>
      <w:r w:rsidRPr="00100AD8">
        <w:t>Click </w:t>
      </w:r>
      <w:r w:rsidRPr="00100AD8">
        <w:rPr>
          <w:b/>
          <w:bCs/>
        </w:rPr>
        <w:t>Add-Ins</w:t>
      </w:r>
      <w:r w:rsidRPr="00100AD8">
        <w:t>, and then in the </w:t>
      </w:r>
      <w:r w:rsidRPr="00100AD8">
        <w:rPr>
          <w:b/>
          <w:bCs/>
        </w:rPr>
        <w:t>Manage</w:t>
      </w:r>
      <w:r w:rsidRPr="00100AD8">
        <w:t> box, select </w:t>
      </w:r>
      <w:r w:rsidRPr="00100AD8">
        <w:rPr>
          <w:b/>
          <w:bCs/>
        </w:rPr>
        <w:t>Excel Add-ins</w:t>
      </w:r>
      <w:r w:rsidRPr="00100AD8">
        <w:t>.</w:t>
      </w:r>
    </w:p>
    <w:p w14:paraId="66D089C9" w14:textId="77777777" w:rsidR="00100AD8" w:rsidRPr="00100AD8" w:rsidRDefault="00100AD8" w:rsidP="00100AD8">
      <w:pPr>
        <w:pStyle w:val="ListParagraph"/>
        <w:numPr>
          <w:ilvl w:val="1"/>
          <w:numId w:val="1"/>
        </w:numPr>
      </w:pPr>
      <w:r w:rsidRPr="00100AD8">
        <w:t>Click </w:t>
      </w:r>
      <w:r w:rsidRPr="00100AD8">
        <w:rPr>
          <w:b/>
          <w:bCs/>
        </w:rPr>
        <w:t>Go</w:t>
      </w:r>
      <w:r w:rsidRPr="00100AD8">
        <w:t>.</w:t>
      </w:r>
    </w:p>
    <w:p w14:paraId="6942DDB3" w14:textId="77777777" w:rsidR="00100AD8" w:rsidRDefault="00100AD8" w:rsidP="00100AD8">
      <w:pPr>
        <w:pStyle w:val="ListParagraph"/>
        <w:numPr>
          <w:ilvl w:val="1"/>
          <w:numId w:val="1"/>
        </w:numPr>
      </w:pPr>
      <w:r w:rsidRPr="00100AD8">
        <w:t>In the </w:t>
      </w:r>
      <w:r w:rsidRPr="00100AD8">
        <w:rPr>
          <w:b/>
          <w:bCs/>
        </w:rPr>
        <w:t>Add-Ins available</w:t>
      </w:r>
      <w:r w:rsidRPr="00100AD8">
        <w:t> box, select the </w:t>
      </w:r>
      <w:r w:rsidRPr="00100AD8">
        <w:rPr>
          <w:b/>
          <w:bCs/>
        </w:rPr>
        <w:t>Solver Add-in</w:t>
      </w:r>
      <w:r w:rsidRPr="00100AD8">
        <w:t> check box, and then click </w:t>
      </w:r>
      <w:r w:rsidRPr="00100AD8">
        <w:rPr>
          <w:b/>
          <w:bCs/>
        </w:rPr>
        <w:t>OK</w:t>
      </w:r>
      <w:r w:rsidRPr="00100AD8">
        <w:t>.</w:t>
      </w:r>
    </w:p>
    <w:p w14:paraId="06A26051" w14:textId="77777777" w:rsidR="00100AD8" w:rsidRDefault="00100AD8" w:rsidP="00100AD8">
      <w:pPr>
        <w:pStyle w:val="NormalWeb"/>
        <w:numPr>
          <w:ilvl w:val="2"/>
          <w:numId w:val="1"/>
        </w:numPr>
        <w:rPr>
          <w:rFonts w:ascii="Segoe UI" w:hAnsi="Segoe UI" w:cs="Segoe UI"/>
          <w:color w:val="1E1E1E"/>
          <w:sz w:val="21"/>
          <w:szCs w:val="21"/>
        </w:rPr>
      </w:pPr>
      <w:r>
        <w:rPr>
          <w:rFonts w:ascii="Segoe UI" w:hAnsi="Segoe UI" w:cs="Segoe UI"/>
          <w:color w:val="1E1E1E"/>
          <w:sz w:val="21"/>
          <w:szCs w:val="21"/>
        </w:rPr>
        <w:t>If the </w:t>
      </w:r>
      <w:r>
        <w:rPr>
          <w:rFonts w:ascii="Segoe UI" w:hAnsi="Segoe UI" w:cs="Segoe UI"/>
          <w:b/>
          <w:bCs/>
          <w:color w:val="1E1E1E"/>
          <w:sz w:val="21"/>
          <w:szCs w:val="21"/>
        </w:rPr>
        <w:t>Solver Add-in</w:t>
      </w:r>
      <w:r>
        <w:rPr>
          <w:rFonts w:ascii="Segoe UI" w:hAnsi="Segoe UI" w:cs="Segoe UI"/>
          <w:color w:val="1E1E1E"/>
          <w:sz w:val="21"/>
          <w:szCs w:val="21"/>
        </w:rPr>
        <w:t> is not listed in the </w:t>
      </w:r>
      <w:r>
        <w:rPr>
          <w:rFonts w:ascii="Segoe UI" w:hAnsi="Segoe UI" w:cs="Segoe UI"/>
          <w:b/>
          <w:bCs/>
          <w:color w:val="1E1E1E"/>
          <w:sz w:val="21"/>
          <w:szCs w:val="21"/>
        </w:rPr>
        <w:t>Add-Ins available</w:t>
      </w:r>
      <w:r>
        <w:rPr>
          <w:rFonts w:ascii="Segoe UI" w:hAnsi="Segoe UI" w:cs="Segoe UI"/>
          <w:color w:val="1E1E1E"/>
          <w:sz w:val="21"/>
          <w:szCs w:val="21"/>
        </w:rPr>
        <w:t> box, click </w:t>
      </w:r>
      <w:r>
        <w:rPr>
          <w:rFonts w:ascii="Segoe UI" w:hAnsi="Segoe UI" w:cs="Segoe UI"/>
          <w:b/>
          <w:bCs/>
          <w:color w:val="1E1E1E"/>
          <w:sz w:val="21"/>
          <w:szCs w:val="21"/>
        </w:rPr>
        <w:t>Browse</w:t>
      </w:r>
      <w:r>
        <w:rPr>
          <w:rFonts w:ascii="Segoe UI" w:hAnsi="Segoe UI" w:cs="Segoe UI"/>
          <w:color w:val="1E1E1E"/>
          <w:sz w:val="21"/>
          <w:szCs w:val="21"/>
        </w:rPr>
        <w:t> to locate the add-in.</w:t>
      </w:r>
    </w:p>
    <w:p w14:paraId="2DA31986" w14:textId="6828F741" w:rsidR="00100AD8" w:rsidRPr="00100AD8" w:rsidRDefault="00100AD8" w:rsidP="00100AD8">
      <w:pPr>
        <w:pStyle w:val="NormalWeb"/>
        <w:numPr>
          <w:ilvl w:val="2"/>
          <w:numId w:val="1"/>
        </w:numPr>
        <w:rPr>
          <w:rFonts w:ascii="Segoe UI" w:hAnsi="Segoe UI" w:cs="Segoe UI"/>
          <w:color w:val="1E1E1E"/>
          <w:sz w:val="21"/>
          <w:szCs w:val="21"/>
        </w:rPr>
      </w:pPr>
      <w:r w:rsidRPr="00100AD8">
        <w:rPr>
          <w:rFonts w:ascii="Segoe UI" w:hAnsi="Segoe UI" w:cs="Segoe UI"/>
          <w:color w:val="1E1E1E"/>
          <w:sz w:val="21"/>
          <w:szCs w:val="21"/>
        </w:rPr>
        <w:t>If you get prompted that the Solver Add-in is not currently installed on your computer, click </w:t>
      </w:r>
      <w:r w:rsidRPr="00100AD8">
        <w:rPr>
          <w:rFonts w:ascii="Segoe UI" w:hAnsi="Segoe UI" w:cs="Segoe UI"/>
          <w:b/>
          <w:bCs/>
          <w:color w:val="1E1E1E"/>
          <w:sz w:val="21"/>
          <w:szCs w:val="21"/>
        </w:rPr>
        <w:t>Yes</w:t>
      </w:r>
      <w:r w:rsidRPr="00100AD8">
        <w:rPr>
          <w:rFonts w:ascii="Segoe UI" w:hAnsi="Segoe UI" w:cs="Segoe UI"/>
          <w:color w:val="1E1E1E"/>
          <w:sz w:val="21"/>
          <w:szCs w:val="21"/>
        </w:rPr>
        <w:t> to install it.</w:t>
      </w:r>
    </w:p>
    <w:p w14:paraId="34BA5F22" w14:textId="77777777" w:rsidR="00100AD8" w:rsidRPr="00100AD8" w:rsidRDefault="00100AD8" w:rsidP="00100AD8">
      <w:pPr>
        <w:pStyle w:val="ListParagraph"/>
        <w:numPr>
          <w:ilvl w:val="1"/>
          <w:numId w:val="1"/>
        </w:numPr>
      </w:pPr>
      <w:r w:rsidRPr="00100AD8">
        <w:t>After you load the Solver Add-in, the </w:t>
      </w:r>
      <w:r w:rsidRPr="00100AD8">
        <w:rPr>
          <w:b/>
          <w:bCs/>
        </w:rPr>
        <w:t>Solver</w:t>
      </w:r>
      <w:r w:rsidRPr="00100AD8">
        <w:t> command is available in the </w:t>
      </w:r>
      <w:r w:rsidRPr="00100AD8">
        <w:rPr>
          <w:b/>
          <w:bCs/>
        </w:rPr>
        <w:t>Analysis</w:t>
      </w:r>
      <w:r w:rsidRPr="00100AD8">
        <w:t> group on the </w:t>
      </w:r>
      <w:r w:rsidRPr="00100AD8">
        <w:rPr>
          <w:b/>
          <w:bCs/>
        </w:rPr>
        <w:t>Data</w:t>
      </w:r>
      <w:r w:rsidRPr="00100AD8">
        <w:t> tab.</w:t>
      </w:r>
    </w:p>
    <w:p w14:paraId="6FB90424" w14:textId="125AFE25" w:rsidR="00100AD8" w:rsidRPr="00100AD8" w:rsidRDefault="00100AD8" w:rsidP="00100AD8">
      <w:pPr>
        <w:pStyle w:val="ListParagraph"/>
        <w:rPr>
          <w:u w:val="single"/>
        </w:rPr>
      </w:pPr>
      <w:r w:rsidRPr="00100AD8">
        <w:rPr>
          <w:u w:val="single"/>
        </w:rPr>
        <w:t>MacOS</w:t>
      </w:r>
      <w:r>
        <w:rPr>
          <w:u w:val="single"/>
        </w:rPr>
        <w:t>:</w:t>
      </w:r>
    </w:p>
    <w:p w14:paraId="4FD40B83" w14:textId="77777777" w:rsidR="00100AD8" w:rsidRPr="00100AD8" w:rsidRDefault="00100AD8" w:rsidP="00100AD8">
      <w:pPr>
        <w:pStyle w:val="ListParagraph"/>
        <w:numPr>
          <w:ilvl w:val="1"/>
          <w:numId w:val="4"/>
        </w:numPr>
      </w:pPr>
      <w:r w:rsidRPr="00100AD8">
        <w:t>On the </w:t>
      </w:r>
      <w:r w:rsidRPr="00100AD8">
        <w:rPr>
          <w:b/>
          <w:bCs/>
        </w:rPr>
        <w:t>Tools</w:t>
      </w:r>
      <w:r w:rsidRPr="00100AD8">
        <w:t> menu, select </w:t>
      </w:r>
      <w:r w:rsidRPr="00100AD8">
        <w:rPr>
          <w:b/>
          <w:bCs/>
        </w:rPr>
        <w:t>Excel Add-Ins</w:t>
      </w:r>
      <w:r w:rsidRPr="00100AD8">
        <w:t>.</w:t>
      </w:r>
    </w:p>
    <w:p w14:paraId="14CA7E41" w14:textId="77777777" w:rsidR="00100AD8" w:rsidRPr="00100AD8" w:rsidRDefault="00100AD8" w:rsidP="00100AD8">
      <w:pPr>
        <w:pStyle w:val="ListParagraph"/>
        <w:numPr>
          <w:ilvl w:val="1"/>
          <w:numId w:val="4"/>
        </w:numPr>
      </w:pPr>
      <w:r w:rsidRPr="00100AD8">
        <w:t>In the </w:t>
      </w:r>
      <w:r w:rsidRPr="00100AD8">
        <w:rPr>
          <w:b/>
          <w:bCs/>
        </w:rPr>
        <w:t>Add-Ins available</w:t>
      </w:r>
      <w:r w:rsidRPr="00100AD8">
        <w:t> box, select the </w:t>
      </w:r>
      <w:r w:rsidRPr="00100AD8">
        <w:rPr>
          <w:b/>
          <w:bCs/>
        </w:rPr>
        <w:t>Solver Add-In</w:t>
      </w:r>
      <w:r w:rsidRPr="00100AD8">
        <w:t> check box, and then click </w:t>
      </w:r>
      <w:r w:rsidRPr="00100AD8">
        <w:rPr>
          <w:b/>
          <w:bCs/>
        </w:rPr>
        <w:t>OK</w:t>
      </w:r>
      <w:r w:rsidRPr="00100AD8">
        <w:t>.</w:t>
      </w:r>
    </w:p>
    <w:p w14:paraId="375A390A" w14:textId="77777777" w:rsidR="00100AD8" w:rsidRPr="00100AD8" w:rsidRDefault="00100AD8" w:rsidP="00100AD8">
      <w:pPr>
        <w:pStyle w:val="ListParagraph"/>
        <w:numPr>
          <w:ilvl w:val="2"/>
          <w:numId w:val="4"/>
        </w:numPr>
      </w:pPr>
      <w:r w:rsidRPr="00100AD8">
        <w:t>If </w:t>
      </w:r>
      <w:r w:rsidRPr="00100AD8">
        <w:rPr>
          <w:b/>
          <w:bCs/>
        </w:rPr>
        <w:t>Solver Add-in</w:t>
      </w:r>
      <w:r w:rsidRPr="00100AD8">
        <w:t> is not listed in the </w:t>
      </w:r>
      <w:r w:rsidRPr="00100AD8">
        <w:rPr>
          <w:b/>
          <w:bCs/>
        </w:rPr>
        <w:t>Add-Ins available</w:t>
      </w:r>
      <w:r w:rsidRPr="00100AD8">
        <w:t> box, click </w:t>
      </w:r>
      <w:r w:rsidRPr="00100AD8">
        <w:rPr>
          <w:b/>
          <w:bCs/>
        </w:rPr>
        <w:t>Browse</w:t>
      </w:r>
      <w:r w:rsidRPr="00100AD8">
        <w:t> to locate the add-in.</w:t>
      </w:r>
    </w:p>
    <w:p w14:paraId="1B4AFBAB" w14:textId="77777777" w:rsidR="00100AD8" w:rsidRPr="00100AD8" w:rsidRDefault="00100AD8" w:rsidP="00100AD8">
      <w:pPr>
        <w:pStyle w:val="ListParagraph"/>
        <w:numPr>
          <w:ilvl w:val="2"/>
          <w:numId w:val="4"/>
        </w:numPr>
      </w:pPr>
      <w:r w:rsidRPr="00100AD8">
        <w:t>If you get a prompt that the Solver add-in is not currently installed on your computer, click </w:t>
      </w:r>
      <w:r w:rsidRPr="00100AD8">
        <w:rPr>
          <w:b/>
          <w:bCs/>
        </w:rPr>
        <w:t>Yes</w:t>
      </w:r>
      <w:r w:rsidRPr="00100AD8">
        <w:t> in the dialog box to install it.</w:t>
      </w:r>
    </w:p>
    <w:p w14:paraId="50AE2AC5" w14:textId="1A6E8ECD" w:rsidR="00100AD8" w:rsidRDefault="00100AD8" w:rsidP="00100AD8">
      <w:pPr>
        <w:pStyle w:val="ListParagraph"/>
        <w:numPr>
          <w:ilvl w:val="1"/>
          <w:numId w:val="4"/>
        </w:numPr>
      </w:pPr>
      <w:r w:rsidRPr="00100AD8">
        <w:t>After you load the Solver add-in, the </w:t>
      </w:r>
      <w:r w:rsidRPr="00100AD8">
        <w:rPr>
          <w:b/>
          <w:bCs/>
        </w:rPr>
        <w:t>Solver</w:t>
      </w:r>
      <w:r w:rsidRPr="00100AD8">
        <w:t> button is available on the </w:t>
      </w:r>
      <w:r w:rsidRPr="00100AD8">
        <w:rPr>
          <w:b/>
          <w:bCs/>
        </w:rPr>
        <w:t>Data</w:t>
      </w:r>
      <w:r w:rsidRPr="00100AD8">
        <w:t> tab.</w:t>
      </w:r>
    </w:p>
    <w:p w14:paraId="16B892C8" w14:textId="4E580250" w:rsidR="00100AD8" w:rsidRDefault="005C7610" w:rsidP="00100AD8">
      <w:pPr>
        <w:pStyle w:val="ListParagraph"/>
        <w:numPr>
          <w:ilvl w:val="0"/>
          <w:numId w:val="6"/>
        </w:numPr>
      </w:pPr>
      <w:r>
        <w:t>Procedure to fit the data with Solver:</w:t>
      </w:r>
    </w:p>
    <w:p w14:paraId="1BC0D449" w14:textId="782A0128" w:rsidR="005C7610" w:rsidRDefault="005C7610" w:rsidP="005C7610">
      <w:pPr>
        <w:pStyle w:val="ListParagraph"/>
        <w:numPr>
          <w:ilvl w:val="1"/>
          <w:numId w:val="6"/>
        </w:numPr>
      </w:pPr>
      <w:r>
        <w:t>Click “Solver” in the “Data” tab in Excel.</w:t>
      </w:r>
    </w:p>
    <w:p w14:paraId="5A842F2F" w14:textId="76DD6A5A" w:rsidR="005C7610" w:rsidRDefault="005C7610" w:rsidP="005C7610">
      <w:pPr>
        <w:pStyle w:val="ListParagraph"/>
        <w:numPr>
          <w:ilvl w:val="1"/>
          <w:numId w:val="6"/>
        </w:numPr>
      </w:pPr>
      <w:r>
        <w:t>In the pop-up window, select cell E3 as Set Objective.</w:t>
      </w:r>
    </w:p>
    <w:p w14:paraId="186519E4" w14:textId="1FE62AEF" w:rsidR="005C7610" w:rsidRDefault="005C7610" w:rsidP="005C7610">
      <w:pPr>
        <w:pStyle w:val="ListParagraph"/>
        <w:numPr>
          <w:ilvl w:val="1"/>
          <w:numId w:val="6"/>
        </w:numPr>
      </w:pPr>
      <w:r>
        <w:t>Choose To: “Min”.</w:t>
      </w:r>
    </w:p>
    <w:p w14:paraId="03366E08" w14:textId="11CD69DF" w:rsidR="005C7610" w:rsidRDefault="005C7610" w:rsidP="005C7610">
      <w:pPr>
        <w:pStyle w:val="ListParagraph"/>
        <w:numPr>
          <w:ilvl w:val="1"/>
          <w:numId w:val="6"/>
        </w:numPr>
      </w:pPr>
      <w:r>
        <w:lastRenderedPageBreak/>
        <w:t>Select cell E2 and E3 as By Changing Variable Cells</w:t>
      </w:r>
    </w:p>
    <w:p w14:paraId="4D264CCE" w14:textId="5AFD9FFB" w:rsidR="005C7610" w:rsidRDefault="005C7610" w:rsidP="005C7610">
      <w:pPr>
        <w:pStyle w:val="ListParagraph"/>
        <w:numPr>
          <w:ilvl w:val="1"/>
          <w:numId w:val="6"/>
        </w:numPr>
      </w:pPr>
      <w:r>
        <w:t>In the “Select a Solving Method”, choose “GRG Nonlinear”.</w:t>
      </w:r>
    </w:p>
    <w:p w14:paraId="4D4F2A4C" w14:textId="66D3CCAC" w:rsidR="005C7610" w:rsidRDefault="005C7610" w:rsidP="005C7610">
      <w:pPr>
        <w:pStyle w:val="ListParagraph"/>
        <w:numPr>
          <w:ilvl w:val="1"/>
          <w:numId w:val="6"/>
        </w:numPr>
      </w:pPr>
      <w:r>
        <w:t>Click “Solve”</w:t>
      </w:r>
    </w:p>
    <w:p w14:paraId="02D3F030" w14:textId="201FE93E" w:rsidR="005C7610" w:rsidRDefault="005C7610" w:rsidP="005C7610">
      <w:pPr>
        <w:pStyle w:val="ListParagraph"/>
        <w:numPr>
          <w:ilvl w:val="1"/>
          <w:numId w:val="6"/>
        </w:numPr>
      </w:pPr>
      <w:r>
        <w:t>A new pop-up window will appear asking if you want to keep the new values or restore original values. Select “Keep Solver Solution” and click the “OK” button.</w:t>
      </w:r>
    </w:p>
    <w:p w14:paraId="54E527C4" w14:textId="3C09295E" w:rsidR="005C7610" w:rsidRDefault="005C7610" w:rsidP="005C7610">
      <w:pPr>
        <w:pStyle w:val="ListParagraph"/>
        <w:numPr>
          <w:ilvl w:val="0"/>
          <w:numId w:val="6"/>
        </w:numPr>
      </w:pPr>
      <w:r>
        <w:t>The Predicted CO</w:t>
      </w:r>
      <w:r w:rsidRPr="005C7610">
        <w:rPr>
          <w:vertAlign w:val="subscript"/>
        </w:rPr>
        <w:t>2</w:t>
      </w:r>
      <w:r>
        <w:t xml:space="preserve"> (column E) should be updated with new values of A and k from Solver. Plot Predicted CO</w:t>
      </w:r>
      <w:r w:rsidRPr="005C7610">
        <w:rPr>
          <w:vertAlign w:val="subscript"/>
        </w:rPr>
        <w:t>2</w:t>
      </w:r>
      <w:r>
        <w:t xml:space="preserve"> with time as curve together with a scatter plot of real measured CO</w:t>
      </w:r>
      <w:r w:rsidRPr="005C7610">
        <w:rPr>
          <w:vertAlign w:val="subscript"/>
        </w:rPr>
        <w:t>2</w:t>
      </w:r>
      <w:r>
        <w:t xml:space="preserve"> and time. </w:t>
      </w:r>
    </w:p>
    <w:sectPr w:rsidR="005C7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3E6F"/>
    <w:multiLevelType w:val="hybridMultilevel"/>
    <w:tmpl w:val="5B42522A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E63E1"/>
    <w:multiLevelType w:val="multilevel"/>
    <w:tmpl w:val="FB9E7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3365B5"/>
    <w:multiLevelType w:val="multilevel"/>
    <w:tmpl w:val="1D6E4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E745F8"/>
    <w:multiLevelType w:val="multilevel"/>
    <w:tmpl w:val="DB5849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37446F"/>
    <w:multiLevelType w:val="hybridMultilevel"/>
    <w:tmpl w:val="A86CB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E1905"/>
    <w:multiLevelType w:val="hybridMultilevel"/>
    <w:tmpl w:val="5B42522A"/>
    <w:lvl w:ilvl="0" w:tplc="E8D6034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A52F7C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608318">
    <w:abstractNumId w:val="4"/>
  </w:num>
  <w:num w:numId="2" w16cid:durableId="1544169569">
    <w:abstractNumId w:val="2"/>
  </w:num>
  <w:num w:numId="3" w16cid:durableId="2059432949">
    <w:abstractNumId w:val="1"/>
  </w:num>
  <w:num w:numId="4" w16cid:durableId="78135573">
    <w:abstractNumId w:val="5"/>
  </w:num>
  <w:num w:numId="5" w16cid:durableId="1336954031">
    <w:abstractNumId w:val="3"/>
  </w:num>
  <w:num w:numId="6" w16cid:durableId="1960640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80"/>
    <w:rsid w:val="00002E49"/>
    <w:rsid w:val="00046489"/>
    <w:rsid w:val="00046809"/>
    <w:rsid w:val="000B4BEF"/>
    <w:rsid w:val="00100AD8"/>
    <w:rsid w:val="00153797"/>
    <w:rsid w:val="00184079"/>
    <w:rsid w:val="001F310C"/>
    <w:rsid w:val="002043E2"/>
    <w:rsid w:val="002C3FCA"/>
    <w:rsid w:val="0030202A"/>
    <w:rsid w:val="00304573"/>
    <w:rsid w:val="003B1E9A"/>
    <w:rsid w:val="003B6AB0"/>
    <w:rsid w:val="00425C97"/>
    <w:rsid w:val="00434F2B"/>
    <w:rsid w:val="00486790"/>
    <w:rsid w:val="005845CA"/>
    <w:rsid w:val="00595279"/>
    <w:rsid w:val="005A384E"/>
    <w:rsid w:val="005A48B2"/>
    <w:rsid w:val="005B7719"/>
    <w:rsid w:val="005C7610"/>
    <w:rsid w:val="005C765E"/>
    <w:rsid w:val="005E3B54"/>
    <w:rsid w:val="006048E5"/>
    <w:rsid w:val="00625EAF"/>
    <w:rsid w:val="006509A9"/>
    <w:rsid w:val="00676EDF"/>
    <w:rsid w:val="006C1574"/>
    <w:rsid w:val="006D2512"/>
    <w:rsid w:val="00746DB3"/>
    <w:rsid w:val="007C0C18"/>
    <w:rsid w:val="00837623"/>
    <w:rsid w:val="00851F85"/>
    <w:rsid w:val="00853F80"/>
    <w:rsid w:val="0085467B"/>
    <w:rsid w:val="008E6BFB"/>
    <w:rsid w:val="008F3A00"/>
    <w:rsid w:val="0090253B"/>
    <w:rsid w:val="00957044"/>
    <w:rsid w:val="009652D9"/>
    <w:rsid w:val="009910AF"/>
    <w:rsid w:val="009D4F0C"/>
    <w:rsid w:val="009E6403"/>
    <w:rsid w:val="00A73B3D"/>
    <w:rsid w:val="00A85681"/>
    <w:rsid w:val="00AB5FFC"/>
    <w:rsid w:val="00AC5460"/>
    <w:rsid w:val="00AE2660"/>
    <w:rsid w:val="00B0153D"/>
    <w:rsid w:val="00B35F85"/>
    <w:rsid w:val="00B57A42"/>
    <w:rsid w:val="00BB2151"/>
    <w:rsid w:val="00BD27ED"/>
    <w:rsid w:val="00BE307B"/>
    <w:rsid w:val="00C9649B"/>
    <w:rsid w:val="00CC49F0"/>
    <w:rsid w:val="00CD3151"/>
    <w:rsid w:val="00DA4887"/>
    <w:rsid w:val="00DC5F91"/>
    <w:rsid w:val="00E4388B"/>
    <w:rsid w:val="00E61923"/>
    <w:rsid w:val="00F04821"/>
    <w:rsid w:val="00F22369"/>
    <w:rsid w:val="00F32DDC"/>
    <w:rsid w:val="00F4185E"/>
    <w:rsid w:val="00FE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C3548"/>
  <w15:chartTrackingRefBased/>
  <w15:docId w15:val="{FB68190C-58C4-7649-AAEE-9275400C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3F8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F8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851F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0A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2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06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08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Qian</dc:creator>
  <cp:keywords/>
  <dc:description/>
  <cp:lastModifiedBy>Zhao, Qian</cp:lastModifiedBy>
  <cp:revision>1</cp:revision>
  <dcterms:created xsi:type="dcterms:W3CDTF">2023-10-24T21:15:00Z</dcterms:created>
  <dcterms:modified xsi:type="dcterms:W3CDTF">2023-10-24T22:07:00Z</dcterms:modified>
</cp:coreProperties>
</file>