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51DA" w14:textId="77777777" w:rsidR="00091BF9" w:rsidRPr="00091BF9" w:rsidRDefault="00091BF9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ES" w:eastAsia="es-ES"/>
        </w:rPr>
      </w:pPr>
      <w:r w:rsidRPr="0009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ES" w:eastAsia="es-ES"/>
        </w:rPr>
        <w:t>Consigna.</w:t>
      </w:r>
    </w:p>
    <w:p w14:paraId="7B95FC12" w14:textId="0093281D" w:rsidR="00091BF9" w:rsidRPr="00091BF9" w:rsidRDefault="00CF18C5" w:rsidP="004A3D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1</w:t>
      </w:r>
      <w:r w:rsidR="00091BF9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c</w:t>
      </w:r>
      <w:r w:rsidR="00091BF9" w:rsidRPr="00091BF9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) </w:t>
      </w:r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¿</w:t>
      </w:r>
      <w:r w:rsidRPr="00CF18C5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Como funciona el integrado mcp3421 y como lo utilizar</w:t>
      </w:r>
      <w:r w:rsidR="00274E90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í</w:t>
      </w:r>
      <w:r w:rsidRPr="00CF18C5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a para construir una </w:t>
      </w:r>
      <w:proofErr w:type="spellStart"/>
      <w:r w:rsidRPr="00CF18C5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shield</w:t>
      </w:r>
      <w:proofErr w:type="spellEnd"/>
      <w:r w:rsidRPr="00CF18C5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de </w:t>
      </w:r>
      <w:proofErr w:type="spellStart"/>
      <w:r w:rsidRPr="00CF18C5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trasducci</w:t>
      </w:r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ó</w:t>
      </w:r>
      <w:r w:rsidRPr="00CF18C5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n</w:t>
      </w:r>
      <w:proofErr w:type="spellEnd"/>
      <w:r w:rsidRPr="00CF18C5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resistiva</w:t>
      </w:r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?</w:t>
      </w:r>
    </w:p>
    <w:p w14:paraId="20B30013" w14:textId="77777777" w:rsidR="004A3DCC" w:rsidRDefault="00091BF9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ES" w:eastAsia="es-ES"/>
        </w:rPr>
      </w:pPr>
      <w:r w:rsidRPr="0009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ES" w:eastAsia="es-ES"/>
        </w:rPr>
        <w:t>Desarrollo.</w:t>
      </w:r>
    </w:p>
    <w:p w14:paraId="337FA3AF" w14:textId="2E24F778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Descripción:</w:t>
      </w:r>
    </w:p>
    <w:p w14:paraId="6B312C39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El ADC MCP3421 se puede utilizar para varias aplicaciones de conversión de datos analógico a digital de alta precisión, donde la facilidad de uso, el bajo consumo de energía y el tamaño reducido son consideraciones importantes. El MCP3421 es un convertidor delta sigma A/D de bajo ruido y alta precisión. Este convertidor tiene entradas diferenciales y hasta 18 bits de resolución en un pequeño encapsulado SOT-23-6.</w:t>
      </w:r>
    </w:p>
    <w:p w14:paraId="72725656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 xml:space="preserve">El voltaje de referencia de 2.048V de precisión incorporado permite un rango de entrada diferencial de ± 2.048V. El dispositivo utiliza una interfaz compatible con I2C™ de dos cables y funciona desde una sola fuente de alimentación que varía de 2.7V a 5.5V. El MCP3421 ADC realiza conversiones a velocidades de 3.75, 15, 60 o 240 muestras por segundo con resoluciones correspondientes de 18, 16, 14 y 12 bits. El amplificador de ganancia programable incorporado (PGA) proporciona una ganancia de hasta 8x. El dispositivo tiene dos modos de conversión: modo continuo y modo </w:t>
      </w:r>
      <w:proofErr w:type="spellStart"/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One-Shot</w:t>
      </w:r>
      <w:proofErr w:type="spellEnd"/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 xml:space="preserve">. En el modo </w:t>
      </w:r>
      <w:proofErr w:type="spellStart"/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One-Shot</w:t>
      </w:r>
      <w:proofErr w:type="spellEnd"/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, el dispositivo entra en modo de espera de baja corriente automáticamente después de una conversión, lo que reduce en gran medida el uso de energía.</w:t>
      </w:r>
    </w:p>
    <w:p w14:paraId="3A108906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</w:p>
    <w:p w14:paraId="7294FA85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proofErr w:type="spellStart"/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Caracteristicas</w:t>
      </w:r>
      <w:proofErr w:type="spellEnd"/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:</w:t>
      </w:r>
    </w:p>
    <w:p w14:paraId="2E81A6D6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Resolución de 18 bits</w:t>
      </w:r>
    </w:p>
    <w:p w14:paraId="7E066CA5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Embalaje pequeño SOT-23 de 6 pines</w:t>
      </w:r>
    </w:p>
    <w:p w14:paraId="4CE787BD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Operación de entrada diferencial</w:t>
      </w:r>
    </w:p>
    <w:p w14:paraId="65749E08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Referencia de voltaje incorporada con deriva de 5ppm/°C</w:t>
      </w:r>
    </w:p>
    <w:p w14:paraId="289F7F14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PGA incorporado</w:t>
      </w:r>
    </w:p>
    <w:p w14:paraId="503CBC33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Ganancias de 1, 2, 4, 8</w:t>
      </w:r>
    </w:p>
    <w:p w14:paraId="46C74541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Opciones de velocidad de datos programables:</w:t>
      </w:r>
    </w:p>
    <w:p w14:paraId="12C447CA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 xml:space="preserve">    - 3.75 SPS (18 bits)</w:t>
      </w:r>
    </w:p>
    <w:p w14:paraId="5F0E88AE" w14:textId="77777777" w:rsid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lastRenderedPageBreak/>
        <w:t xml:space="preserve">    - 15 SPS (16 bits)</w:t>
      </w:r>
    </w:p>
    <w:p w14:paraId="113D7AA4" w14:textId="7B67FAD4" w:rsidR="004A3DCC" w:rsidRPr="004A3DCC" w:rsidRDefault="004A3DCC" w:rsidP="004A3DCC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 xml:space="preserve">    - 60 SPS (14 bits)</w:t>
      </w:r>
    </w:p>
    <w:p w14:paraId="7E96A0FE" w14:textId="77777777" w:rsidR="004A3DCC" w:rsidRPr="004A3DCC" w:rsidRDefault="004A3DCC" w:rsidP="004A3DCC">
      <w:pPr>
        <w:pStyle w:val="Ttulo6"/>
        <w:shd w:val="clear" w:color="auto" w:fill="FFFFFF"/>
        <w:spacing w:before="100" w:beforeAutospacing="1" w:line="240" w:lineRule="auto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 xml:space="preserve">    - 240 SPS (12 bits)</w:t>
      </w:r>
    </w:p>
    <w:p w14:paraId="73AB320C" w14:textId="77777777" w:rsidR="004A3DCC" w:rsidRPr="004A3DCC" w:rsidRDefault="004A3DCC" w:rsidP="004A3DCC">
      <w:pPr>
        <w:pStyle w:val="Ttulo6"/>
        <w:shd w:val="clear" w:color="auto" w:fill="FFFFFF"/>
        <w:spacing w:before="100" w:beforeAutospacing="1" w:line="240" w:lineRule="auto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INL 10 ppm de FSR máx.</w:t>
      </w:r>
    </w:p>
    <w:p w14:paraId="09ABE748" w14:textId="77777777" w:rsidR="004A3DCC" w:rsidRPr="004A3DCC" w:rsidRDefault="004A3DCC" w:rsidP="004A3DCC">
      <w:pPr>
        <w:pStyle w:val="Ttulo6"/>
        <w:shd w:val="clear" w:color="auto" w:fill="FFFFFF"/>
        <w:spacing w:before="100" w:beforeAutospacing="1" w:line="240" w:lineRule="auto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Bajo consumo de corriente: 145µA a 3V</w:t>
      </w:r>
    </w:p>
    <w:p w14:paraId="22D45E72" w14:textId="77777777" w:rsidR="004A3DCC" w:rsidRPr="004A3DCC" w:rsidRDefault="004A3DCC" w:rsidP="004A3DCC">
      <w:pPr>
        <w:pStyle w:val="Ttulo6"/>
        <w:shd w:val="clear" w:color="auto" w:fill="FFFFFF"/>
        <w:spacing w:before="100" w:beforeAutospacing="1" w:line="240" w:lineRule="auto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Opciones de conversión única o continua</w:t>
      </w:r>
    </w:p>
    <w:p w14:paraId="4837F21D" w14:textId="77777777" w:rsidR="004A3DCC" w:rsidRPr="004A3DCC" w:rsidRDefault="004A3DCC" w:rsidP="004A3DCC">
      <w:pPr>
        <w:pStyle w:val="Ttulo6"/>
        <w:shd w:val="clear" w:color="auto" w:fill="FFFFFF"/>
        <w:spacing w:before="100" w:beforeAutospacing="1" w:line="240" w:lineRule="auto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Soporta interfaz serial I2C™</w:t>
      </w:r>
    </w:p>
    <w:p w14:paraId="51FEA721" w14:textId="1FF13EB7" w:rsidR="00003FAA" w:rsidRDefault="004A3DCC" w:rsidP="004A3DCC">
      <w:pPr>
        <w:pStyle w:val="Ttulo6"/>
        <w:shd w:val="clear" w:color="auto" w:fill="FFFFFF"/>
        <w:spacing w:before="100" w:beforeAutospacing="1" w:line="240" w:lineRule="auto"/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</w:pPr>
      <w:r w:rsidRPr="004A3DCC">
        <w:rPr>
          <w:rFonts w:ascii="Open Sans" w:eastAsia="Times New Roman" w:hAnsi="Open Sans" w:cs="Open Sans"/>
          <w:color w:val="222222"/>
          <w:sz w:val="26"/>
          <w:szCs w:val="26"/>
          <w:lang w:val="es-ES" w:eastAsia="es-ES"/>
        </w:rPr>
        <w:t>- Rango de temperatura extendido: -40°C a +125°C</w:t>
      </w:r>
    </w:p>
    <w:p w14:paraId="04FFB4A5" w14:textId="21905FA0" w:rsidR="00F90305" w:rsidRDefault="00F90305" w:rsidP="00F90305">
      <w:pPr>
        <w:rPr>
          <w:lang w:val="es-ES" w:eastAsia="es-ES"/>
        </w:rPr>
      </w:pPr>
    </w:p>
    <w:p w14:paraId="18200646" w14:textId="77777777" w:rsidR="003D4B98" w:rsidRDefault="003D4B98" w:rsidP="003D4B98">
      <w:pPr>
        <w:pStyle w:val="Prrafodelista"/>
        <w:numPr>
          <w:ilvl w:val="0"/>
          <w:numId w:val="8"/>
        </w:numPr>
        <w:tabs>
          <w:tab w:val="left" w:pos="1184"/>
          <w:tab w:val="left" w:pos="1185"/>
        </w:tabs>
        <w:spacing w:line="287" w:lineRule="exact"/>
        <w:ind w:hanging="361"/>
        <w:rPr>
          <w:sz w:val="24"/>
        </w:rPr>
      </w:pPr>
    </w:p>
    <w:p w14:paraId="1F9D5DC9" w14:textId="77777777" w:rsidR="003D4B98" w:rsidRDefault="003D4B98" w:rsidP="003D4B98">
      <w:pPr>
        <w:ind w:left="1697"/>
        <w:rPr>
          <w:sz w:val="20"/>
        </w:rPr>
      </w:pPr>
      <w:r>
        <w:rPr>
          <w:noProof/>
          <w:sz w:val="20"/>
        </w:rPr>
        <w:drawing>
          <wp:inline distT="0" distB="0" distL="0" distR="0" wp14:anchorId="68365A7A" wp14:editId="0839E76B">
            <wp:extent cx="1633248" cy="1536192"/>
            <wp:effectExtent l="0" t="0" r="0" b="0"/>
            <wp:docPr id="35" name="image18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 descr="Diagrama&#10;&#10;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248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sz w:val="20"/>
        </w:rPr>
        <w:t xml:space="preserve"> </w:t>
      </w:r>
      <w:r>
        <w:rPr>
          <w:noProof/>
          <w:spacing w:val="62"/>
          <w:position w:val="15"/>
          <w:sz w:val="20"/>
        </w:rPr>
        <w:drawing>
          <wp:inline distT="0" distB="0" distL="0" distR="0" wp14:anchorId="306FB955" wp14:editId="4925B3F7">
            <wp:extent cx="2466959" cy="1025271"/>
            <wp:effectExtent l="0" t="0" r="0" b="0"/>
            <wp:docPr id="37" name="image19.jpeg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 descr="Forma&#10;&#10;Descripción generada automáticamente con confianza baj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59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9DE4" w14:textId="77777777" w:rsidR="003D4B98" w:rsidRDefault="003D4B98" w:rsidP="003D4B98">
      <w:pPr>
        <w:tabs>
          <w:tab w:val="left" w:pos="1082"/>
        </w:tabs>
        <w:spacing w:before="108"/>
        <w:ind w:left="1"/>
        <w:jc w:val="center"/>
        <w:rPr>
          <w:b/>
          <w:i/>
          <w:sz w:val="18"/>
        </w:rPr>
      </w:pPr>
      <w:bookmarkStart w:id="0" w:name="_bookmark38"/>
      <w:bookmarkEnd w:id="0"/>
      <w:r>
        <w:rPr>
          <w:b/>
          <w:i/>
          <w:color w:val="666666"/>
          <w:sz w:val="18"/>
        </w:rPr>
        <w:t>Figura</w:t>
      </w:r>
      <w:r>
        <w:rPr>
          <w:b/>
          <w:i/>
          <w:color w:val="666666"/>
          <w:spacing w:val="-3"/>
          <w:sz w:val="18"/>
        </w:rPr>
        <w:t xml:space="preserve"> </w:t>
      </w:r>
      <w:r>
        <w:rPr>
          <w:b/>
          <w:i/>
          <w:color w:val="666666"/>
          <w:sz w:val="18"/>
        </w:rPr>
        <w:t>1.</w:t>
      </w:r>
      <w:r>
        <w:rPr>
          <w:b/>
          <w:i/>
          <w:color w:val="666666"/>
          <w:sz w:val="18"/>
        </w:rPr>
        <w:tab/>
        <w:t>Diagrama</w:t>
      </w:r>
      <w:r>
        <w:rPr>
          <w:b/>
          <w:i/>
          <w:color w:val="666666"/>
          <w:spacing w:val="-2"/>
          <w:sz w:val="18"/>
        </w:rPr>
        <w:t xml:space="preserve"> </w:t>
      </w:r>
      <w:r>
        <w:rPr>
          <w:b/>
          <w:i/>
          <w:color w:val="666666"/>
          <w:sz w:val="18"/>
        </w:rPr>
        <w:t>de</w:t>
      </w:r>
      <w:r>
        <w:rPr>
          <w:b/>
          <w:i/>
          <w:color w:val="666666"/>
          <w:spacing w:val="-4"/>
          <w:sz w:val="18"/>
        </w:rPr>
        <w:t xml:space="preserve"> </w:t>
      </w:r>
      <w:r>
        <w:rPr>
          <w:b/>
          <w:i/>
          <w:color w:val="666666"/>
          <w:sz w:val="18"/>
        </w:rPr>
        <w:t>bloques</w:t>
      </w:r>
      <w:r>
        <w:rPr>
          <w:b/>
          <w:i/>
          <w:color w:val="666666"/>
          <w:spacing w:val="-1"/>
          <w:sz w:val="18"/>
        </w:rPr>
        <w:t xml:space="preserve"> </w:t>
      </w:r>
      <w:r>
        <w:rPr>
          <w:b/>
          <w:i/>
          <w:color w:val="666666"/>
          <w:sz w:val="18"/>
        </w:rPr>
        <w:t>interno y</w:t>
      </w:r>
      <w:r>
        <w:rPr>
          <w:b/>
          <w:i/>
          <w:color w:val="666666"/>
          <w:spacing w:val="1"/>
          <w:sz w:val="18"/>
        </w:rPr>
        <w:t xml:space="preserve"> </w:t>
      </w:r>
      <w:r>
        <w:rPr>
          <w:b/>
          <w:i/>
          <w:color w:val="666666"/>
          <w:sz w:val="18"/>
        </w:rPr>
        <w:t>encapsulado del</w:t>
      </w:r>
      <w:r>
        <w:rPr>
          <w:b/>
          <w:i/>
          <w:color w:val="666666"/>
          <w:spacing w:val="-3"/>
          <w:sz w:val="18"/>
        </w:rPr>
        <w:t xml:space="preserve"> </w:t>
      </w:r>
      <w:r>
        <w:rPr>
          <w:b/>
          <w:i/>
          <w:color w:val="666666"/>
          <w:sz w:val="18"/>
        </w:rPr>
        <w:t>MPC3421.</w:t>
      </w:r>
    </w:p>
    <w:p w14:paraId="386D24AC" w14:textId="77777777" w:rsidR="003D4B98" w:rsidRDefault="003D4B98" w:rsidP="003D4B98">
      <w:pPr>
        <w:pStyle w:val="Textoindependiente"/>
        <w:spacing w:before="5"/>
        <w:rPr>
          <w:b/>
          <w:i/>
          <w:sz w:val="28"/>
        </w:rPr>
      </w:pPr>
    </w:p>
    <w:p w14:paraId="4E24A33D" w14:textId="77777777" w:rsidR="003D4B98" w:rsidRDefault="003D4B98" w:rsidP="003D4B98">
      <w:pPr>
        <w:pStyle w:val="Textoindependiente"/>
        <w:ind w:left="257"/>
      </w:pPr>
      <w:r>
        <w:t>Las</w:t>
      </w:r>
      <w:r>
        <w:rPr>
          <w:spacing w:val="-2"/>
        </w:rPr>
        <w:t xml:space="preserve"> </w:t>
      </w:r>
      <w:r>
        <w:t>definiciones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uno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pines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1 son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siguientes:</w:t>
      </w:r>
    </w:p>
    <w:p w14:paraId="6E97434F" w14:textId="77777777" w:rsidR="003D4B98" w:rsidRDefault="003D4B98" w:rsidP="003D4B98">
      <w:pPr>
        <w:pStyle w:val="Textoindependiente"/>
        <w:rPr>
          <w:sz w:val="20"/>
        </w:rPr>
      </w:pPr>
    </w:p>
    <w:p w14:paraId="3BFE19F9" w14:textId="77777777" w:rsidR="003D4B98" w:rsidRDefault="003D4B98" w:rsidP="003D4B98">
      <w:pPr>
        <w:pStyle w:val="Textoindependiente"/>
        <w:spacing w:before="10" w:after="1"/>
        <w:rPr>
          <w:sz w:val="18"/>
        </w:rPr>
      </w:pPr>
    </w:p>
    <w:tbl>
      <w:tblPr>
        <w:tblStyle w:val="TableNormal"/>
        <w:tblW w:w="0" w:type="auto"/>
        <w:tblInd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260"/>
        <w:gridCol w:w="3642"/>
      </w:tblGrid>
      <w:tr w:rsidR="003D4B98" w14:paraId="57DC4156" w14:textId="77777777" w:rsidTr="00C93971">
        <w:trPr>
          <w:trHeight w:val="314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372B11" w14:textId="77777777" w:rsidR="003D4B98" w:rsidRDefault="003D4B98" w:rsidP="00C93971">
            <w:pPr>
              <w:pStyle w:val="TableParagraph"/>
              <w:spacing w:before="56" w:line="238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SÍMBOLO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57BFB33" w14:textId="77777777" w:rsidR="003D4B98" w:rsidRDefault="003D4B98" w:rsidP="00C93971">
            <w:pPr>
              <w:pStyle w:val="TableParagraph"/>
              <w:spacing w:before="56" w:line="238" w:lineRule="exact"/>
              <w:ind w:left="424" w:right="417"/>
              <w:jc w:val="center"/>
              <w:rPr>
                <w:b/>
              </w:rPr>
            </w:pPr>
            <w:r>
              <w:rPr>
                <w:b/>
                <w:color w:val="FFFFFF"/>
              </w:rPr>
              <w:t>PIN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060AD11" w14:textId="77777777" w:rsidR="003D4B98" w:rsidRDefault="003D4B98" w:rsidP="00C93971">
            <w:pPr>
              <w:pStyle w:val="TableParagraph"/>
              <w:spacing w:before="56" w:line="238" w:lineRule="exact"/>
              <w:ind w:left="105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D4B98" w14:paraId="08787168" w14:textId="77777777" w:rsidTr="00C93971">
        <w:trPr>
          <w:trHeight w:val="294"/>
        </w:trPr>
        <w:tc>
          <w:tcPr>
            <w:tcW w:w="1261" w:type="dxa"/>
          </w:tcPr>
          <w:p w14:paraId="37C36A1E" w14:textId="77777777" w:rsidR="003D4B98" w:rsidRDefault="003D4B98" w:rsidP="00C93971">
            <w:pPr>
              <w:pStyle w:val="TableParagraph"/>
              <w:spacing w:before="41" w:line="233" w:lineRule="exact"/>
              <w:ind w:left="69"/>
            </w:pPr>
            <w:proofErr w:type="spellStart"/>
            <w:r>
              <w:t>Vin</w:t>
            </w:r>
            <w:proofErr w:type="spellEnd"/>
            <w:r>
              <w:t>+</w:t>
            </w:r>
          </w:p>
        </w:tc>
        <w:tc>
          <w:tcPr>
            <w:tcW w:w="1260" w:type="dxa"/>
          </w:tcPr>
          <w:p w14:paraId="5ECACDA0" w14:textId="77777777" w:rsidR="003D4B98" w:rsidRDefault="003D4B98" w:rsidP="00C93971">
            <w:pPr>
              <w:pStyle w:val="TableParagraph"/>
              <w:spacing w:before="41" w:line="233" w:lineRule="exact"/>
              <w:ind w:left="6"/>
              <w:jc w:val="center"/>
            </w:pPr>
            <w:r>
              <w:t>1</w:t>
            </w:r>
          </w:p>
        </w:tc>
        <w:tc>
          <w:tcPr>
            <w:tcW w:w="3642" w:type="dxa"/>
          </w:tcPr>
          <w:p w14:paraId="253F4CF7" w14:textId="77777777" w:rsidR="003D4B98" w:rsidRDefault="003D4B98" w:rsidP="00C93971">
            <w:pPr>
              <w:pStyle w:val="TableParagraph"/>
              <w:spacing w:before="41" w:line="233" w:lineRule="exact"/>
              <w:ind w:left="68"/>
            </w:pPr>
            <w:r>
              <w:t>Entrada</w:t>
            </w:r>
            <w:r>
              <w:rPr>
                <w:spacing w:val="-3"/>
              </w:rPr>
              <w:t xml:space="preserve"> </w:t>
            </w:r>
            <w:r>
              <w:t>Analógica</w:t>
            </w:r>
            <w:r>
              <w:rPr>
                <w:spacing w:val="-4"/>
              </w:rPr>
              <w:t xml:space="preserve"> </w:t>
            </w:r>
            <w:r>
              <w:t>sin</w:t>
            </w:r>
            <w:r>
              <w:rPr>
                <w:spacing w:val="-2"/>
              </w:rPr>
              <w:t xml:space="preserve"> </w:t>
            </w:r>
            <w:r>
              <w:t>Inversión</w:t>
            </w:r>
          </w:p>
        </w:tc>
      </w:tr>
      <w:tr w:rsidR="003D4B98" w14:paraId="5C5D99AC" w14:textId="77777777" w:rsidTr="00C93971">
        <w:trPr>
          <w:trHeight w:val="299"/>
        </w:trPr>
        <w:tc>
          <w:tcPr>
            <w:tcW w:w="1261" w:type="dxa"/>
          </w:tcPr>
          <w:p w14:paraId="0FA355D0" w14:textId="77777777" w:rsidR="003D4B98" w:rsidRDefault="003D4B98" w:rsidP="00C93971">
            <w:pPr>
              <w:pStyle w:val="TableParagraph"/>
              <w:spacing w:before="46" w:line="233" w:lineRule="exact"/>
              <w:ind w:left="69"/>
            </w:pPr>
            <w:proofErr w:type="spellStart"/>
            <w:r>
              <w:t>Vss</w:t>
            </w:r>
            <w:proofErr w:type="spellEnd"/>
          </w:p>
        </w:tc>
        <w:tc>
          <w:tcPr>
            <w:tcW w:w="1260" w:type="dxa"/>
          </w:tcPr>
          <w:p w14:paraId="081FB46E" w14:textId="77777777" w:rsidR="003D4B98" w:rsidRDefault="003D4B98" w:rsidP="00C93971">
            <w:pPr>
              <w:pStyle w:val="TableParagraph"/>
              <w:spacing w:before="46" w:line="233" w:lineRule="exact"/>
              <w:ind w:left="6"/>
              <w:jc w:val="center"/>
            </w:pPr>
            <w:r>
              <w:t>2</w:t>
            </w:r>
          </w:p>
        </w:tc>
        <w:tc>
          <w:tcPr>
            <w:tcW w:w="3642" w:type="dxa"/>
          </w:tcPr>
          <w:p w14:paraId="4359855A" w14:textId="77777777" w:rsidR="003D4B98" w:rsidRDefault="003D4B98" w:rsidP="00C93971">
            <w:pPr>
              <w:pStyle w:val="TableParagraph"/>
              <w:spacing w:before="46" w:line="233" w:lineRule="exact"/>
              <w:ind w:left="68"/>
            </w:pPr>
            <w:r>
              <w:t>Masa</w:t>
            </w:r>
          </w:p>
        </w:tc>
      </w:tr>
      <w:tr w:rsidR="003D4B98" w14:paraId="7A96915A" w14:textId="77777777" w:rsidTr="00C93971">
        <w:trPr>
          <w:trHeight w:val="301"/>
        </w:trPr>
        <w:tc>
          <w:tcPr>
            <w:tcW w:w="1261" w:type="dxa"/>
          </w:tcPr>
          <w:p w14:paraId="0DDD3C5F" w14:textId="77777777" w:rsidR="003D4B98" w:rsidRDefault="003D4B98" w:rsidP="00C93971">
            <w:pPr>
              <w:pStyle w:val="TableParagraph"/>
              <w:spacing w:before="46" w:line="236" w:lineRule="exact"/>
              <w:ind w:left="69"/>
            </w:pPr>
            <w:r>
              <w:t>SCL</w:t>
            </w:r>
          </w:p>
        </w:tc>
        <w:tc>
          <w:tcPr>
            <w:tcW w:w="1260" w:type="dxa"/>
          </w:tcPr>
          <w:p w14:paraId="7B61B6AA" w14:textId="77777777" w:rsidR="003D4B98" w:rsidRDefault="003D4B98" w:rsidP="00C93971">
            <w:pPr>
              <w:pStyle w:val="TableParagraph"/>
              <w:spacing w:before="46" w:line="236" w:lineRule="exact"/>
              <w:ind w:left="6"/>
              <w:jc w:val="center"/>
            </w:pPr>
            <w:r>
              <w:t>3</w:t>
            </w:r>
          </w:p>
        </w:tc>
        <w:tc>
          <w:tcPr>
            <w:tcW w:w="3642" w:type="dxa"/>
          </w:tcPr>
          <w:p w14:paraId="6EA993C3" w14:textId="77777777" w:rsidR="003D4B98" w:rsidRDefault="003D4B98" w:rsidP="00C93971">
            <w:pPr>
              <w:pStyle w:val="TableParagraph"/>
              <w:spacing w:before="46" w:line="236" w:lineRule="exact"/>
              <w:ind w:left="68"/>
            </w:pPr>
            <w:r>
              <w:t>Línea SCL I2C</w:t>
            </w:r>
          </w:p>
        </w:tc>
      </w:tr>
      <w:tr w:rsidR="003D4B98" w14:paraId="3D021A65" w14:textId="77777777" w:rsidTr="00C93971">
        <w:trPr>
          <w:trHeight w:val="299"/>
        </w:trPr>
        <w:tc>
          <w:tcPr>
            <w:tcW w:w="1261" w:type="dxa"/>
          </w:tcPr>
          <w:p w14:paraId="7D533116" w14:textId="77777777" w:rsidR="003D4B98" w:rsidRDefault="003D4B98" w:rsidP="00C93971">
            <w:pPr>
              <w:pStyle w:val="TableParagraph"/>
              <w:spacing w:before="44" w:line="236" w:lineRule="exact"/>
              <w:ind w:left="69"/>
            </w:pPr>
            <w:r>
              <w:t>SDA</w:t>
            </w:r>
          </w:p>
        </w:tc>
        <w:tc>
          <w:tcPr>
            <w:tcW w:w="1260" w:type="dxa"/>
          </w:tcPr>
          <w:p w14:paraId="7B8F21E2" w14:textId="77777777" w:rsidR="003D4B98" w:rsidRDefault="003D4B98" w:rsidP="00C93971">
            <w:pPr>
              <w:pStyle w:val="TableParagraph"/>
              <w:spacing w:before="44" w:line="236" w:lineRule="exact"/>
              <w:ind w:left="6"/>
              <w:jc w:val="center"/>
            </w:pPr>
            <w:r>
              <w:t>4</w:t>
            </w:r>
          </w:p>
        </w:tc>
        <w:tc>
          <w:tcPr>
            <w:tcW w:w="3642" w:type="dxa"/>
          </w:tcPr>
          <w:p w14:paraId="3D13D5E9" w14:textId="77777777" w:rsidR="003D4B98" w:rsidRDefault="003D4B98" w:rsidP="00C93971">
            <w:pPr>
              <w:pStyle w:val="TableParagraph"/>
              <w:spacing w:before="44" w:line="236" w:lineRule="exact"/>
              <w:ind w:left="68"/>
            </w:pPr>
            <w:r>
              <w:t>Línea</w:t>
            </w:r>
            <w:r>
              <w:rPr>
                <w:spacing w:val="-1"/>
              </w:rPr>
              <w:t xml:space="preserve"> </w:t>
            </w:r>
            <w:r>
              <w:t>SDA</w:t>
            </w:r>
            <w:r>
              <w:rPr>
                <w:spacing w:val="-1"/>
              </w:rPr>
              <w:t xml:space="preserve"> </w:t>
            </w:r>
            <w:r>
              <w:t>I2C</w:t>
            </w:r>
          </w:p>
        </w:tc>
      </w:tr>
      <w:tr w:rsidR="003D4B98" w14:paraId="04AD4A53" w14:textId="77777777" w:rsidTr="00C93971">
        <w:trPr>
          <w:trHeight w:val="299"/>
        </w:trPr>
        <w:tc>
          <w:tcPr>
            <w:tcW w:w="1261" w:type="dxa"/>
          </w:tcPr>
          <w:p w14:paraId="14BB6ADD" w14:textId="77777777" w:rsidR="003D4B98" w:rsidRDefault="003D4B98" w:rsidP="00C93971">
            <w:pPr>
              <w:pStyle w:val="TableParagraph"/>
              <w:spacing w:before="46" w:line="233" w:lineRule="exact"/>
              <w:ind w:left="69"/>
            </w:pPr>
            <w:proofErr w:type="spellStart"/>
            <w:r>
              <w:t>Vdd</w:t>
            </w:r>
            <w:proofErr w:type="spellEnd"/>
          </w:p>
        </w:tc>
        <w:tc>
          <w:tcPr>
            <w:tcW w:w="1260" w:type="dxa"/>
          </w:tcPr>
          <w:p w14:paraId="74FF4F6A" w14:textId="77777777" w:rsidR="003D4B98" w:rsidRDefault="003D4B98" w:rsidP="00C93971">
            <w:pPr>
              <w:pStyle w:val="TableParagraph"/>
              <w:spacing w:before="46" w:line="233" w:lineRule="exact"/>
              <w:ind w:left="6"/>
              <w:jc w:val="center"/>
            </w:pPr>
            <w:r>
              <w:t>5</w:t>
            </w:r>
          </w:p>
        </w:tc>
        <w:tc>
          <w:tcPr>
            <w:tcW w:w="3642" w:type="dxa"/>
          </w:tcPr>
          <w:p w14:paraId="01967904" w14:textId="77777777" w:rsidR="003D4B98" w:rsidRDefault="003D4B98" w:rsidP="00C93971">
            <w:pPr>
              <w:pStyle w:val="TableParagraph"/>
              <w:spacing w:before="46" w:line="233" w:lineRule="exact"/>
              <w:ind w:left="68"/>
            </w:pPr>
            <w:r>
              <w:t>Alimentación</w:t>
            </w:r>
          </w:p>
        </w:tc>
      </w:tr>
      <w:tr w:rsidR="003D4B98" w14:paraId="2AC062EC" w14:textId="77777777" w:rsidTr="00C93971">
        <w:trPr>
          <w:trHeight w:val="254"/>
        </w:trPr>
        <w:tc>
          <w:tcPr>
            <w:tcW w:w="1261" w:type="dxa"/>
          </w:tcPr>
          <w:p w14:paraId="07090AA7" w14:textId="77777777" w:rsidR="003D4B98" w:rsidRDefault="003D4B98" w:rsidP="00C93971">
            <w:pPr>
              <w:pStyle w:val="TableParagraph"/>
              <w:spacing w:line="234" w:lineRule="exact"/>
              <w:ind w:left="69"/>
            </w:pPr>
            <w:proofErr w:type="spellStart"/>
            <w:r>
              <w:t>Vin</w:t>
            </w:r>
            <w:proofErr w:type="spellEnd"/>
            <w:r>
              <w:t>-</w:t>
            </w:r>
          </w:p>
        </w:tc>
        <w:tc>
          <w:tcPr>
            <w:tcW w:w="1260" w:type="dxa"/>
          </w:tcPr>
          <w:p w14:paraId="00EA65FF" w14:textId="77777777" w:rsidR="003D4B98" w:rsidRDefault="003D4B98" w:rsidP="00C93971">
            <w:pPr>
              <w:pStyle w:val="TableParagraph"/>
              <w:spacing w:line="234" w:lineRule="exact"/>
              <w:ind w:left="6"/>
              <w:jc w:val="center"/>
            </w:pPr>
            <w:r>
              <w:t>6</w:t>
            </w:r>
          </w:p>
        </w:tc>
        <w:tc>
          <w:tcPr>
            <w:tcW w:w="3642" w:type="dxa"/>
          </w:tcPr>
          <w:p w14:paraId="3B579A1F" w14:textId="77777777" w:rsidR="003D4B98" w:rsidRDefault="003D4B98" w:rsidP="00C93971">
            <w:pPr>
              <w:pStyle w:val="TableParagraph"/>
              <w:spacing w:line="234" w:lineRule="exact"/>
              <w:ind w:left="68"/>
            </w:pPr>
            <w:r>
              <w:t>Entrada</w:t>
            </w:r>
            <w:r>
              <w:rPr>
                <w:spacing w:val="-2"/>
              </w:rPr>
              <w:t xml:space="preserve"> </w:t>
            </w:r>
            <w:r>
              <w:t>Analógica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Inversión</w:t>
            </w:r>
          </w:p>
        </w:tc>
      </w:tr>
    </w:tbl>
    <w:p w14:paraId="319FD013" w14:textId="77777777" w:rsidR="003D4B98" w:rsidRDefault="003D4B98" w:rsidP="003D4B98">
      <w:pPr>
        <w:pStyle w:val="Textoindependiente"/>
        <w:spacing w:before="1"/>
        <w:rPr>
          <w:sz w:val="6"/>
        </w:rPr>
      </w:pPr>
    </w:p>
    <w:p w14:paraId="5AFE48A9" w14:textId="0719CAE0" w:rsidR="003D4B98" w:rsidRDefault="003D4B98" w:rsidP="003D4B98">
      <w:pPr>
        <w:jc w:val="center"/>
        <w:rPr>
          <w:b/>
          <w:i/>
          <w:color w:val="666666"/>
          <w:sz w:val="18"/>
        </w:rPr>
      </w:pPr>
      <w:r>
        <w:rPr>
          <w:b/>
          <w:i/>
          <w:sz w:val="18"/>
        </w:rPr>
        <w:t>Tabla</w:t>
      </w:r>
      <w:r>
        <w:rPr>
          <w:b/>
          <w:i/>
          <w:spacing w:val="-1"/>
          <w:sz w:val="18"/>
        </w:rPr>
        <w:t xml:space="preserve"> 1</w:t>
      </w:r>
      <w:r>
        <w:rPr>
          <w:b/>
          <w:i/>
          <w:sz w:val="18"/>
        </w:rPr>
        <w:t>.</w:t>
      </w:r>
      <w:r>
        <w:rPr>
          <w:b/>
          <w:i/>
          <w:sz w:val="18"/>
        </w:rPr>
        <w:tab/>
      </w:r>
      <w:bookmarkStart w:id="1" w:name="_bookmark40"/>
      <w:bookmarkEnd w:id="1"/>
      <w:r>
        <w:rPr>
          <w:b/>
          <w:i/>
          <w:color w:val="666666"/>
          <w:sz w:val="18"/>
        </w:rPr>
        <w:t>Simbología</w:t>
      </w:r>
      <w:r>
        <w:rPr>
          <w:b/>
          <w:i/>
          <w:color w:val="666666"/>
          <w:spacing w:val="-1"/>
          <w:sz w:val="18"/>
        </w:rPr>
        <w:t xml:space="preserve"> </w:t>
      </w:r>
      <w:r>
        <w:rPr>
          <w:b/>
          <w:i/>
          <w:color w:val="666666"/>
          <w:sz w:val="18"/>
        </w:rPr>
        <w:t>y</w:t>
      </w:r>
      <w:r>
        <w:rPr>
          <w:b/>
          <w:i/>
          <w:color w:val="666666"/>
          <w:spacing w:val="-4"/>
          <w:sz w:val="18"/>
        </w:rPr>
        <w:t xml:space="preserve"> </w:t>
      </w:r>
      <w:r>
        <w:rPr>
          <w:b/>
          <w:i/>
          <w:color w:val="666666"/>
          <w:sz w:val="18"/>
        </w:rPr>
        <w:t>definiciones</w:t>
      </w:r>
      <w:r>
        <w:rPr>
          <w:b/>
          <w:i/>
          <w:color w:val="666666"/>
          <w:spacing w:val="-2"/>
          <w:sz w:val="18"/>
        </w:rPr>
        <w:t xml:space="preserve"> </w:t>
      </w:r>
      <w:r>
        <w:rPr>
          <w:b/>
          <w:i/>
          <w:color w:val="666666"/>
          <w:sz w:val="18"/>
        </w:rPr>
        <w:t>del</w:t>
      </w:r>
      <w:r>
        <w:rPr>
          <w:b/>
          <w:i/>
          <w:color w:val="666666"/>
          <w:spacing w:val="-3"/>
          <w:sz w:val="18"/>
        </w:rPr>
        <w:t xml:space="preserve"> </w:t>
      </w:r>
      <w:r>
        <w:rPr>
          <w:b/>
          <w:i/>
          <w:color w:val="666666"/>
          <w:sz w:val="18"/>
        </w:rPr>
        <w:t>dispositivo</w:t>
      </w:r>
      <w:r>
        <w:rPr>
          <w:b/>
          <w:i/>
          <w:color w:val="666666"/>
          <w:spacing w:val="-2"/>
          <w:sz w:val="18"/>
        </w:rPr>
        <w:t xml:space="preserve"> </w:t>
      </w:r>
      <w:r>
        <w:rPr>
          <w:b/>
          <w:i/>
          <w:color w:val="666666"/>
          <w:sz w:val="18"/>
        </w:rPr>
        <w:t>MCP3421.</w:t>
      </w:r>
    </w:p>
    <w:p w14:paraId="0388B218" w14:textId="62E81C30" w:rsidR="003D4B98" w:rsidRDefault="003D4B98" w:rsidP="003D4B98">
      <w:pPr>
        <w:rPr>
          <w:bCs/>
          <w:iCs/>
          <w:color w:val="666666"/>
          <w:sz w:val="18"/>
        </w:rPr>
      </w:pPr>
    </w:p>
    <w:p w14:paraId="7D8E577E" w14:textId="77777777" w:rsidR="007945EC" w:rsidRPr="008417E6" w:rsidRDefault="007945EC" w:rsidP="003D4B98">
      <w:pPr>
        <w:rPr>
          <w:bCs/>
          <w:iCs/>
          <w:color w:val="666666"/>
          <w:sz w:val="18"/>
          <w:lang w:val="es-ES"/>
        </w:rPr>
      </w:pPr>
    </w:p>
    <w:sectPr w:rsidR="007945EC" w:rsidRPr="008417E6" w:rsidSect="00091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41998" w14:textId="77777777" w:rsidR="00270C9F" w:rsidRDefault="00270C9F">
      <w:pPr>
        <w:spacing w:after="0" w:line="240" w:lineRule="auto"/>
      </w:pPr>
      <w:r>
        <w:separator/>
      </w:r>
    </w:p>
  </w:endnote>
  <w:endnote w:type="continuationSeparator" w:id="0">
    <w:p w14:paraId="4649F3EC" w14:textId="77777777" w:rsidR="00270C9F" w:rsidRDefault="0027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8B4E" w14:textId="77777777" w:rsidR="00270C9F" w:rsidRDefault="00270C9F">
      <w:pPr>
        <w:spacing w:after="0" w:line="240" w:lineRule="auto"/>
      </w:pPr>
      <w:r>
        <w:separator/>
      </w:r>
    </w:p>
  </w:footnote>
  <w:footnote w:type="continuationSeparator" w:id="0">
    <w:p w14:paraId="39F7CFD9" w14:textId="77777777" w:rsidR="00270C9F" w:rsidRDefault="0027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6A8"/>
    <w:multiLevelType w:val="multilevel"/>
    <w:tmpl w:val="F040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2081B"/>
    <w:multiLevelType w:val="multilevel"/>
    <w:tmpl w:val="4D1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B4DF4"/>
    <w:multiLevelType w:val="multilevel"/>
    <w:tmpl w:val="B7A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33D3"/>
    <w:multiLevelType w:val="multilevel"/>
    <w:tmpl w:val="ECC8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47640"/>
    <w:multiLevelType w:val="multilevel"/>
    <w:tmpl w:val="7FD0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A73DD"/>
    <w:multiLevelType w:val="hybridMultilevel"/>
    <w:tmpl w:val="75F00E86"/>
    <w:lvl w:ilvl="0" w:tplc="87CC06FC">
      <w:numFmt w:val="bullet"/>
      <w:lvlText w:val="-"/>
      <w:lvlJc w:val="left"/>
      <w:pPr>
        <w:ind w:left="118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7308FFA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2" w:tplc="D67602A6"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3" w:tplc="DCD8D28C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ECD08572">
      <w:numFmt w:val="bullet"/>
      <w:lvlText w:val="•"/>
      <w:lvlJc w:val="left"/>
      <w:pPr>
        <w:ind w:left="4958" w:hanging="360"/>
      </w:pPr>
      <w:rPr>
        <w:rFonts w:hint="default"/>
        <w:lang w:val="es-ES" w:eastAsia="en-US" w:bidi="ar-SA"/>
      </w:rPr>
    </w:lvl>
    <w:lvl w:ilvl="5" w:tplc="03F6670A">
      <w:numFmt w:val="bullet"/>
      <w:lvlText w:val="•"/>
      <w:lvlJc w:val="left"/>
      <w:pPr>
        <w:ind w:left="5903" w:hanging="360"/>
      </w:pPr>
      <w:rPr>
        <w:rFonts w:hint="default"/>
        <w:lang w:val="es-ES" w:eastAsia="en-US" w:bidi="ar-SA"/>
      </w:rPr>
    </w:lvl>
    <w:lvl w:ilvl="6" w:tplc="61A8D0E6">
      <w:numFmt w:val="bullet"/>
      <w:lvlText w:val="•"/>
      <w:lvlJc w:val="left"/>
      <w:pPr>
        <w:ind w:left="6847" w:hanging="360"/>
      </w:pPr>
      <w:rPr>
        <w:rFonts w:hint="default"/>
        <w:lang w:val="es-ES" w:eastAsia="en-US" w:bidi="ar-SA"/>
      </w:rPr>
    </w:lvl>
    <w:lvl w:ilvl="7" w:tplc="7DAEFFC6">
      <w:numFmt w:val="bullet"/>
      <w:lvlText w:val="•"/>
      <w:lvlJc w:val="left"/>
      <w:pPr>
        <w:ind w:left="7792" w:hanging="360"/>
      </w:pPr>
      <w:rPr>
        <w:rFonts w:hint="default"/>
        <w:lang w:val="es-ES" w:eastAsia="en-US" w:bidi="ar-SA"/>
      </w:rPr>
    </w:lvl>
    <w:lvl w:ilvl="8" w:tplc="F550880C">
      <w:numFmt w:val="bullet"/>
      <w:lvlText w:val="•"/>
      <w:lvlJc w:val="left"/>
      <w:pPr>
        <w:ind w:left="873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45E7A09"/>
    <w:multiLevelType w:val="multilevel"/>
    <w:tmpl w:val="E3A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10860"/>
    <w:multiLevelType w:val="multilevel"/>
    <w:tmpl w:val="FF4A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265509">
    <w:abstractNumId w:val="2"/>
  </w:num>
  <w:num w:numId="2" w16cid:durableId="828446266">
    <w:abstractNumId w:val="7"/>
  </w:num>
  <w:num w:numId="3" w16cid:durableId="1906720739">
    <w:abstractNumId w:val="3"/>
  </w:num>
  <w:num w:numId="4" w16cid:durableId="375467907">
    <w:abstractNumId w:val="1"/>
  </w:num>
  <w:num w:numId="5" w16cid:durableId="1871339917">
    <w:abstractNumId w:val="4"/>
  </w:num>
  <w:num w:numId="6" w16cid:durableId="573904439">
    <w:abstractNumId w:val="0"/>
  </w:num>
  <w:num w:numId="7" w16cid:durableId="1962760988">
    <w:abstractNumId w:val="6"/>
  </w:num>
  <w:num w:numId="8" w16cid:durableId="1520511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7F"/>
    <w:rsid w:val="00003FAA"/>
    <w:rsid w:val="00027D6A"/>
    <w:rsid w:val="00091BF9"/>
    <w:rsid w:val="001E0A6D"/>
    <w:rsid w:val="00270C9F"/>
    <w:rsid w:val="00274E90"/>
    <w:rsid w:val="0029777F"/>
    <w:rsid w:val="002F1264"/>
    <w:rsid w:val="00380E45"/>
    <w:rsid w:val="003A70E7"/>
    <w:rsid w:val="003D4B98"/>
    <w:rsid w:val="004A3DCC"/>
    <w:rsid w:val="006C6F20"/>
    <w:rsid w:val="007945EC"/>
    <w:rsid w:val="00836867"/>
    <w:rsid w:val="008417E6"/>
    <w:rsid w:val="008B7FDE"/>
    <w:rsid w:val="00915045"/>
    <w:rsid w:val="00966034"/>
    <w:rsid w:val="00AB0B85"/>
    <w:rsid w:val="00BB1215"/>
    <w:rsid w:val="00CF18C5"/>
    <w:rsid w:val="00F9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3AFA8"/>
  <w15:chartTrackingRefBased/>
  <w15:docId w15:val="{4B78CDD3-5CDA-443F-BD42-37BA3395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91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091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80E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91B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91BF9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91BF9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91BF9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380E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ezoic-ad">
    <w:name w:val="ezoic-ad"/>
    <w:basedOn w:val="Fuentedeprrafopredeter"/>
    <w:rsid w:val="00380E45"/>
  </w:style>
  <w:style w:type="character" w:styleId="Mencinsinresolver">
    <w:name w:val="Unresolved Mention"/>
    <w:basedOn w:val="Fuentedeprrafopredeter"/>
    <w:uiPriority w:val="99"/>
    <w:semiHidden/>
    <w:unhideWhenUsed/>
    <w:rsid w:val="0096603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A70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A70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70E7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3A70E7"/>
    <w:pPr>
      <w:widowControl w:val="0"/>
      <w:autoSpaceDE w:val="0"/>
      <w:autoSpaceDN w:val="0"/>
      <w:spacing w:after="0" w:line="240" w:lineRule="auto"/>
      <w:ind w:left="1184" w:hanging="360"/>
    </w:pPr>
    <w:rPr>
      <w:rFonts w:ascii="Times New Roman" w:eastAsia="Times New Roman" w:hAnsi="Times New Roman" w:cs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3A70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AMX Argentina S.A.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Nahuel Otero</dc:creator>
  <cp:keywords/>
  <dc:description/>
  <cp:lastModifiedBy>Carlos Nahuel Otero</cp:lastModifiedBy>
  <cp:revision>8</cp:revision>
  <dcterms:created xsi:type="dcterms:W3CDTF">2022-08-30T02:51:00Z</dcterms:created>
  <dcterms:modified xsi:type="dcterms:W3CDTF">2022-08-30T15:54:00Z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2022-08-30T03:06:07Z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eaf70c8b-f6b5-49c9-a988-cd94512b1e61</vt:lpwstr>
  </property>
  <property fmtid="{D5CDD505-2E9C-101B-9397-08002B2CF9AE}" pid="8" name="MSIP_Label_fed35d9e-000e-4534-9ab6-e809205c2ad0_ContentBits">
    <vt:lpwstr>0</vt:lpwstr>
  </property>
</Properties>
</file>