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180"/>
          <w:u w:val="single"/>
          <w:shd w:fill="auto" w:val="clear"/>
        </w:rPr>
      </w:pPr>
      <w:r>
        <w:rPr>
          <w:rFonts w:ascii="Calibri" w:hAnsi="Calibri" w:cs="Calibri" w:eastAsia="Calibri"/>
          <w:b/>
          <w:color w:val="auto"/>
          <w:spacing w:val="0"/>
          <w:position w:val="0"/>
          <w:sz w:val="180"/>
          <w:u w:val="single"/>
          <w:shd w:fill="auto" w:val="clear"/>
        </w:rPr>
        <w:t xml:space="preserve">index text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cad</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sub-teams of our team, is the cad team. Their goal is to  create digital models offor documentions or prottyping or 3d models to be made into pysical models via 3d priting, laser cutting or cnc milling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mechanical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mechanical team focuses on building the robot and following the CAD that the cad team made. Due to the small nature of our team, there is a large overlap between the mechanical and cad teams. They use tools like a laser printer, 3d printer or some hand tools to create the robot.</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software team focuses on developing the code for making the robot actually move the robot. It is often the smallest group as there is a limited number of computers and a limited number of people who can code well and also their are less people who are interested in coding. They code in c++ of frc competitions and java for ftc competitions.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electrical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electrical team focuses on the electronics of the robot. This is usually done last as the electronics are waiting for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