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LITERATURE REVIE</w:t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W</w:t>
      </w:r>
      <w:bookmarkStart w:id="0" w:name="_GoBack"/>
      <w:bookmarkEnd w:id="0"/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INTRODUCTION</w:t>
      </w:r>
    </w:p>
    <w:p>
      <w:pPr>
        <w:bidi w:val="0"/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bidi w:val="0"/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Disability impacts negatively on human life. Each disability presents their specific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barriers. These latter cause scarcity of people with disabilities from appropriate services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that facilitate their specific tasks using interactive systems as they find difficulties 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communicating with the user interfaces of digital applications (web, mobile, desktop, tv,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etc). Different solutions were proposed, but they still insufficient and not efficient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considering the pervasive environment and the bunch of contextual information that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contains. Otherwise, Artificial Intelligence (AI) is an emergent imitator technology to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represent the human brain thinks by the integration of the machine’s from computing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systems.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omp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tational power and speed with human perception and intelligence . AI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 growing and possesses the necessary tools that could help users with disability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experience in accessing information In fact, users with disability have to use interactive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systems as well-bodied users. But, they are unable to do it, because user interfaces of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interactive systems are not adapted to their capabilities. Therefore, we need to improve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adaptive interactive systems in order to make them accessible to disabled users.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Accessibility of User Interfaces(UI)s is also an emergent and important domain that needs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more and more investment . The solutions given are insufficient, superficial and limited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to elementary disability. Therefore, to overcome all difficulties and challenges, we need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to propose solutions that cover almost of users with disability from different cultural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environments, considering almost of platforms used for the interaction. This paper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consolidates research findings in collaboration between accessibility, user interfaces and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artificial intelligence. In the end, we present a solution integrating accessibility, user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interface and artificial intelligence.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The transformative impact of artificial intelligence 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our society will have far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reaching economic, legal, political and regulatory implications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that we need to be discussing and preparing for. Determining who is at fault if 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autonomous vehicle hurts a pedestrian or how to manage a global autonomous arms race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are just a couple of examples of the challenges to be faced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J.J. DUDLEY, AND P.O.KRISTENSSON, A REVIEW OF USER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INTERFACE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DESIGN FOR INTERACTIVE MACHIN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E  </w:t>
      </w:r>
      <w:r>
        <w:rPr>
          <w:rFonts w:hint="default" w:ascii="Times New Roman" w:hAnsi="Times New Roman"/>
          <w:b/>
          <w:bCs/>
          <w:sz w:val="28"/>
          <w:szCs w:val="28"/>
        </w:rPr>
        <w:t>LEARNING,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ACMTRANS. INTERACT. INTELL. SYST. 1, 1, 2018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bidi w:val="0"/>
        <w:ind w:firstLine="720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2.1 MERITS:</w:t>
      </w:r>
    </w:p>
    <w:p>
      <w:pPr>
        <w:bidi w:val="0"/>
        <w:ind w:firstLine="720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bidi w:val="0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Make task goals and constraints explicit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bidi w:val="0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Support user understanding of model uncertainty and confidence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bidi w:val="0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Capture intent rather than input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2.2 DEMERITS:</w:t>
      </w: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bidi w:val="0"/>
        <w:ind w:left="126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Users can be imprecise and inconsisten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bidi w:val="0"/>
        <w:ind w:left="126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There is typically a degree of uncertainty in the relation between user input and user intent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GUANGLIANG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LI, RANDY GOMEZ, KEISUKE NAKAMURA, BO HE, HUMANCENTERED REINFORCEMENT LEARNING: A SURVEY, IEEE TRANSACTIONS ON HUMAN -MACHINE SYSTEMS, VOL. 49,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NO.4, AUGUST 2019</w:t>
      </w:r>
    </w:p>
    <w:p>
      <w:pPr>
        <w:numPr>
          <w:ilvl w:val="0"/>
          <w:numId w:val="0"/>
        </w:numPr>
        <w:bidi w:val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3.1 MERITS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tabs>
          <w:tab w:val="clear" w:pos="840"/>
        </w:tabs>
        <w:bidi w:val="0"/>
        <w:ind w:left="126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is used to send the data packets securely from source to destination,without any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interruption.</w:t>
      </w: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3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.2 DEMERITS:</w:t>
      </w: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3"/>
        </w:numPr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Cryptography is not enough to defend against adversaries and insiders, careful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protocol design is needed.</w:t>
      </w: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N. MEZHOUDI, USER INTERFACE ADAPTATION BASED ON USER FEEDBACK AND MACHINE LEARNING, PP 25-28, 2013.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4.1 MERITS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840"/>
        </w:tabs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It is used to send the data packets securely from source to destination,without any interruption.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4.2 DEMERITS: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840"/>
        </w:tabs>
        <w:bidi w:val="0"/>
        <w:ind w:left="126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Cryptography is not enough to defend against adversaries and insiders,careful protocol design is needed to protect the user information.</w:t>
      </w:r>
    </w:p>
    <w:p>
      <w:pPr>
        <w:numPr>
          <w:ilvl w:val="0"/>
          <w:numId w:val="0"/>
        </w:numPr>
        <w:bidi w:val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T. LAVIE AND J. MEYER, BENEFITS AND COSTS OF ADAPTIVE USER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INTERFACES, INTERNATIONAL JOURNAL OF HUMAN-COMPUTER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STUDIES VOL 68,PP 508-524, 2010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5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.1 MERITS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Four different levels of adaptivity (ranging from manual to fully adaptive with intermediate levels) routine (familiar) and non-routine (unfamiliar) situations; and different user age groups.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5.2 DEMERITS: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we may find one application's interface clogged with controls that hamper the user from using it properly or another's interface designed without taking care of universal usability.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N.INDURKHYA, F.J. DAMERAU, HANDBOOK OF NATURAL LANGUAGE PROCESSING, CHAPMAN AND HALL/CRC; 2 EDITION, 2010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.1 MERITS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tabs>
          <w:tab w:val="clear" w:pos="1260"/>
        </w:tabs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It is used to send the data packets securely from source to destination,without any interruption.</w:t>
      </w:r>
    </w:p>
    <w:p>
      <w:pPr>
        <w:numPr>
          <w:ilvl w:val="0"/>
          <w:numId w:val="0"/>
        </w:numPr>
        <w:bidi w:val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6.2 DEMERITS: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Although logistic regression and naive Bayes share the same conditional class probability model, a major advantage of the logistic regression method is that it does not make any assumption on how x is generated.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Y.BENDALY HLAOUI AND L. ZOUHAIER AND L.JEMNI BEN AYED,MODEL DRIVEN APPROACH FOR ADAPTING USER INTERFACES TO THE CONTEXT OF ACCESSIBILITY: CASE OF VISUALLY IMPAIRED USERS, JOURNAL ON MULTIMODAL USER INTERFACES, 2018.</w:t>
      </w:r>
    </w:p>
    <w:p>
      <w:pPr>
        <w:numPr>
          <w:ilvl w:val="0"/>
          <w:numId w:val="0"/>
        </w:numPr>
        <w:bidi w:val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7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.1 MERITS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This paper presents a generic approach for the adaptation of UIs to the accessibility context based on meta-model transformations.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7.2 DEMERITS:</w:t>
      </w:r>
    </w:p>
    <w:p>
      <w:pPr>
        <w:numPr>
          <w:ilvl w:val="0"/>
          <w:numId w:val="0"/>
        </w:numPr>
        <w:bidi w:val="0"/>
        <w:ind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9"/>
        </w:numPr>
        <w:tabs>
          <w:tab w:val="clear" w:pos="1260"/>
        </w:tabs>
        <w:bidi w:val="0"/>
        <w:ind w:left="126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Infact, the adaptation process has to be automatic and dynamic to free the users with disabilities from the UI change control.</w:t>
      </w:r>
    </w:p>
    <w:p>
      <w:pPr>
        <w:numPr>
          <w:ilvl w:val="0"/>
          <w:numId w:val="0"/>
        </w:numPr>
        <w:bidi w:val="0"/>
        <w:ind w:leftChars="0" w:firstLine="720" w:firstLine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DE7ED"/>
    <w:multiLevelType w:val="multilevel"/>
    <w:tmpl w:val="8F8DE7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A14A86B"/>
    <w:multiLevelType w:val="singleLevel"/>
    <w:tmpl w:val="AA14A86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967F656"/>
    <w:multiLevelType w:val="singleLevel"/>
    <w:tmpl w:val="B967F656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02585179"/>
    <w:multiLevelType w:val="singleLevel"/>
    <w:tmpl w:val="02585179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10CD505D"/>
    <w:multiLevelType w:val="singleLevel"/>
    <w:tmpl w:val="10CD505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1F616096"/>
    <w:multiLevelType w:val="singleLevel"/>
    <w:tmpl w:val="1F616096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2ECF3625"/>
    <w:multiLevelType w:val="singleLevel"/>
    <w:tmpl w:val="2ECF3625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3339AE69"/>
    <w:multiLevelType w:val="singleLevel"/>
    <w:tmpl w:val="3339AE69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42A5DE02"/>
    <w:multiLevelType w:val="singleLevel"/>
    <w:tmpl w:val="42A5DE02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71F9"/>
    <w:rsid w:val="06BE4EDD"/>
    <w:rsid w:val="1FD614A4"/>
    <w:rsid w:val="36624375"/>
    <w:rsid w:val="3C6A4768"/>
    <w:rsid w:val="55230695"/>
    <w:rsid w:val="7FD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2023-01-31T08:45:00Z</dcterms:created>
  <dc:creator>Deva</dc:creator>
  <cp:lastModifiedBy>Devanand</cp:lastModifiedBy>
  <dcterms:modified xsi:type="dcterms:W3CDTF">2023-01-31T09:30:47Z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73581E16101B4593A79D2A8DE70BBFDA</vt:lpwstr>
  </property>
</Properties>
</file>