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4D217144" w:rsidR="00D82B31" w:rsidRDefault="00000000">
      <w:pPr>
        <w:pStyle w:val="Date"/>
      </w:pPr>
      <w:r>
        <w:t>For homework deadline and collaboration policy, please see our Canvas page.</w:t>
      </w:r>
      <w:r>
        <w:br/>
        <w:t>Name: ___</w:t>
      </w:r>
      <w:r w:rsidR="00561878" w:rsidRPr="00D65776">
        <w:rPr>
          <w:color w:val="0070C0"/>
        </w:rPr>
        <w:t>Madihah Shaik</w:t>
      </w:r>
      <w:r>
        <w:t>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295D07E8" w14:textId="3DA8D747" w:rsidR="009B0FCF" w:rsidRPr="009B0FCF" w:rsidRDefault="00000000" w:rsidP="009B0FCF">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15514B5F" w14:textId="76B298CD" w:rsidR="009B0FCF" w:rsidRPr="00D65776" w:rsidRDefault="00000000" w:rsidP="009B0FCF">
      <w:pPr>
        <w:rPr>
          <w:rFonts w:eastAsiaTheme="minorEastAsia"/>
          <w:color w:val="0070C0"/>
        </w:rPr>
      </w:pPr>
      <m:oMathPara>
        <m:oMath>
          <m:d>
            <m:dPr>
              <m:ctrlPr>
                <w:rPr>
                  <w:rFonts w:ascii="Cambria Math" w:eastAsiaTheme="minorEastAsia" w:hAnsi="Cambria Math"/>
                  <w:i/>
                  <w:color w:val="0070C0"/>
                </w:rPr>
              </m:ctrlPr>
            </m:dPr>
            <m:e>
              <m:r>
                <w:rPr>
                  <w:rFonts w:ascii="Cambria Math" w:eastAsiaTheme="minorEastAsia" w:hAnsi="Cambria Math"/>
                  <w:color w:val="0070C0"/>
                </w:rPr>
                <m:t>0*3</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1*4</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2*5</m:t>
              </m:r>
            </m:e>
          </m:d>
          <m:r>
            <w:rPr>
              <w:rFonts w:ascii="Cambria Math" w:eastAsiaTheme="minorEastAsia" w:hAnsi="Cambria Math"/>
              <w:color w:val="0070C0"/>
            </w:rPr>
            <m:t>=14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6BE6AD4C" w14:textId="485F862A" w:rsidR="00435502" w:rsidRPr="00D65776" w:rsidRDefault="00435502" w:rsidP="00435502">
      <w:pPr>
        <w:ind w:left="720"/>
        <w:rPr>
          <w:color w:val="0070C0"/>
        </w:rPr>
      </w:pPr>
      <m:oMathPara>
        <m:oMath>
          <m:r>
            <w:rPr>
              <w:rFonts w:ascii="Cambria Math" w:hAnsi="Cambria Math"/>
              <w:color w:val="0070C0"/>
            </w:rPr>
            <m:t>orthogonal → inner product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17162062" w14:textId="78C455FA" w:rsidR="009C0E39" w:rsidRPr="00D65776" w:rsidRDefault="00000000" w:rsidP="009C0E39">
      <w:pPr>
        <w:ind w:left="720"/>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10</m:t>
                  </m:r>
                  <m:ctrlPr>
                    <w:rPr>
                      <w:rFonts w:ascii="Cambria Math" w:eastAsia="Cambria Math" w:hAnsi="Cambria Math" w:cs="Cambria Math"/>
                      <w:i/>
                      <w:color w:val="0070C0"/>
                    </w:rPr>
                  </m:ctrlPr>
                </m:e>
                <m:e>
                  <m:r>
                    <w:rPr>
                      <w:rFonts w:ascii="Cambria Math" w:eastAsia="Cambria Math" w:hAnsi="Cambria Math" w:cs="Cambria Math"/>
                      <w:color w:val="0070C0"/>
                    </w:rPr>
                    <m:t>14</m:t>
                  </m:r>
                </m:e>
              </m:eqArr>
            </m:e>
          </m:d>
        </m:oMath>
      </m:oMathPara>
    </w:p>
    <w:p w14:paraId="41F90CD3" w14:textId="3FE6DF6D"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5E637BDE" w14:textId="25356797" w:rsidR="009C0E39" w:rsidRPr="00D65776" w:rsidRDefault="00000000" w:rsidP="009C0E39">
      <w:pPr>
        <w:ind w:left="720"/>
        <w:rPr>
          <w:color w:val="0070C0"/>
        </w:rPr>
      </w:pPr>
      <m:oMathPara>
        <m:oMath>
          <m:rad>
            <m:radPr>
              <m:degHide m:val="1"/>
              <m:ctrlPr>
                <w:rPr>
                  <w:rFonts w:ascii="Cambria Math" w:hAnsi="Cambria Math"/>
                  <w:color w:val="0070C0"/>
                </w:rPr>
              </m:ctrlPr>
            </m:radPr>
            <m:deg>
              <m:ctrlPr>
                <w:rPr>
                  <w:rFonts w:ascii="Cambria Math" w:hAnsi="Cambria Math"/>
                  <w:i/>
                  <w:color w:val="0070C0"/>
                </w:rPr>
              </m:ctrlPr>
            </m:deg>
            <m:e>
              <m:r>
                <w:rPr>
                  <w:rFonts w:ascii="Cambria Math" w:hAnsi="Cambria Math"/>
                  <w:color w:val="0070C0"/>
                </w:rPr>
                <m:t>5</m:t>
              </m:r>
            </m:e>
          </m:rad>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34541B0D" w14:textId="533E422D" w:rsidR="009C0E39" w:rsidRPr="00D65776" w:rsidRDefault="00000000" w:rsidP="009C0E39">
      <w:pPr>
        <w:ind w:left="720"/>
        <w:rPr>
          <w:rFonts w:eastAsiaTheme="minorEastAsia"/>
          <w:color w:val="0070C0"/>
        </w:rPr>
      </w:pPr>
      <m:oMathPara>
        <m:oMath>
          <m:d>
            <m:dPr>
              <m:begChr m:val="["/>
              <m:endChr m:val="]"/>
              <m:ctrlPr>
                <w:rPr>
                  <w:rFonts w:ascii="Cambria Math" w:hAnsi="Cambria Math"/>
                  <w:i/>
                  <w:color w:val="0070C0"/>
                </w:rPr>
              </m:ctrlPr>
            </m:dPr>
            <m:e>
              <m:r>
                <w:rPr>
                  <w:rFonts w:ascii="Cambria Math" w:hAnsi="Cambria Math"/>
                  <w:color w:val="0070C0"/>
                </w:rPr>
                <m:t>0  1  2</m:t>
              </m:r>
            </m:e>
          </m:d>
        </m:oMath>
      </m:oMathPara>
    </w:p>
    <w:p w14:paraId="3A1EAAB8" w14:textId="77777777" w:rsidR="009C0E39" w:rsidRPr="009C0E39" w:rsidRDefault="009C0E39" w:rsidP="009C0E39">
      <w:pPr>
        <w:ind w:left="720"/>
        <w:rPr>
          <w:rFonts w:eastAsiaTheme="minorEastAsia"/>
        </w:rPr>
      </w:pP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7818AB1B" w14:textId="28AA2F28" w:rsidR="00905978" w:rsidRPr="00D65776" w:rsidRDefault="00000000" w:rsidP="00905978">
      <w:pPr>
        <w:pStyle w:val="ListParagraph"/>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5</m:t>
                  </m:r>
                  <m:ctrlPr>
                    <w:rPr>
                      <w:rFonts w:ascii="Cambria Math" w:eastAsia="Cambria Math" w:hAnsi="Cambria Math" w:cs="Cambria Math"/>
                      <w:i/>
                      <w:color w:val="0070C0"/>
                    </w:rPr>
                  </m:ctrlPr>
                </m:e>
                <m:e>
                  <m:r>
                    <w:rPr>
                      <w:rFonts w:ascii="Cambria Math" w:eastAsia="Cambria Math" w:hAnsi="Cambria Math" w:cs="Cambria Math"/>
                      <w:color w:val="0070C0"/>
                    </w:rPr>
                    <m:t>7</m:t>
                  </m:r>
                </m:e>
              </m:eqArr>
            </m:e>
          </m:d>
        </m:oMath>
      </m:oMathPara>
    </w:p>
    <w:p w14:paraId="6A1BF015" w14:textId="77777777" w:rsidR="00905978" w:rsidRDefault="00905978" w:rsidP="00905978">
      <w:pPr>
        <w:ind w:left="720"/>
      </w:pP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5EB1C010" w14:textId="1261A90A" w:rsidR="00905978" w:rsidRPr="00D65776" w:rsidRDefault="00000000" w:rsidP="00905978">
      <w:pPr>
        <w:rPr>
          <w:color w:val="0070C0"/>
        </w:rPr>
      </w:pPr>
      <m:oMathPara>
        <m:oMath>
          <m:d>
            <m:dPr>
              <m:ctrlPr>
                <w:rPr>
                  <w:rFonts w:ascii="Cambria Math" w:hAnsi="Cambria Math"/>
                  <w:i/>
                  <w:color w:val="0070C0"/>
                </w:rPr>
              </m:ctrlPr>
            </m:dPr>
            <m:e>
              <m:r>
                <w:rPr>
                  <w:rFonts w:ascii="Cambria Math" w:hAnsi="Cambria Math"/>
                  <w:color w:val="0070C0"/>
                </w:rPr>
                <m:t>0*6</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1*5</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2*7</m:t>
              </m:r>
            </m:e>
          </m:d>
          <m:r>
            <w:rPr>
              <w:rFonts w:ascii="Cambria Math" w:hAnsi="Cambria Math"/>
              <w:color w:val="0070C0"/>
            </w:rPr>
            <m:t>=19</m:t>
          </m:r>
          <m:r>
            <m:rPr>
              <m:sty m:val="p"/>
            </m:rPr>
            <w:rPr>
              <w:rFonts w:ascii="Cambria Math" w:hAnsi="Cambria Math"/>
              <w:color w:val="0070C0"/>
            </w:rPr>
            <w:br/>
          </m:r>
        </m:oMath>
      </m:oMathPara>
    </w:p>
    <w:p w14:paraId="41F90CD7" w14:textId="77777777" w:rsidR="00D82B31" w:rsidRDefault="00000000">
      <w:pPr>
        <w:pStyle w:val="FirstParagraph"/>
      </w:pPr>
      <w:r>
        <w:lastRenderedPageBreak/>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E3BFC70"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CB0548">
        <w:br/>
      </w:r>
      <w:r w:rsidR="00CB0548" w:rsidRPr="00D65776">
        <w:rPr>
          <w:color w:val="0070C0"/>
        </w:rPr>
        <w:t>Yes</w:t>
      </w:r>
    </w:p>
    <w:p w14:paraId="6A7153F8" w14:textId="0A1313A4" w:rsidR="00CB0548" w:rsidRPr="00D65776" w:rsidRDefault="00000000" w:rsidP="00CB0548">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CB0548">
        <w:br/>
      </w:r>
      <w:r w:rsidR="00CB0548" w:rsidRPr="00D65776">
        <w:rPr>
          <w:color w:val="0070C0"/>
        </w:rPr>
        <w:t>Yes (squared Euclidean norm)</w:t>
      </w:r>
    </w:p>
    <w:p w14:paraId="41F90CDE" w14:textId="0A69C1B9"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CB0548">
        <w:br/>
      </w:r>
      <w:r w:rsidR="004D0B14">
        <w:rPr>
          <w:color w:val="0070C0"/>
        </w:rPr>
        <w:t>No</w:t>
      </w:r>
    </w:p>
    <w:p w14:paraId="41F90CDF" w14:textId="4401C37C"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r w:rsidR="00CB0548">
        <w:br/>
      </w:r>
      <w:r w:rsidR="00CB0548" w:rsidRPr="00D65776">
        <w:rPr>
          <w:color w:val="0070C0"/>
        </w:rPr>
        <w:t>No</w:t>
      </w:r>
    </w:p>
    <w:p w14:paraId="00FAD676" w14:textId="2E5AC025" w:rsidR="00CB0548" w:rsidRPr="00D65776" w:rsidRDefault="00000000" w:rsidP="00CB0548">
      <w:pPr>
        <w:numPr>
          <w:ilvl w:val="0"/>
          <w:numId w:val="4"/>
        </w:numPr>
        <w:rPr>
          <w:color w:val="0070C0"/>
        </w:rPr>
      </w:pPr>
      <m:oMath>
        <m:r>
          <w:rPr>
            <w:rFonts w:ascii="Cambria Math" w:hAnsi="Cambria Math"/>
          </w:rPr>
          <m:t>AB</m:t>
        </m:r>
        <m:r>
          <m:rPr>
            <m:sty m:val="p"/>
          </m:rPr>
          <w:rPr>
            <w:rFonts w:ascii="Cambria Math" w:hAnsi="Cambria Math"/>
          </w:rPr>
          <m:t>=</m:t>
        </m:r>
        <m:r>
          <w:rPr>
            <w:rFonts w:ascii="Cambria Math" w:hAnsi="Cambria Math"/>
          </w:rPr>
          <m:t>BA</m:t>
        </m:r>
      </m:oMath>
      <w:r>
        <w:t>.</w:t>
      </w:r>
      <w:r w:rsidR="00CB0548">
        <w:br/>
      </w:r>
      <w:r w:rsidR="00CB0548" w:rsidRPr="00D65776">
        <w:rPr>
          <w:color w:val="0070C0"/>
        </w:rPr>
        <w:t>No</w:t>
      </w:r>
    </w:p>
    <w:p w14:paraId="41F90CE1" w14:textId="493BDAF2" w:rsidR="00D82B31" w:rsidRPr="00D65776" w:rsidRDefault="00000000">
      <w:pPr>
        <w:numPr>
          <w:ilvl w:val="0"/>
          <w:numId w:val="4"/>
        </w:numPr>
        <w:rPr>
          <w:color w:val="0070C0"/>
        </w:r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CB0548">
        <w:br/>
      </w:r>
      <w:r w:rsidR="00CB0548" w:rsidRPr="00D65776">
        <w:rPr>
          <w:color w:val="0070C0"/>
        </w:rPr>
        <w:t>Yes</w:t>
      </w:r>
    </w:p>
    <w:p w14:paraId="41F90CE2" w14:textId="448A6465"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CB0548">
        <w:br/>
      </w:r>
      <w:r w:rsidR="00CB0548" w:rsidRPr="00D65776">
        <w:rPr>
          <w:color w:val="0070C0"/>
        </w:rPr>
        <w:t>No</w:t>
      </w:r>
    </w:p>
    <w:p w14:paraId="41F90CE3" w14:textId="4DBDBC78"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CB0548">
        <w:br/>
      </w:r>
      <w:r w:rsidR="00CB0548" w:rsidRPr="00D65776">
        <w:rPr>
          <w:color w:val="0070C0"/>
        </w:rPr>
        <w:t>Yes</w:t>
      </w:r>
    </w:p>
    <w:p w14:paraId="41F90CE4" w14:textId="2264141D" w:rsidR="00D82B31" w:rsidRPr="00D65776" w:rsidRDefault="00000000">
      <w:pPr>
        <w:numPr>
          <w:ilvl w:val="0"/>
          <w:numId w:val="4"/>
        </w:numPr>
        <w:rPr>
          <w:color w:val="0070C0"/>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B49E4">
        <w:t>f</w:t>
      </w:r>
      <w:r>
        <w:t xml:space="preserve"> the columns of </w:t>
      </w:r>
      <m:oMath>
        <m:r>
          <w:rPr>
            <w:rFonts w:ascii="Cambria Math" w:hAnsi="Cambria Math"/>
          </w:rPr>
          <m:t>A</m:t>
        </m:r>
      </m:oMath>
      <w:r>
        <w:t xml:space="preserve"> are orthonormal.</w:t>
      </w:r>
      <w:r w:rsidR="00CB0548">
        <w:br/>
      </w:r>
      <w:r w:rsidR="00CB0548" w:rsidRPr="00D65776">
        <w:rPr>
          <w:color w:val="0070C0"/>
        </w:rPr>
        <w:t>Yes</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662BC6E6" w:rsidR="00D82B31" w:rsidRPr="00D65776" w:rsidRDefault="00000000">
      <w:pPr>
        <w:numPr>
          <w:ilvl w:val="0"/>
          <w:numId w:val="5"/>
        </w:numPr>
        <w:rPr>
          <w:color w:val="0070C0"/>
        </w:r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r w:rsidR="00D65776">
        <w:br/>
      </w:r>
      <w:r w:rsidR="00D65776" w:rsidRPr="00D65776">
        <w:rPr>
          <w:color w:val="0070C0"/>
        </w:rPr>
        <w:t>Not invertible</w:t>
      </w:r>
    </w:p>
    <w:p w14:paraId="41F90CE8" w14:textId="1AC95800" w:rsidR="00D82B31" w:rsidRPr="00DB49E4" w:rsidRDefault="00000000" w:rsidP="00DB49E4">
      <w:pPr>
        <w:numPr>
          <w:ilvl w:val="0"/>
          <w:numId w:val="5"/>
        </w:numPr>
        <w:rPr>
          <w:color w:val="0070C0"/>
        </w:rPr>
      </w:pPr>
      <w:r>
        <w:t xml:space="preserve">Is </w:t>
      </w:r>
      <m:oMath>
        <m:r>
          <m:rPr>
            <m:nor/>
          </m:rPr>
          <m:t>B</m:t>
        </m:r>
      </m:oMath>
      <w:r>
        <w:t xml:space="preserve"> diagonalizable? If so, find its diagonalization.</w:t>
      </w:r>
      <w:r w:rsidR="006A434D">
        <w:br/>
      </w:r>
      <w:r w:rsidR="006A434D" w:rsidRPr="006A434D">
        <w:rPr>
          <w:color w:val="0070C0"/>
        </w:rPr>
        <w:t xml:space="preserve"> </w:t>
      </w:r>
      <m:oMath>
        <m:r>
          <m:rPr>
            <m:nor/>
          </m:rPr>
          <w:rPr>
            <w:rFonts w:ascii="Cambria Math"/>
            <w:color w:val="0070C0"/>
          </w:rPr>
          <m:t>P</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1</m:t>
                  </m:r>
                </m:e>
                <m:e>
                  <m:r>
                    <w:rPr>
                      <w:rFonts w:ascii="Cambria Math" w:hAnsi="Cambria Math"/>
                      <w:color w:val="0070C0"/>
                    </w:rPr>
                    <m:t>1</m:t>
                  </m:r>
                </m:e>
                <m:e>
                  <m:r>
                    <w:rPr>
                      <w:rFonts w:ascii="Cambria Math" w:hAnsi="Cambria Math"/>
                      <w:color w:val="0070C0"/>
                    </w:rPr>
                    <m:t>-1</m:t>
                  </m:r>
                </m:e>
              </m:mr>
              <m:mr>
                <m:e>
                  <m:r>
                    <m:rPr>
                      <m:sty m:val="p"/>
                    </m:rPr>
                    <w:rPr>
                      <w:rFonts w:ascii="Cambria Math" w:hAnsi="Cambria Math"/>
                      <w:color w:val="0070C0"/>
                    </w:rPr>
                    <m:t>1</m:t>
                  </m:r>
                </m:e>
                <m:e>
                  <m:r>
                    <w:rPr>
                      <w:rFonts w:ascii="Cambria Math" w:hAnsi="Cambria Math"/>
                      <w:color w:val="0070C0"/>
                    </w:rPr>
                    <m:t>-2</m:t>
                  </m:r>
                </m:e>
                <m:e>
                  <m:r>
                    <w:rPr>
                      <w:rFonts w:ascii="Cambria Math" w:hAnsi="Cambria Math"/>
                      <w:color w:val="0070C0"/>
                    </w:rPr>
                    <m:t>0</m:t>
                  </m:r>
                </m:e>
              </m:mr>
              <m:mr>
                <m:e>
                  <m:r>
                    <w:rPr>
                      <w:rFonts w:ascii="Cambria Math" w:hAnsi="Cambria Math"/>
                      <w:color w:val="0070C0"/>
                    </w:rPr>
                    <m:t>1</m:t>
                  </m:r>
                </m:e>
                <m:e>
                  <m:r>
                    <m:rPr>
                      <m:sty m:val="p"/>
                    </m:rPr>
                    <w:rPr>
                      <w:rFonts w:ascii="Cambria Math" w:hAnsi="Cambria Math"/>
                      <w:color w:val="0070C0"/>
                    </w:rPr>
                    <m:t>1</m:t>
                  </m:r>
                </m:e>
                <m:e>
                  <m:r>
                    <w:rPr>
                      <w:rFonts w:ascii="Cambria Math" w:hAnsi="Cambria Math"/>
                      <w:color w:val="0070C0"/>
                    </w:rPr>
                    <m:t>1</m:t>
                  </m:r>
                </m:e>
              </m:mr>
            </m:m>
          </m:e>
        </m:d>
        <m:r>
          <m:rPr>
            <m:nor/>
          </m:rPr>
          <w:rPr>
            <w:rFonts w:ascii="Cambria Math"/>
            <w:color w:val="0070C0"/>
          </w:rPr>
          <m:t>, D</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0</m:t>
                  </m:r>
                </m:e>
                <m:e>
                  <m:r>
                    <w:rPr>
                      <w:rFonts w:ascii="Cambria Math" w:hAnsi="Cambria Math"/>
                      <w:color w:val="0070C0"/>
                    </w:rPr>
                    <m:t>0</m:t>
                  </m:r>
                </m:e>
                <m:e>
                  <m:r>
                    <w:rPr>
                      <w:rFonts w:ascii="Cambria Math" w:hAnsi="Cambria Math"/>
                      <w:color w:val="0070C0"/>
                    </w:rPr>
                    <m:t>0</m:t>
                  </m:r>
                </m:e>
              </m:mr>
              <m:mr>
                <m:e>
                  <m:r>
                    <m:rPr>
                      <m:sty m:val="p"/>
                    </m:rPr>
                    <w:rPr>
                      <w:rFonts w:ascii="Cambria Math" w:hAnsi="Cambria Math"/>
                      <w:color w:val="0070C0"/>
                    </w:rPr>
                    <m:t>0</m:t>
                  </m:r>
                </m:e>
                <m:e>
                  <m:r>
                    <w:rPr>
                      <w:rFonts w:ascii="Cambria Math" w:hAnsi="Cambria Math"/>
                      <w:color w:val="0070C0"/>
                    </w:rPr>
                    <m:t>3</m:t>
                  </m:r>
                </m:e>
                <m:e>
                  <m:r>
                    <w:rPr>
                      <w:rFonts w:ascii="Cambria Math" w:hAnsi="Cambria Math"/>
                      <w:color w:val="0070C0"/>
                    </w:rPr>
                    <m:t>0</m:t>
                  </m:r>
                </m:e>
              </m:mr>
              <m:mr>
                <m:e>
                  <m:r>
                    <w:rPr>
                      <w:rFonts w:ascii="Cambria Math" w:hAnsi="Cambria Math"/>
                      <w:color w:val="0070C0"/>
                    </w:rPr>
                    <m:t>0</m:t>
                  </m:r>
                </m:e>
                <m:e>
                  <m:r>
                    <m:rPr>
                      <m:sty m:val="p"/>
                    </m:rPr>
                    <w:rPr>
                      <w:rFonts w:ascii="Cambria Math" w:hAnsi="Cambria Math"/>
                      <w:color w:val="0070C0"/>
                    </w:rPr>
                    <m:t>0</m:t>
                  </m:r>
                </m:e>
                <m:e>
                  <m:r>
                    <w:rPr>
                      <w:rFonts w:ascii="Cambria Math" w:hAnsi="Cambria Math"/>
                      <w:color w:val="0070C0"/>
                    </w:rPr>
                    <m:t>1</m:t>
                  </m:r>
                </m:e>
              </m:mr>
            </m:m>
          </m:e>
        </m:d>
      </m:oMath>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045BA9A6" w14:textId="7773386C" w:rsidR="00DB49E4" w:rsidRPr="00DB49E4" w:rsidRDefault="00DB49E4" w:rsidP="00DB49E4">
      <w:pPr>
        <w:ind w:left="720"/>
        <w:rPr>
          <w:color w:val="0F9ED5" w:themeColor="accent4"/>
        </w:rPr>
      </w:pPr>
      <w:r>
        <w:rPr>
          <w:color w:val="0F9ED5" w:themeColor="accent4"/>
        </w:rPr>
        <w:t>(12/36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692AC055" w14:textId="464546C0" w:rsidR="00DB49E4" w:rsidRPr="00DB49E4" w:rsidRDefault="00DB49E4" w:rsidP="00DB49E4">
      <w:pPr>
        <w:ind w:left="720"/>
        <w:rPr>
          <w:color w:val="0F9ED5" w:themeColor="accent4"/>
        </w:rPr>
      </w:pPr>
      <w:r w:rsidRPr="00DB49E4">
        <w:rPr>
          <w:color w:val="0F9ED5" w:themeColor="accent4"/>
        </w:rPr>
        <w:t>P(B) = 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3283A4CE" w14:textId="135C5A73" w:rsidR="00DB49E4" w:rsidRPr="00DB49E4" w:rsidRDefault="00DB49E4" w:rsidP="00DB49E4">
      <w:pPr>
        <w:ind w:left="720"/>
        <w:rPr>
          <w:color w:val="0F9ED5" w:themeColor="accent4"/>
        </w:rPr>
      </w:pPr>
      <w:r w:rsidRPr="00DB49E4">
        <w:rPr>
          <w:color w:val="0F9ED5" w:themeColor="accent4"/>
        </w:rPr>
        <w:t>P(B) = 0.916</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lastRenderedPageBreak/>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11256A21"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r w:rsidR="00460C35">
        <w:t xml:space="preserve"> </w:t>
      </w:r>
      <w:r w:rsidR="005113B1" w:rsidRPr="005113B1">
        <w:rPr>
          <w:color w:val="0F9ED5" w:themeColor="accent4"/>
        </w:rPr>
        <w:t>1.8</w:t>
      </w:r>
    </w:p>
    <w:p w14:paraId="41F90CF5" w14:textId="041A34B9"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r w:rsidR="005113B1">
        <w:t xml:space="preserve"> </w:t>
      </w:r>
      <w:r w:rsidR="005113B1">
        <w:rPr>
          <w:color w:val="0F9ED5" w:themeColor="accent4"/>
        </w:rPr>
        <w:t>3*0.6*0.4 = 0.72</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54DDE65E" w14:textId="7609C385" w:rsidR="005113B1" w:rsidRPr="005113B1" w:rsidRDefault="005113B1" w:rsidP="005113B1">
      <w:pPr>
        <w:ind w:left="720"/>
        <w:rPr>
          <w:color w:val="0F9ED5" w:themeColor="accent4"/>
        </w:rPr>
      </w:pPr>
      <w:r w:rsidRPr="00FC0F1C">
        <w:rPr>
          <w:color w:val="0F9ED5" w:themeColor="accent4"/>
        </w:rPr>
        <w:t>0.263</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00CA2BA1" w14:textId="35C39069" w:rsidR="00FC0F1C" w:rsidRPr="00E31E8A" w:rsidRDefault="00FC0F1C" w:rsidP="00E31E8A">
      <w:pPr>
        <w:pStyle w:val="BodyText"/>
        <w:rPr>
          <w:color w:val="0F9ED5" w:themeColor="accent4"/>
        </w:rPr>
      </w:pPr>
      <w:r>
        <w:rPr>
          <w:color w:val="0F9ED5" w:themeColor="accent4"/>
        </w:rPr>
        <w:t>There is not a contradiction, because the same variable is used, rather than multiple random variables.</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6C3BA43A" w14:textId="699D6565" w:rsidR="0046720F" w:rsidRPr="0046720F" w:rsidRDefault="0046720F" w:rsidP="0046720F">
      <w:pPr>
        <w:ind w:left="720"/>
        <w:rPr>
          <w:color w:val="0F9ED5" w:themeColor="accent4"/>
        </w:rPr>
      </w:pPr>
      <w:r w:rsidRPr="0046720F">
        <w:rPr>
          <w:color w:val="0F9ED5" w:themeColor="accent4"/>
        </w:rPr>
        <w:t>6x-2</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97F6D8F" w14:textId="19DD29E9" w:rsidR="0046720F" w:rsidRPr="0046720F" w:rsidRDefault="0046720F" w:rsidP="0046720F">
      <w:pPr>
        <w:ind w:left="720"/>
        <w:rPr>
          <w:color w:val="0F9ED5" w:themeColor="accent4"/>
        </w:rPr>
      </w:pPr>
      <w:r w:rsidRPr="0046720F">
        <w:rPr>
          <w:color w:val="0F9ED5" w:themeColor="accent4"/>
        </w:rPr>
        <w:t>1-2x</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6A221B53" w14:textId="68F7868D" w:rsidR="0046720F" w:rsidRPr="0046720F" w:rsidRDefault="0046720F" w:rsidP="0046720F">
      <w:pPr>
        <w:ind w:left="720"/>
        <w:rPr>
          <w:color w:val="0F9ED5" w:themeColor="accent4"/>
        </w:rPr>
      </w:pPr>
      <w:r w:rsidRPr="0046720F">
        <w:rPr>
          <w:color w:val="0F9ED5" w:themeColor="accent4"/>
        </w:rPr>
        <w:t>p(x)</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2CA0CC0B" w:rsidR="00D82B31" w:rsidRDefault="00000000">
      <w:pPr>
        <w:numPr>
          <w:ilvl w:val="0"/>
          <w:numId w:val="10"/>
        </w:numPr>
      </w:pPr>
      <m:oMath>
        <m:r>
          <w:rPr>
            <w:rFonts w:ascii="Cambria Math" w:hAnsi="Cambria Math"/>
          </w:rPr>
          <w:lastRenderedPageBreak/>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7C0A17">
        <w:t xml:space="preserve"> </w:t>
      </w:r>
      <m:oMath>
        <m:d>
          <m:dPr>
            <m:begChr m:val="["/>
            <m:endChr m:val="]"/>
            <m:ctrlPr>
              <w:rPr>
                <w:rFonts w:ascii="Cambria Math" w:hAnsi="Cambria Math"/>
                <w:color w:val="0F9ED5" w:themeColor="accent4"/>
              </w:rPr>
            </m:ctrlPr>
          </m:dPr>
          <m:e>
            <m:r>
              <w:rPr>
                <w:rFonts w:ascii="Cambria Math" w:hAnsi="Cambria Math"/>
                <w:color w:val="0F9ED5" w:themeColor="accent4"/>
              </w:rPr>
              <m:t>2</m:t>
            </m:r>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m:rPr>
                <m:sty m:val="p"/>
              </m:rPr>
              <w:rPr>
                <w:rFonts w:ascii="Cambria Math" w:hAnsi="Cambria Math"/>
                <w:color w:val="0F9ED5" w:themeColor="accent4"/>
              </w:rPr>
              <m:t>,</m:t>
            </m:r>
            <m:sSup>
              <m:sSupPr>
                <m:ctrlPr>
                  <w:rPr>
                    <w:rFonts w:ascii="Cambria Math" w:hAnsi="Cambria Math"/>
                    <w:color w:val="0F9ED5" w:themeColor="accent4"/>
                  </w:rPr>
                </m:ctrlPr>
              </m:sSupPr>
              <m:e>
                <m:r>
                  <m:rPr>
                    <m:sty m:val="p"/>
                  </m:rP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up>
            </m:sSup>
          </m:e>
        </m:d>
      </m:oMath>
    </w:p>
    <w:p w14:paraId="342C7502" w14:textId="77777777" w:rsidR="005C7B4F" w:rsidRPr="005C7B4F" w:rsidRDefault="00000000" w:rsidP="005C7B4F">
      <w:pPr>
        <w:numPr>
          <w:ilvl w:val="0"/>
          <w:numId w:val="10"/>
        </w:numPr>
        <w:rPr>
          <w:rFonts w:eastAsiaTheme="minorEastAsia"/>
        </w:r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r w:rsidR="007C0A17">
        <w:t xml:space="preserve"> </w:t>
      </w:r>
    </w:p>
    <w:p w14:paraId="4E623AE0" w14:textId="77EC11BF" w:rsidR="005C7B4F" w:rsidRPr="005C7B4F" w:rsidRDefault="00000000" w:rsidP="005C7B4F">
      <w:pPr>
        <w:numPr>
          <w:ilvl w:val="1"/>
          <w:numId w:val="10"/>
        </w:numPr>
        <w:rPr>
          <w:rFonts w:eastAsiaTheme="minorEastAsia"/>
          <w:color w:val="0F9ED5" w:themeColor="accent4"/>
        </w:rPr>
      </w:pPr>
      <m:oMath>
        <m:d>
          <m:dPr>
            <m:begChr m:val="["/>
            <m:endChr m:val="]"/>
            <m:ctrlPr>
              <w:rPr>
                <w:rFonts w:ascii="Cambria Math" w:eastAsiaTheme="minorEastAsia" w:hAnsi="Cambria Math"/>
                <w:i/>
                <w:color w:val="0F9ED5" w:themeColor="accent4"/>
              </w:rPr>
            </m:ctrlPr>
          </m:dP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e>
        </m:d>
      </m:oMath>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7974E2F0" w14:textId="72B7F113" w:rsidR="00BE6C06" w:rsidRPr="00BE6C06" w:rsidRDefault="00000000" w:rsidP="00BE6C06">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2</m:t>
                </m:r>
              </m:sub>
            </m:sSub>
          </m:e>
        </m:d>
      </m:oMath>
    </w:p>
    <w:p w14:paraId="47EE5340" w14:textId="22888138" w:rsidR="008E3B42" w:rsidRDefault="00000000" w:rsidP="008E3B42">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3B2D79F9" w14:textId="4248A1F2" w:rsidR="008E3B42" w:rsidRPr="0090426C" w:rsidRDefault="00000000" w:rsidP="008E3B42">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r>
              <w:rPr>
                <w:rFonts w:ascii="Cambria Math" w:hAnsi="Cambria Math"/>
                <w:color w:val="0F9ED5" w:themeColor="accent4"/>
              </w:rPr>
              <m:t>4</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2093EBA4" w14:textId="572D1A2A" w:rsidR="009374AB" w:rsidRPr="009374AB" w:rsidRDefault="00000000" w:rsidP="009374AB">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d</m:t>
                </m:r>
              </m:sub>
            </m:sSub>
          </m:e>
        </m:d>
        <m:r>
          <w:rPr>
            <w:rFonts w:ascii="Cambria Math" w:hAnsi="Cambria Math"/>
            <w:color w:val="0F9ED5" w:themeColor="accent4"/>
          </w:rPr>
          <m:t xml:space="preserve"> = </m:t>
        </m:r>
        <m:r>
          <m:rPr>
            <m:sty m:val="bi"/>
          </m:rPr>
          <w:rPr>
            <w:rFonts w:ascii="Cambria Math" w:hAnsi="Cambria Math"/>
            <w:color w:val="0F9ED5" w:themeColor="accent4"/>
          </w:rPr>
          <m:t>x</m:t>
        </m:r>
      </m:oMath>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7A958FFF" w14:textId="7EBD0FD4"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 log</m:t>
            </m:r>
            <m:d>
              <m:dPr>
                <m:ctrlPr>
                  <w:rPr>
                    <w:rFonts w:ascii="Cambria Math" w:hAnsi="Cambria Math"/>
                    <w:i/>
                    <w:color w:val="0F9ED5" w:themeColor="accent4"/>
                  </w:rPr>
                </m:ctrlPr>
              </m:dPr>
              <m:e>
                <m:r>
                  <w:rPr>
                    <w:rFonts w:ascii="Cambria Math" w:hAnsi="Cambria Math"/>
                    <w:color w:val="0F9ED5" w:themeColor="accent4"/>
                  </w:rPr>
                  <m:t>n</m:t>
                </m:r>
              </m:e>
            </m:d>
          </m:e>
        </m:d>
      </m:oMath>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878AD70" w14:textId="1910D165"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m:t>
            </m:r>
          </m:e>
        </m:d>
      </m:oMath>
      <w:r w:rsidRPr="004064F2">
        <w:rPr>
          <w:rFonts w:eastAsiaTheme="minorEastAsia"/>
          <w:color w:val="0F9ED5" w:themeColor="accent4"/>
        </w:rPr>
        <w:t>, one iteration through, hold variables for the max, second largest, third largest</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1C4E0C00" w14:textId="6C1908B8" w:rsidR="004064F2" w:rsidRPr="004064F2" w:rsidRDefault="004064F2" w:rsidP="004064F2">
      <w:pPr>
        <w:numPr>
          <w:ilvl w:val="1"/>
          <w:numId w:val="11"/>
        </w:numPr>
        <w:rPr>
          <w:color w:val="0F9ED5" w:themeColor="accent4"/>
        </w:rPr>
      </w:pPr>
      <m:oMath>
        <m:r>
          <w:rPr>
            <w:rFonts w:ascii="Cambria Math" w:hAnsi="Cambria Math"/>
            <w:color w:val="0F9ED5" w:themeColor="accent4"/>
          </w:rPr>
          <m:t>O(log(n))</m:t>
        </m:r>
      </m:oMath>
      <w:r w:rsidRPr="004064F2">
        <w:rPr>
          <w:rFonts w:eastAsiaTheme="minorEastAsia"/>
          <w:color w:val="0F9ED5" w:themeColor="accent4"/>
        </w:rPr>
        <w:t xml:space="preserve">, binary search  </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E3F400A" w14:textId="0CEAF2B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1</m:t>
            </m:r>
          </m:e>
        </m:d>
      </m:oMath>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B5B3F7D" w14:textId="332AD18F"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nd</m:t>
            </m:r>
          </m:e>
        </m:d>
      </m:oMath>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5DAE8F40" w14:textId="45BC892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d</m:t>
                </m:r>
              </m:e>
              <m:sup>
                <m:r>
                  <w:rPr>
                    <w:rFonts w:ascii="Cambria Math" w:hAnsi="Cambria Math"/>
                    <w:color w:val="0F9ED5" w:themeColor="accent4"/>
                  </w:rPr>
                  <m:t>2</m:t>
                </m:r>
              </m:sup>
            </m:sSup>
          </m:e>
        </m:d>
      </m:oMath>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78A391DF" w14:textId="3B928B40"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mnd</m:t>
            </m:r>
          </m:e>
        </m:d>
      </m:oMath>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w:t>
      </w:r>
      <w:r>
        <w:lastRenderedPageBreak/>
        <w:t xml:space="preserve">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lastRenderedPageBreak/>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lastRenderedPageBreak/>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422E0AB6"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lastRenderedPageBreak/>
        <w:br/>
      </w:r>
      <w:r w:rsidR="00D46FE9">
        <w:rPr>
          <w:noProof/>
        </w:rPr>
        <w:drawing>
          <wp:inline distT="0" distB="0" distL="0" distR="0" wp14:anchorId="7B5DD2F7" wp14:editId="4B36EEC3">
            <wp:extent cx="5852172" cy="4389129"/>
            <wp:effectExtent l="0" t="0" r="0" b="0"/>
            <wp:docPr id="71002472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24722" name="Picture 1" descr="A graph with numbers and line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8EAF88" w14:textId="05AA2995" w:rsidR="00D46FE9" w:rsidRDefault="00D46FE9" w:rsidP="00D46FE9">
      <w:pPr>
        <w:pStyle w:val="BodyText"/>
        <w:rPr>
          <w:color w:val="0F9ED5" w:themeColor="accent4"/>
        </w:rPr>
      </w:pPr>
      <w:r>
        <w:rPr>
          <w:color w:val="0F9ED5" w:themeColor="accent4"/>
        </w:rPr>
        <w:t>The overall trend in both curves is downward, indicating that the model had a lower loss as epochs were evaluated, and better performance on the respective datasets. There are a few spikes in the dev evaluation at later epochs. These likely indicate that the model overfit on the training data and performed worse on unseen data.</w:t>
      </w:r>
    </w:p>
    <w:p w14:paraId="59C04859" w14:textId="4744736D" w:rsidR="00D46FE9" w:rsidRDefault="00D46FE9" w:rsidP="00D46FE9">
      <w:pPr>
        <w:pStyle w:val="BodyText"/>
        <w:rPr>
          <w:color w:val="0F9ED5" w:themeColor="accent4"/>
        </w:rPr>
      </w:pPr>
      <w:r>
        <w:rPr>
          <w:color w:val="0F9ED5" w:themeColor="accent4"/>
        </w:rPr>
        <w:t xml:space="preserve">The spikes in the dev curve show that the model was given harder batches in those epochs and had a higher loss metric. </w:t>
      </w:r>
      <w:r w:rsidR="00B60A4C">
        <w:rPr>
          <w:color w:val="0F9ED5" w:themeColor="accent4"/>
        </w:rPr>
        <w:t>The trend of the dev curve indicates that, though it decreases, it does not decrease as significantly over time as the training curve. We can infer that the model overfit on the training data, and does not perform as well on the unseen data in the dev dataset.</w:t>
      </w:r>
    </w:p>
    <w:p w14:paraId="41F90D62" w14:textId="77777777" w:rsidR="00D82B31" w:rsidRDefault="00000000">
      <w:pPr>
        <w:pStyle w:val="Heading3"/>
      </w:pPr>
      <w:bookmarkStart w:id="29" w:name="Xb702afebdc4a52455edfe216d28cbf4d385c6ec"/>
      <w:bookmarkEnd w:id="28"/>
      <w:r>
        <w:t>Run the pipeline: Explore Different Word Embeddings</w:t>
      </w:r>
    </w:p>
    <w:p w14:paraId="4AD4919F" w14:textId="340D156E" w:rsidR="00A959B9" w:rsidRDefault="00000000" w:rsidP="00A959B9">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lastRenderedPageBreak/>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rsidR="00A959B9">
        <w:rPr>
          <w:noProof/>
        </w:rPr>
        <w:drawing>
          <wp:inline distT="0" distB="0" distL="0" distR="0" wp14:anchorId="4990DCB8" wp14:editId="0A53F83B">
            <wp:extent cx="2878666" cy="2159000"/>
            <wp:effectExtent l="0" t="0" r="0" b="0"/>
            <wp:docPr id="148243316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3163" name="Picture 1" descr="A graph of different colored line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886204" cy="2164653"/>
                    </a:xfrm>
                    <a:prstGeom prst="rect">
                      <a:avLst/>
                    </a:prstGeom>
                  </pic:spPr>
                </pic:pic>
              </a:graphicData>
            </a:graphic>
          </wp:inline>
        </w:drawing>
      </w:r>
      <w:r w:rsidR="00A959B9">
        <w:rPr>
          <w:noProof/>
        </w:rPr>
        <w:drawing>
          <wp:inline distT="0" distB="0" distL="0" distR="0" wp14:anchorId="2B4D25F3" wp14:editId="22405E6D">
            <wp:extent cx="2654300" cy="1990725"/>
            <wp:effectExtent l="0" t="0" r="0" b="0"/>
            <wp:docPr id="2004321357"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21357" name="Picture 2" descr="A graph of different colored line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691491" cy="2018618"/>
                    </a:xfrm>
                    <a:prstGeom prst="rect">
                      <a:avLst/>
                    </a:prstGeom>
                  </pic:spPr>
                </pic:pic>
              </a:graphicData>
            </a:graphic>
          </wp:inline>
        </w:drawing>
      </w:r>
    </w:p>
    <w:p w14:paraId="51434DAB" w14:textId="796F7576" w:rsidR="00A959B9" w:rsidRDefault="00A959B9" w:rsidP="00A959B9">
      <w:pPr>
        <w:pStyle w:val="BodyText"/>
        <w:rPr>
          <w:color w:val="0F9ED5" w:themeColor="accent4"/>
        </w:rPr>
      </w:pPr>
      <w:r>
        <w:rPr>
          <w:color w:val="0F9ED5" w:themeColor="accent4"/>
        </w:rPr>
        <w:t>The plots show different models’ performances over time in accuracy and loss. The models differ by the number of embeddings each feature uses. In general, we see tha</w:t>
      </w:r>
      <w:r w:rsidR="00EF02EB">
        <w:rPr>
          <w:color w:val="0F9ED5" w:themeColor="accent4"/>
        </w:rPr>
        <w:t>t performance improves as the number of embeddings increases. The accuracy increases and the loss decreases. This is likely due to the larger embedding dimensions being able to hold more information about each word.</w:t>
      </w:r>
      <w:r w:rsidR="00DF7327">
        <w:rPr>
          <w:color w:val="0F9ED5" w:themeColor="accent4"/>
        </w:rPr>
        <w:t xml:space="preserve"> With more embeddings, the model is able to learn more about the words and perform better on the task.</w:t>
      </w:r>
    </w:p>
    <w:p w14:paraId="14A2709F" w14:textId="5FDEC215" w:rsidR="00EF02EB" w:rsidRPr="00A959B9" w:rsidRDefault="00EF02EB" w:rsidP="00A959B9">
      <w:pPr>
        <w:pStyle w:val="BodyText"/>
        <w:rPr>
          <w:color w:val="0F9ED5" w:themeColor="accent4"/>
        </w:rPr>
      </w:pPr>
      <w:r>
        <w:rPr>
          <w:color w:val="0F9ED5" w:themeColor="accent4"/>
        </w:rPr>
        <w:t>The spikes in the curves may indicate a particularly harder or easier batch of classifications. However, you can see that the curves generally trend upwards for accuracy and downwards for loss over time.</w:t>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p w14:paraId="0B9006A6" w14:textId="369D9DE3" w:rsidR="0095693C" w:rsidRPr="0095693C" w:rsidRDefault="0095693C" w:rsidP="0095693C">
      <w:pPr>
        <w:pStyle w:val="BodyText"/>
        <w:rPr>
          <w:color w:val="0F9ED5" w:themeColor="accent4"/>
        </w:rPr>
      </w:pPr>
      <w:r>
        <w:rPr>
          <w:color w:val="0F9ED5" w:themeColor="accent4"/>
        </w:rPr>
        <w:t>I did have to downgrade scipy (updated requirements.txt) to get gen</w:t>
      </w:r>
      <w:r w:rsidR="00A959B9">
        <w:rPr>
          <w:color w:val="0F9ED5" w:themeColor="accent4"/>
        </w:rPr>
        <w:t>si</w:t>
      </w:r>
      <w:r>
        <w:rPr>
          <w:color w:val="0F9ED5" w:themeColor="accent4"/>
        </w:rPr>
        <w:t>m to work on my machine. Writing equations in Word is hard! I appreciate the thoroughness of the assignment details, but there were some gaps, like in running/testing singular functions in the Anaconda environment. I think it would also be helpful to know the points for each question, or which parts of the assignment are being graded, like are the plots or the code in github more important?</w:t>
      </w:r>
    </w:p>
    <w:sectPr w:rsidR="0095693C" w:rsidRPr="0095693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E166B"/>
    <w:rsid w:val="001A2D87"/>
    <w:rsid w:val="002D7D1F"/>
    <w:rsid w:val="00403F73"/>
    <w:rsid w:val="004064F2"/>
    <w:rsid w:val="00435502"/>
    <w:rsid w:val="00460C35"/>
    <w:rsid w:val="0046720F"/>
    <w:rsid w:val="004B4F1B"/>
    <w:rsid w:val="004D0B14"/>
    <w:rsid w:val="005113B1"/>
    <w:rsid w:val="00561878"/>
    <w:rsid w:val="005C7B4F"/>
    <w:rsid w:val="006A434D"/>
    <w:rsid w:val="007C0A17"/>
    <w:rsid w:val="007D1DBA"/>
    <w:rsid w:val="00841A05"/>
    <w:rsid w:val="008E3B42"/>
    <w:rsid w:val="0090426C"/>
    <w:rsid w:val="00905978"/>
    <w:rsid w:val="009374AB"/>
    <w:rsid w:val="0095693C"/>
    <w:rsid w:val="00993D7B"/>
    <w:rsid w:val="009A6F4F"/>
    <w:rsid w:val="009B0FCF"/>
    <w:rsid w:val="009C0E39"/>
    <w:rsid w:val="00A4643E"/>
    <w:rsid w:val="00A959B9"/>
    <w:rsid w:val="00B60A4C"/>
    <w:rsid w:val="00B93C1B"/>
    <w:rsid w:val="00BE6C06"/>
    <w:rsid w:val="00C478BB"/>
    <w:rsid w:val="00CB0548"/>
    <w:rsid w:val="00D46FE9"/>
    <w:rsid w:val="00D65776"/>
    <w:rsid w:val="00D82B31"/>
    <w:rsid w:val="00DB49E4"/>
    <w:rsid w:val="00DE2839"/>
    <w:rsid w:val="00DF7327"/>
    <w:rsid w:val="00E31E8A"/>
    <w:rsid w:val="00EF02EB"/>
    <w:rsid w:val="00F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9E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0FCF"/>
    <w:rPr>
      <w:color w:val="666666"/>
    </w:rPr>
  </w:style>
  <w:style w:type="paragraph" w:styleId="ListParagraph">
    <w:name w:val="List Paragraph"/>
    <w:basedOn w:val="Normal"/>
    <w:rsid w:val="0090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28" Type="http://schemas.openxmlformats.org/officeDocument/2006/relationships/fontTable" Target="fontTable.xm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madihah shaik</cp:lastModifiedBy>
  <cp:revision>24</cp:revision>
  <dcterms:created xsi:type="dcterms:W3CDTF">2025-01-17T20:38:00Z</dcterms:created>
  <dcterms:modified xsi:type="dcterms:W3CDTF">2025-09-01T00:40:00Z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