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02"/>
        <w:ind w:left="513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Week 4 Task: Cloud Migration and Optimization </w:t>
      </w:r>
      <w:r>
        <w:rPr>
          <w:rFonts w:ascii="Arial"/>
          <w:b/>
          <w:spacing w:val="-2"/>
          <w:sz w:val="36"/>
        </w:rPr>
        <w:t>Project</w:t>
      </w:r>
    </w:p>
    <w:p>
      <w:pPr>
        <w:pStyle w:val="BodyText"/>
        <w:spacing w:before="123"/>
        <w:ind w:left="0"/>
        <w:rPr>
          <w:rFonts w:ascii="Arial"/>
          <w:b/>
          <w:sz w:val="36"/>
        </w:rPr>
      </w:pPr>
    </w:p>
    <w:p>
      <w:pPr>
        <w:pStyle w:val="BodyText"/>
        <w:spacing w:line="307" w:lineRule="auto" w:before="0"/>
      </w:pPr>
      <w:r>
        <w:rPr/>
        <w:t>Migration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legacy</w:t>
      </w:r>
      <w:r>
        <w:rPr>
          <w:spacing w:val="-10"/>
        </w:rPr>
        <w:t> </w:t>
      </w:r>
      <w:r>
        <w:rPr/>
        <w:t>on-premises</w:t>
      </w:r>
      <w:r>
        <w:rPr>
          <w:spacing w:val="-10"/>
        </w:rPr>
        <w:t> </w:t>
      </w:r>
      <w:r>
        <w:rPr/>
        <w:t>e-commerce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AWS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post-migration</w:t>
      </w:r>
      <w:r>
        <w:rPr>
          <w:spacing w:val="-10"/>
        </w:rPr>
        <w:t> </w:t>
      </w:r>
      <w:r>
        <w:rPr/>
        <w:t>performance,</w:t>
      </w:r>
      <w:r>
        <w:rPr>
          <w:spacing w:val="-10"/>
        </w:rPr>
        <w:t> </w:t>
      </w:r>
      <w:r>
        <w:rPr/>
        <w:t>resilience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cost </w:t>
      </w:r>
      <w:r>
        <w:rPr>
          <w:spacing w:val="-2"/>
        </w:rPr>
        <w:t>optimization</w:t>
      </w:r>
    </w:p>
    <w:p>
      <w:pPr>
        <w:spacing w:line="240" w:lineRule="auto"/>
        <w:ind w:left="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77965" cy="99060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577965" cy="9906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2" w:lineRule="auto" w:before="137"/>
                              <w:ind w:left="140" w:righ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Scenario: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500,000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active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users;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normal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</w:rPr>
                              <w:t></w:t>
                            </w:r>
                            <w:r>
                              <w:rPr>
                                <w:color w:val="000000"/>
                              </w:rPr>
                              <w:t>1,000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requests/s;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peak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</w:rPr>
                              <w:t></w:t>
                            </w:r>
                            <w:r>
                              <w:rPr>
                                <w:color w:val="000000"/>
                              </w:rPr>
                              <w:t>5,000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requests/s;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AWS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region: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Mumbai (ap-south-1). These are planning assumptions for the simulation.</w:t>
                            </w:r>
                          </w:p>
                          <w:p>
                            <w:pPr>
                              <w:pStyle w:val="BodyText"/>
                              <w:spacing w:line="307" w:lineRule="auto" w:before="164"/>
                              <w:ind w:left="140" w:righ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Evidence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note: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deployment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metrics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screenshots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actual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AWS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environment.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report does not fabricate migration results.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17.9500pt;height:78pt;mso-position-horizontal-relative:char;mso-position-vertical-relative:line" type="#_x0000_t202" id="docshape1" filled="true" fillcolor="#f0f4f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02" w:lineRule="auto" w:before="137"/>
                        <w:ind w:left="140" w:right="187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Scenario: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500,000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active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users;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normal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rFonts w:ascii="Symbol" w:hAnsi="Symbol"/>
                          <w:color w:val="000000"/>
                        </w:rPr>
                        <w:t></w:t>
                      </w:r>
                      <w:r>
                        <w:rPr>
                          <w:color w:val="000000"/>
                        </w:rPr>
                        <w:t>1,000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requests/s;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peak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rFonts w:ascii="Symbol" w:hAnsi="Symbol"/>
                          <w:color w:val="000000"/>
                        </w:rPr>
                        <w:t></w:t>
                      </w:r>
                      <w:r>
                        <w:rPr>
                          <w:color w:val="000000"/>
                        </w:rPr>
                        <w:t>5,000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requests/s;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AWS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region: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Mumbai (ap-south-1). These are planning assumptions for the simulation.</w:t>
                      </w:r>
                    </w:p>
                    <w:p>
                      <w:pPr>
                        <w:pStyle w:val="BodyText"/>
                        <w:spacing w:line="307" w:lineRule="auto" w:before="164"/>
                        <w:ind w:left="140" w:right="187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Evidence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note: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Real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deployment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metrics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screenshots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actual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AWS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environment.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report does not fabricate migration results.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920" w:bottom="280" w:left="708" w:right="708"/>
        </w:sect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75" w:after="0"/>
        <w:ind w:left="605" w:right="0" w:hanging="400"/>
        <w:jc w:val="left"/>
      </w:pPr>
      <w:r>
        <w:rPr>
          <w:color w:val="16213D"/>
        </w:rPr>
        <w:t>Executive </w:t>
      </w:r>
      <w:r>
        <w:rPr>
          <w:color w:val="16213D"/>
          <w:spacing w:val="-2"/>
        </w:rPr>
        <w:t>Summary</w:t>
      </w:r>
    </w:p>
    <w:p>
      <w:pPr>
        <w:pStyle w:val="BodyText"/>
        <w:spacing w:line="307" w:lineRule="auto"/>
        <w:ind w:right="202"/>
      </w:pPr>
      <w:r>
        <w:rPr/>
        <w:t>The legacy platform is assumed to run in a single on-premises environment with a shared MySQL database, local/NAS backups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manually</w:t>
      </w:r>
      <w:r>
        <w:rPr>
          <w:spacing w:val="-11"/>
        </w:rPr>
        <w:t> </w:t>
      </w:r>
      <w:r>
        <w:rPr/>
        <w:t>managed</w:t>
      </w:r>
      <w:r>
        <w:rPr>
          <w:spacing w:val="-11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servers.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migration</w:t>
      </w:r>
      <w:r>
        <w:rPr>
          <w:spacing w:val="-11"/>
        </w:rPr>
        <w:t> </w:t>
      </w:r>
      <w:r>
        <w:rPr/>
        <w:t>objective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simply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move</w:t>
      </w:r>
      <w:r>
        <w:rPr>
          <w:spacing w:val="-11"/>
        </w:rPr>
        <w:t> </w:t>
      </w:r>
      <w:r>
        <w:rPr/>
        <w:t>servers;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remove the operational bottlenecks that caused peak-capacity waste, limited availability and slow recovery.</w:t>
      </w:r>
    </w:p>
    <w:p>
      <w:pPr>
        <w:pStyle w:val="BodyText"/>
        <w:spacing w:line="307" w:lineRule="auto" w:before="141"/>
        <w:ind w:right="202"/>
      </w:pPr>
      <w:r>
        <w:rPr/>
        <w:t>The</w:t>
      </w:r>
      <w:r>
        <w:rPr>
          <w:spacing w:val="-2"/>
        </w:rPr>
        <w:t> </w:t>
      </w:r>
      <w:r>
        <w:rPr/>
        <w:t>recommended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staged</w:t>
      </w:r>
      <w:r>
        <w:rPr>
          <w:spacing w:val="-2"/>
        </w:rPr>
        <w:t> </w:t>
      </w:r>
      <w:r>
        <w:rPr/>
        <w:t>rehost/re-platform</w:t>
      </w:r>
      <w:r>
        <w:rPr>
          <w:spacing w:val="-2"/>
        </w:rPr>
        <w:t> </w:t>
      </w:r>
      <w:r>
        <w:rPr/>
        <w:t>migration.</w:t>
      </w:r>
      <w:r>
        <w:rPr>
          <w:spacing w:val="-2"/>
        </w:rPr>
        <w:t> </w:t>
      </w:r>
      <w:r>
        <w:rPr/>
        <w:t>AWS</w:t>
      </w:r>
      <w:r>
        <w:rPr>
          <w:spacing w:val="-2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target</w:t>
      </w:r>
      <w:r>
        <w:rPr>
          <w:spacing w:val="-2"/>
        </w:rPr>
        <w:t> </w:t>
      </w:r>
      <w:r>
        <w:rPr/>
        <w:t>foundation,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 application becomes stateless, the database moves to managed RDS, static content moves to S3, cacheable traffic moves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CloudFront,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background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decoupled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SQS.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migration,</w:t>
      </w:r>
      <w:r>
        <w:rPr>
          <w:spacing w:val="-9"/>
        </w:rPr>
        <w:t> </w:t>
      </w:r>
      <w:r>
        <w:rPr/>
        <w:t>telemetry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right-size compute/database resources rather than guessing capacity.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214" w:after="0"/>
        <w:ind w:left="605" w:right="0" w:hanging="400"/>
        <w:jc w:val="left"/>
      </w:pPr>
      <w:r>
        <w:rPr>
          <w:color w:val="16213D"/>
        </w:rPr>
        <w:t>Legacy Environment and </w:t>
      </w:r>
      <w:r>
        <w:rPr>
          <w:color w:val="16213D"/>
          <w:spacing w:val="-2"/>
        </w:rPr>
        <w:t>Requirements</w:t>
      </w:r>
    </w:p>
    <w:p>
      <w:pPr>
        <w:pStyle w:val="BodyText"/>
        <w:spacing w:line="307" w:lineRule="auto" w:before="194"/>
        <w:ind w:right="202"/>
      </w:pPr>
      <w:r>
        <w:rPr/>
        <w:t>The hypothetical legacy environment consists of a web/application tier, MySQL database, file/NAS storage and scheduled</w:t>
      </w:r>
      <w:r>
        <w:rPr>
          <w:spacing w:val="-9"/>
        </w:rPr>
        <w:t> </w:t>
      </w:r>
      <w:r>
        <w:rPr/>
        <w:t>background</w:t>
      </w:r>
      <w:r>
        <w:rPr>
          <w:spacing w:val="-9"/>
        </w:rPr>
        <w:t> </w:t>
      </w:r>
      <w:r>
        <w:rPr/>
        <w:t>jobs.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experiences</w:t>
      </w:r>
      <w:r>
        <w:rPr>
          <w:spacing w:val="-9"/>
        </w:rPr>
        <w:t> </w:t>
      </w:r>
      <w:r>
        <w:rPr/>
        <w:t>variable</w:t>
      </w:r>
      <w:r>
        <w:rPr>
          <w:spacing w:val="-9"/>
        </w:rPr>
        <w:t> </w:t>
      </w:r>
      <w:r>
        <w:rPr/>
        <w:t>traffic</w:t>
      </w:r>
      <w:r>
        <w:rPr>
          <w:spacing w:val="-9"/>
        </w:rPr>
        <w:t> </w:t>
      </w:r>
      <w:r>
        <w:rPr/>
        <w:t>caused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promotions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campaigns.</w:t>
      </w:r>
      <w:r>
        <w:rPr>
          <w:spacing w:val="-9"/>
        </w:rPr>
        <w:t> </w:t>
      </w:r>
      <w:r>
        <w:rPr/>
        <w:t>The </w:t>
      </w:r>
      <w:r>
        <w:rPr>
          <w:spacing w:val="-2"/>
        </w:rPr>
        <w:t>migration</w:t>
      </w:r>
      <w:r>
        <w:rPr>
          <w:spacing w:val="1"/>
        </w:rPr>
        <w:t> </w:t>
      </w:r>
      <w:r>
        <w:rPr>
          <w:spacing w:val="-2"/>
        </w:rPr>
        <w:t>must</w:t>
      </w:r>
      <w:r>
        <w:rPr>
          <w:spacing w:val="2"/>
        </w:rPr>
        <w:t> </w:t>
      </w:r>
      <w:r>
        <w:rPr>
          <w:spacing w:val="-2"/>
        </w:rPr>
        <w:t>preserve</w:t>
      </w:r>
      <w:r>
        <w:rPr>
          <w:spacing w:val="2"/>
        </w:rPr>
        <w:t> </w:t>
      </w:r>
      <w:r>
        <w:rPr>
          <w:spacing w:val="-2"/>
        </w:rPr>
        <w:t>application</w:t>
      </w:r>
      <w:r>
        <w:rPr>
          <w:spacing w:val="2"/>
        </w:rPr>
        <w:t> </w:t>
      </w:r>
      <w:r>
        <w:rPr>
          <w:spacing w:val="-2"/>
        </w:rPr>
        <w:t>functionality</w:t>
      </w:r>
      <w:r>
        <w:rPr>
          <w:spacing w:val="1"/>
        </w:rPr>
        <w:t> </w:t>
      </w:r>
      <w:r>
        <w:rPr>
          <w:spacing w:val="-2"/>
        </w:rPr>
        <w:t>while</w:t>
      </w:r>
      <w:r>
        <w:rPr>
          <w:spacing w:val="2"/>
        </w:rPr>
        <w:t> </w:t>
      </w:r>
      <w:r>
        <w:rPr>
          <w:spacing w:val="-2"/>
        </w:rPr>
        <w:t>improving</w:t>
      </w:r>
      <w:r>
        <w:rPr>
          <w:spacing w:val="2"/>
        </w:rPr>
        <w:t> </w:t>
      </w:r>
      <w:r>
        <w:rPr>
          <w:spacing w:val="-2"/>
        </w:rPr>
        <w:t>availability,</w:t>
      </w:r>
      <w:r>
        <w:rPr>
          <w:spacing w:val="2"/>
        </w:rPr>
        <w:t> </w:t>
      </w:r>
      <w:r>
        <w:rPr>
          <w:spacing w:val="-2"/>
        </w:rPr>
        <w:t>scalability,</w:t>
      </w:r>
      <w:r>
        <w:rPr>
          <w:spacing w:val="2"/>
        </w:rPr>
        <w:t> </w:t>
      </w:r>
      <w:r>
        <w:rPr>
          <w:spacing w:val="-2"/>
        </w:rPr>
        <w:t>security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cost</w:t>
      </w:r>
      <w:r>
        <w:rPr>
          <w:spacing w:val="2"/>
        </w:rPr>
        <w:t> </w:t>
      </w:r>
      <w:r>
        <w:rPr>
          <w:spacing w:val="-2"/>
        </w:rPr>
        <w:t>visibility.</w:t>
      </w:r>
    </w:p>
    <w:p>
      <w:pPr>
        <w:pStyle w:val="BodyText"/>
        <w:spacing w:before="1"/>
        <w:ind w:left="0"/>
        <w:rPr>
          <w:sz w:val="11"/>
        </w:rPr>
      </w:pPr>
    </w:p>
    <w:tbl>
      <w:tblPr>
        <w:tblW w:w="0" w:type="auto"/>
        <w:jc w:val="left"/>
        <w:tblInd w:w="43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3571"/>
        <w:gridCol w:w="4081"/>
      </w:tblGrid>
      <w:tr>
        <w:trPr>
          <w:trHeight w:val="430" w:hRule="atLeast"/>
        </w:trPr>
        <w:tc>
          <w:tcPr>
            <w:tcW w:w="1984" w:type="dxa"/>
            <w:shd w:val="clear" w:color="auto" w:fill="16213D"/>
          </w:tcPr>
          <w:p>
            <w:pPr>
              <w:pStyle w:val="TableParagraph"/>
              <w:spacing w:before="108"/>
              <w:ind w:left="9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Area</w:t>
            </w:r>
          </w:p>
        </w:tc>
        <w:tc>
          <w:tcPr>
            <w:tcW w:w="3571" w:type="dxa"/>
            <w:shd w:val="clear" w:color="auto" w:fill="16213D"/>
          </w:tcPr>
          <w:p>
            <w:pPr>
              <w:pStyle w:val="TableParagraph"/>
              <w:spacing w:before="108"/>
              <w:ind w:left="9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Legacy</w:t>
            </w:r>
            <w:r>
              <w:rPr>
                <w:rFonts w:ascii="Arial"/>
                <w:b/>
                <w:color w:val="FFFFFF"/>
                <w:spacing w:val="11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state</w:t>
            </w:r>
          </w:p>
        </w:tc>
        <w:tc>
          <w:tcPr>
            <w:tcW w:w="4081" w:type="dxa"/>
            <w:shd w:val="clear" w:color="auto" w:fill="16213D"/>
          </w:tcPr>
          <w:p>
            <w:pPr>
              <w:pStyle w:val="TableParagraph"/>
              <w:spacing w:before="108"/>
              <w:ind w:left="9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Migration</w:t>
            </w:r>
            <w:r>
              <w:rPr>
                <w:rFonts w:ascii="Arial"/>
                <w:b/>
                <w:color w:val="FFFFFF"/>
                <w:spacing w:val="14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requirement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pacing w:val="-2"/>
                <w:sz w:val="15"/>
              </w:rPr>
              <w:t>Compute</w:t>
            </w:r>
          </w:p>
        </w:tc>
        <w:tc>
          <w:tcPr>
            <w:tcW w:w="3571" w:type="dxa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z w:val="15"/>
              </w:rPr>
              <w:t>Manually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managed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2"/>
                <w:sz w:val="15"/>
              </w:rPr>
              <w:t>servers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08"/>
              <w:ind w:left="99"/>
              <w:rPr>
                <w:sz w:val="15"/>
              </w:rPr>
            </w:pPr>
            <w:r>
              <w:rPr>
                <w:sz w:val="15"/>
              </w:rPr>
              <w:t>Horizontal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autoscaling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7F9FB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pacing w:val="-2"/>
                <w:sz w:val="15"/>
              </w:rPr>
              <w:t>Database</w:t>
            </w:r>
          </w:p>
        </w:tc>
        <w:tc>
          <w:tcPr>
            <w:tcW w:w="3571" w:type="dxa"/>
            <w:shd w:val="clear" w:color="auto" w:fill="F7F9FB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z w:val="15"/>
              </w:rPr>
              <w:t>Shared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MySQL</w:t>
            </w:r>
          </w:p>
        </w:tc>
        <w:tc>
          <w:tcPr>
            <w:tcW w:w="4081" w:type="dxa"/>
            <w:shd w:val="clear" w:color="auto" w:fill="F7F9FB"/>
          </w:tcPr>
          <w:p>
            <w:pPr>
              <w:pStyle w:val="TableParagraph"/>
              <w:spacing w:before="108"/>
              <w:ind w:left="99"/>
              <w:rPr>
                <w:sz w:val="15"/>
              </w:rPr>
            </w:pPr>
            <w:r>
              <w:rPr>
                <w:sz w:val="15"/>
              </w:rPr>
              <w:t>Managed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RDS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MySQL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backup/failover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pacing w:val="-2"/>
                <w:sz w:val="15"/>
              </w:rPr>
              <w:t>Storage</w:t>
            </w:r>
          </w:p>
        </w:tc>
        <w:tc>
          <w:tcPr>
            <w:tcW w:w="3571" w:type="dxa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pacing w:val="-2"/>
                <w:sz w:val="15"/>
              </w:rPr>
              <w:t>Local/NAS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08"/>
              <w:ind w:left="99"/>
              <w:rPr>
                <w:sz w:val="15"/>
              </w:rPr>
            </w:pPr>
            <w:r>
              <w:rPr>
                <w:sz w:val="15"/>
              </w:rPr>
              <w:t>S3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objects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backup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artifacts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7F9FB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pacing w:val="-2"/>
                <w:sz w:val="15"/>
              </w:rPr>
              <w:t>Traffic</w:t>
            </w:r>
          </w:p>
        </w:tc>
        <w:tc>
          <w:tcPr>
            <w:tcW w:w="3571" w:type="dxa"/>
            <w:shd w:val="clear" w:color="auto" w:fill="F7F9FB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z w:val="15"/>
              </w:rPr>
              <w:t>Direct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application</w:t>
            </w:r>
          </w:p>
        </w:tc>
        <w:tc>
          <w:tcPr>
            <w:tcW w:w="4081" w:type="dxa"/>
            <w:shd w:val="clear" w:color="auto" w:fill="F7F9FB"/>
          </w:tcPr>
          <w:p>
            <w:pPr>
              <w:pStyle w:val="TableParagraph"/>
              <w:spacing w:before="108"/>
              <w:ind w:left="99"/>
              <w:rPr>
                <w:sz w:val="15"/>
              </w:rPr>
            </w:pPr>
            <w:r>
              <w:rPr>
                <w:sz w:val="15"/>
              </w:rPr>
              <w:t>CDN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WAF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5"/>
                <w:sz w:val="15"/>
              </w:rPr>
              <w:t>ALB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z w:val="15"/>
              </w:rPr>
              <w:t>Background</w:t>
            </w:r>
            <w:r>
              <w:rPr>
                <w:spacing w:val="17"/>
                <w:sz w:val="15"/>
              </w:rPr>
              <w:t> </w:t>
            </w:r>
            <w:r>
              <w:rPr>
                <w:spacing w:val="-4"/>
                <w:sz w:val="15"/>
              </w:rPr>
              <w:t>work</w:t>
            </w:r>
          </w:p>
        </w:tc>
        <w:tc>
          <w:tcPr>
            <w:tcW w:w="3571" w:type="dxa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z w:val="15"/>
              </w:rPr>
              <w:t>Synchronous/host</w:t>
            </w:r>
            <w:r>
              <w:rPr>
                <w:spacing w:val="25"/>
                <w:sz w:val="15"/>
              </w:rPr>
              <w:t> </w:t>
            </w:r>
            <w:r>
              <w:rPr>
                <w:spacing w:val="-4"/>
                <w:sz w:val="15"/>
              </w:rPr>
              <w:t>jobs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08"/>
              <w:ind w:left="99"/>
              <w:rPr>
                <w:sz w:val="15"/>
              </w:rPr>
            </w:pPr>
            <w:r>
              <w:rPr>
                <w:sz w:val="15"/>
              </w:rPr>
              <w:t>SQS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workers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where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appropriate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7F9FB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pacing w:val="-2"/>
                <w:sz w:val="15"/>
              </w:rPr>
              <w:t>Monitoring</w:t>
            </w:r>
          </w:p>
        </w:tc>
        <w:tc>
          <w:tcPr>
            <w:tcW w:w="3571" w:type="dxa"/>
            <w:shd w:val="clear" w:color="auto" w:fill="F7F9FB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pacing w:val="-2"/>
                <w:sz w:val="15"/>
              </w:rPr>
              <w:t>Limited/manual</w:t>
            </w:r>
          </w:p>
        </w:tc>
        <w:tc>
          <w:tcPr>
            <w:tcW w:w="4081" w:type="dxa"/>
            <w:shd w:val="clear" w:color="auto" w:fill="F7F9FB"/>
          </w:tcPr>
          <w:p>
            <w:pPr>
              <w:pStyle w:val="TableParagraph"/>
              <w:spacing w:before="108"/>
              <w:ind w:left="99"/>
              <w:rPr>
                <w:sz w:val="15"/>
              </w:rPr>
            </w:pPr>
            <w:r>
              <w:rPr>
                <w:sz w:val="15"/>
              </w:rPr>
              <w:t>CloudWatch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metrics,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logs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alarms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pacing w:val="-2"/>
                <w:sz w:val="15"/>
              </w:rPr>
              <w:t>Recovery</w:t>
            </w:r>
          </w:p>
        </w:tc>
        <w:tc>
          <w:tcPr>
            <w:tcW w:w="3571" w:type="dxa"/>
          </w:tcPr>
          <w:p>
            <w:pPr>
              <w:pStyle w:val="TableParagraph"/>
              <w:spacing w:before="108"/>
              <w:ind w:left="98"/>
              <w:rPr>
                <w:sz w:val="15"/>
              </w:rPr>
            </w:pPr>
            <w:r>
              <w:rPr>
                <w:sz w:val="15"/>
              </w:rPr>
              <w:t>Local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backups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08"/>
              <w:ind w:left="99"/>
              <w:rPr>
                <w:sz w:val="15"/>
              </w:rPr>
            </w:pPr>
            <w:r>
              <w:rPr>
                <w:sz w:val="15"/>
              </w:rPr>
              <w:t>Automated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backups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tested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restore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216" w:after="0"/>
        <w:ind w:left="605" w:right="0" w:hanging="400"/>
        <w:jc w:val="left"/>
      </w:pPr>
      <w:r>
        <w:rPr>
          <w:color w:val="16213D"/>
        </w:rPr>
        <w:t>Migration </w:t>
      </w:r>
      <w:r>
        <w:rPr>
          <w:color w:val="16213D"/>
          <w:spacing w:val="-2"/>
        </w:rPr>
        <w:t>Strategy</w:t>
      </w:r>
    </w:p>
    <w:p>
      <w:pPr>
        <w:pStyle w:val="BodyText"/>
        <w:spacing w:line="307" w:lineRule="auto"/>
        <w:ind w:right="202"/>
      </w:pPr>
      <w:r>
        <w:rPr/>
        <w:t>A</w:t>
      </w:r>
      <w:r>
        <w:rPr>
          <w:spacing w:val="-9"/>
        </w:rPr>
        <w:t> </w:t>
      </w:r>
      <w:r>
        <w:rPr/>
        <w:t>big-bang</w:t>
      </w:r>
      <w:r>
        <w:rPr>
          <w:spacing w:val="-9"/>
        </w:rPr>
        <w:t> </w:t>
      </w:r>
      <w:r>
        <w:rPr/>
        <w:t>rewrite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rejected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combines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migration,</w:t>
      </w:r>
      <w:r>
        <w:rPr>
          <w:spacing w:val="-9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changes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cutover</w:t>
      </w:r>
      <w:r>
        <w:rPr>
          <w:spacing w:val="-9"/>
        </w:rPr>
        <w:t> </w:t>
      </w:r>
      <w:r>
        <w:rPr/>
        <w:t>risk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event. The preferred strategy is a staged migration with a replication period and a rehearsed rollback plan.</w:t>
      </w:r>
    </w:p>
    <w:p>
      <w:pPr>
        <w:pStyle w:val="BodyText"/>
        <w:spacing w:before="3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647999</wp:posOffset>
            </wp:positionH>
            <wp:positionV relativeFrom="paragraph">
              <wp:posOffset>83326</wp:posOffset>
            </wp:positionV>
            <wp:extent cx="6343648" cy="31718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64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7"/>
        <w:ind w:left="205" w:right="0" w:firstLine="0"/>
        <w:jc w:val="left"/>
        <w:rPr>
          <w:sz w:val="16"/>
        </w:rPr>
      </w:pPr>
      <w:r>
        <w:rPr>
          <w:color w:val="545454"/>
          <w:sz w:val="16"/>
        </w:rPr>
        <w:t>Figure 1. Simplified pre-migration </w:t>
      </w:r>
      <w:r>
        <w:rPr>
          <w:color w:val="545454"/>
          <w:spacing w:val="-2"/>
          <w:sz w:val="16"/>
        </w:rPr>
        <w:t>architecture.</w:t>
      </w:r>
    </w:p>
    <w:p>
      <w:pPr>
        <w:spacing w:after="0"/>
        <w:jc w:val="left"/>
        <w:rPr>
          <w:sz w:val="16"/>
        </w:rPr>
        <w:sectPr>
          <w:pgSz w:w="11910" w:h="16840"/>
          <w:pgMar w:top="900" w:bottom="280" w:left="708" w:right="708"/>
        </w:sectPr>
      </w:pPr>
    </w:p>
    <w:p>
      <w:pPr>
        <w:pStyle w:val="BodyText"/>
        <w:spacing w:before="69"/>
        <w:rPr>
          <w:rFonts w:ascii="Symbol" w:hAnsi="Symbol"/>
        </w:rPr>
      </w:pPr>
      <w:r>
        <w:rPr/>
        <w:t>Migration</w:t>
      </w:r>
      <w:r>
        <w:rPr>
          <w:spacing w:val="-13"/>
        </w:rPr>
        <w:t> </w:t>
      </w:r>
      <w:r>
        <w:rPr/>
        <w:t>waves:</w:t>
      </w:r>
      <w:r>
        <w:rPr>
          <w:spacing w:val="-12"/>
        </w:rPr>
        <w:t> </w:t>
      </w:r>
      <w:r>
        <w:rPr/>
        <w:t>discovery</w:t>
      </w:r>
      <w:r>
        <w:rPr>
          <w:spacing w:val="-1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7"/>
        </w:rPr>
        <w:t> </w:t>
      </w:r>
      <w:r>
        <w:rPr/>
        <w:t>AWS</w:t>
      </w:r>
      <w:r>
        <w:rPr>
          <w:spacing w:val="-12"/>
        </w:rPr>
        <w:t> </w:t>
      </w:r>
      <w:r>
        <w:rPr/>
        <w:t>foundation</w:t>
      </w:r>
      <w:r>
        <w:rPr>
          <w:spacing w:val="-1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7"/>
        </w:rPr>
        <w:t> </w:t>
      </w:r>
      <w:r>
        <w:rPr/>
        <w:t>data</w:t>
      </w:r>
      <w:r>
        <w:rPr>
          <w:spacing w:val="-12"/>
        </w:rPr>
        <w:t> </w:t>
      </w:r>
      <w:r>
        <w:rPr/>
        <w:t>replication</w:t>
      </w:r>
      <w:r>
        <w:rPr>
          <w:spacing w:val="-1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7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re-platforming</w:t>
      </w:r>
      <w:r>
        <w:rPr>
          <w:spacing w:val="-1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7"/>
        </w:rPr>
        <w:t> </w:t>
      </w:r>
      <w:r>
        <w:rPr/>
        <w:t>testing</w:t>
      </w:r>
      <w:r>
        <w:rPr>
          <w:spacing w:val="-1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7"/>
        </w:rPr>
        <w:t> </w:t>
      </w:r>
      <w:r>
        <w:rPr/>
        <w:t>cutover</w:t>
      </w:r>
      <w:r>
        <w:rPr>
          <w:spacing w:val="-12"/>
        </w:rPr>
        <w:t> </w:t>
      </w:r>
      <w:r>
        <w:rPr>
          <w:rFonts w:ascii="Symbol" w:hAnsi="Symbol"/>
          <w:spacing w:val="-10"/>
        </w:rPr>
        <w:t></w:t>
      </w:r>
    </w:p>
    <w:p>
      <w:pPr>
        <w:pStyle w:val="BodyText"/>
        <w:spacing w:before="60"/>
      </w:pPr>
      <w:r>
        <w:rPr>
          <w:spacing w:val="-2"/>
        </w:rPr>
        <w:t>optimization.</w:t>
      </w:r>
    </w:p>
    <w:p>
      <w:pPr>
        <w:pStyle w:val="BodyText"/>
        <w:spacing w:before="7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647999</wp:posOffset>
            </wp:positionH>
            <wp:positionV relativeFrom="paragraph">
              <wp:posOffset>122140</wp:posOffset>
            </wp:positionV>
            <wp:extent cx="6317620" cy="36671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762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1"/>
        <w:ind w:left="205" w:right="0" w:firstLine="0"/>
        <w:jc w:val="left"/>
        <w:rPr>
          <w:sz w:val="16"/>
        </w:rPr>
      </w:pPr>
      <w:r>
        <w:rPr>
          <w:color w:val="545454"/>
          <w:sz w:val="16"/>
        </w:rPr>
        <w:t>Figure 2. Target AWS </w:t>
      </w:r>
      <w:r>
        <w:rPr>
          <w:color w:val="545454"/>
          <w:spacing w:val="-2"/>
          <w:sz w:val="16"/>
        </w:rPr>
        <w:t>architecture.</w:t>
      </w:r>
    </w:p>
    <w:p>
      <w:pPr>
        <w:pStyle w:val="BodyText"/>
        <w:spacing w:before="64"/>
        <w:ind w:left="0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400"/>
        <w:jc w:val="left"/>
      </w:pPr>
      <w:r>
        <w:rPr>
          <w:color w:val="16213D"/>
        </w:rPr>
        <w:t>Data </w:t>
      </w:r>
      <w:r>
        <w:rPr>
          <w:color w:val="16213D"/>
          <w:spacing w:val="-2"/>
        </w:rPr>
        <w:t>Migration</w:t>
      </w:r>
    </w:p>
    <w:p>
      <w:pPr>
        <w:pStyle w:val="BodyText"/>
        <w:spacing w:line="307" w:lineRule="auto" w:before="194"/>
        <w:ind w:right="202"/>
      </w:pPr>
      <w:r>
        <w:rPr/>
        <w:t>AWS Database Migration Service (DMS) is recommended for continuous replication from the legacy MySQL source to Amazon</w:t>
      </w:r>
      <w:r>
        <w:rPr>
          <w:spacing w:val="-11"/>
        </w:rPr>
        <w:t> </w:t>
      </w:r>
      <w:r>
        <w:rPr/>
        <w:t>RDS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MySQL.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migration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begin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schema</w:t>
      </w:r>
      <w:r>
        <w:rPr>
          <w:spacing w:val="-11"/>
        </w:rPr>
        <w:t> </w:t>
      </w:r>
      <w:r>
        <w:rPr/>
        <w:t>compatibility</w:t>
      </w:r>
      <w:r>
        <w:rPr>
          <w:spacing w:val="-11"/>
        </w:rPr>
        <w:t> </w:t>
      </w:r>
      <w:r>
        <w:rPr/>
        <w:t>checks,</w:t>
      </w:r>
      <w:r>
        <w:rPr>
          <w:spacing w:val="-11"/>
        </w:rPr>
        <w:t> </w:t>
      </w:r>
      <w:r>
        <w:rPr/>
        <w:t>followed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full</w:t>
      </w:r>
      <w:r>
        <w:rPr>
          <w:spacing w:val="-11"/>
        </w:rPr>
        <w:t> </w:t>
      </w:r>
      <w:r>
        <w:rPr/>
        <w:t>load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ongoing change-data capture. Critical tables should be validated using row counts, checksums or representative record </w:t>
      </w:r>
      <w:r>
        <w:rPr>
          <w:spacing w:val="-2"/>
        </w:rPr>
        <w:t>comparisons.</w:t>
      </w:r>
    </w:p>
    <w:p>
      <w:pPr>
        <w:pStyle w:val="BodyText"/>
        <w:spacing w:line="307" w:lineRule="auto" w:before="141"/>
        <w:ind w:right="202"/>
      </w:pPr>
      <w:r>
        <w:rPr/>
        <w:t>Before</w:t>
      </w:r>
      <w:r>
        <w:rPr>
          <w:spacing w:val="-7"/>
        </w:rPr>
        <w:t> </w:t>
      </w:r>
      <w:r>
        <w:rPr/>
        <w:t>cutover,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team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confirm</w:t>
      </w:r>
      <w:r>
        <w:rPr>
          <w:spacing w:val="-7"/>
        </w:rPr>
        <w:t> </w:t>
      </w:r>
      <w:r>
        <w:rPr/>
        <w:t>replication</w:t>
      </w:r>
      <w:r>
        <w:rPr>
          <w:spacing w:val="-7"/>
        </w:rPr>
        <w:t> </w:t>
      </w:r>
      <w:r>
        <w:rPr/>
        <w:t>lag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acceptably</w:t>
      </w:r>
      <w:r>
        <w:rPr>
          <w:spacing w:val="-7"/>
        </w:rPr>
        <w:t> </w:t>
      </w:r>
      <w:r>
        <w:rPr/>
        <w:t>low,</w:t>
      </w:r>
      <w:r>
        <w:rPr>
          <w:spacing w:val="-7"/>
        </w:rPr>
        <w:t> </w:t>
      </w:r>
      <w:r>
        <w:rPr/>
        <w:t>validate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queries</w:t>
      </w:r>
      <w:r>
        <w:rPr>
          <w:spacing w:val="-7"/>
        </w:rPr>
        <w:t> </w:t>
      </w:r>
      <w:r>
        <w:rPr/>
        <w:t>against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target, test</w:t>
      </w:r>
      <w:r>
        <w:rPr>
          <w:spacing w:val="-13"/>
        </w:rPr>
        <w:t> </w:t>
      </w:r>
      <w:r>
        <w:rPr/>
        <w:t>backup/restore,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freeze</w:t>
      </w:r>
      <w:r>
        <w:rPr>
          <w:spacing w:val="-12"/>
        </w:rPr>
        <w:t> </w:t>
      </w:r>
      <w:r>
        <w:rPr/>
        <w:t>writes</w:t>
      </w:r>
      <w:r>
        <w:rPr>
          <w:spacing w:val="-12"/>
        </w:rPr>
        <w:t> </w:t>
      </w:r>
      <w:r>
        <w:rPr/>
        <w:t>during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final</w:t>
      </w:r>
      <w:r>
        <w:rPr>
          <w:spacing w:val="-12"/>
        </w:rPr>
        <w:t> </w:t>
      </w:r>
      <w:r>
        <w:rPr/>
        <w:t>synchronization</w:t>
      </w:r>
      <w:r>
        <w:rPr>
          <w:spacing w:val="-12"/>
        </w:rPr>
        <w:t> </w:t>
      </w:r>
      <w:r>
        <w:rPr/>
        <w:t>window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workload</w:t>
      </w:r>
      <w:r>
        <w:rPr>
          <w:spacing w:val="-12"/>
        </w:rPr>
        <w:t> </w:t>
      </w:r>
      <w:r>
        <w:rPr/>
        <w:t>requires</w:t>
      </w:r>
      <w:r>
        <w:rPr>
          <w:spacing w:val="-12"/>
        </w:rPr>
        <w:t> </w:t>
      </w:r>
      <w:r>
        <w:rPr/>
        <w:t>strict</w:t>
      </w:r>
      <w:r>
        <w:rPr>
          <w:spacing w:val="-12"/>
        </w:rPr>
        <w:t> </w:t>
      </w:r>
      <w:r>
        <w:rPr>
          <w:spacing w:val="-2"/>
        </w:rPr>
        <w:t>consistency.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213" w:after="0"/>
        <w:ind w:left="605" w:right="0" w:hanging="400"/>
        <w:jc w:val="left"/>
      </w:pPr>
      <w:r>
        <w:rPr>
          <w:color w:val="16213D"/>
        </w:rPr>
        <w:t>Application Re-</w:t>
      </w:r>
      <w:r>
        <w:rPr>
          <w:color w:val="16213D"/>
          <w:spacing w:val="-2"/>
        </w:rPr>
        <w:t>platforming</w:t>
      </w:r>
    </w:p>
    <w:p>
      <w:pPr>
        <w:pStyle w:val="BodyText"/>
        <w:spacing w:line="307" w:lineRule="auto" w:before="194"/>
        <w:ind w:right="202"/>
      </w:pPr>
      <w:r>
        <w:rPr/>
        <w:t>The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should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stateless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instances/tasks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replaced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scaled</w:t>
      </w:r>
      <w:r>
        <w:rPr>
          <w:spacing w:val="-10"/>
        </w:rPr>
        <w:t> </w:t>
      </w:r>
      <w:r>
        <w:rPr/>
        <w:t>horizontally.</w:t>
      </w:r>
      <w:r>
        <w:rPr>
          <w:spacing w:val="-10"/>
        </w:rPr>
        <w:t> </w:t>
      </w:r>
      <w:r>
        <w:rPr/>
        <w:t>Sessions</w:t>
      </w:r>
      <w:r>
        <w:rPr>
          <w:spacing w:val="-10"/>
        </w:rPr>
        <w:t> </w:t>
      </w:r>
      <w:r>
        <w:rPr/>
        <w:t>should move to a shared mechanism such as Redis or an external identity/session service. Product media and other large objects should move to S3. Configuration and credentials should be externalized through Secrets Manager or an equivalent configuration system.</w:t>
      </w:r>
    </w:p>
    <w:p>
      <w:pPr>
        <w:pStyle w:val="BodyText"/>
        <w:spacing w:line="307" w:lineRule="auto" w:before="141"/>
      </w:pPr>
      <w:r>
        <w:rPr/>
        <w:t>CloudFront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WAF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edge,</w:t>
      </w:r>
      <w:r>
        <w:rPr>
          <w:spacing w:val="-8"/>
        </w:rPr>
        <w:t> </w:t>
      </w:r>
      <w:r>
        <w:rPr/>
        <w:t>followed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Load</w:t>
      </w:r>
      <w:r>
        <w:rPr>
          <w:spacing w:val="-8"/>
        </w:rPr>
        <w:t> </w:t>
      </w:r>
      <w:r>
        <w:rPr/>
        <w:t>Balancer.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compute</w:t>
      </w:r>
      <w:r>
        <w:rPr>
          <w:spacing w:val="-8"/>
        </w:rPr>
        <w:t> </w:t>
      </w:r>
      <w:r>
        <w:rPr/>
        <w:t>tier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run</w:t>
      </w:r>
      <w:r>
        <w:rPr>
          <w:spacing w:val="-8"/>
        </w:rPr>
        <w:t> </w:t>
      </w:r>
      <w:r>
        <w:rPr/>
        <w:t>in private subnets. SQS should be used for workloads that do not need to block the customer's HTTP request, such as selected notification and asynchronous processing jobs.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214" w:after="0"/>
        <w:ind w:left="605" w:right="0" w:hanging="400"/>
        <w:jc w:val="left"/>
      </w:pPr>
      <w:r>
        <w:rPr>
          <w:color w:val="16213D"/>
        </w:rPr>
        <w:t>Performance </w:t>
      </w:r>
      <w:r>
        <w:rPr>
          <w:color w:val="16213D"/>
          <w:spacing w:val="-2"/>
        </w:rPr>
        <w:t>Optimization</w:t>
      </w:r>
    </w:p>
    <w:p>
      <w:pPr>
        <w:pStyle w:val="BodyText"/>
        <w:spacing w:before="7"/>
        <w:ind w:left="0"/>
        <w:rPr>
          <w:rFonts w:ascii="Arial"/>
          <w:b/>
          <w:sz w:val="15"/>
        </w:rPr>
      </w:pPr>
    </w:p>
    <w:tbl>
      <w:tblPr>
        <w:tblW w:w="0" w:type="auto"/>
        <w:jc w:val="left"/>
        <w:tblInd w:w="404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1"/>
        <w:gridCol w:w="2551"/>
        <w:gridCol w:w="2551"/>
        <w:gridCol w:w="2381"/>
      </w:tblGrid>
      <w:tr>
        <w:trPr>
          <w:trHeight w:val="390" w:hRule="atLeast"/>
        </w:trPr>
        <w:tc>
          <w:tcPr>
            <w:tcW w:w="2211" w:type="dxa"/>
            <w:shd w:val="clear" w:color="auto" w:fill="16213D"/>
          </w:tcPr>
          <w:p>
            <w:pPr>
              <w:pStyle w:val="TableParagraph"/>
              <w:spacing w:before="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Metric</w:t>
            </w:r>
          </w:p>
        </w:tc>
        <w:tc>
          <w:tcPr>
            <w:tcW w:w="2551" w:type="dxa"/>
            <w:shd w:val="clear" w:color="auto" w:fill="16213D"/>
          </w:tcPr>
          <w:p>
            <w:pPr>
              <w:pStyle w:val="TableParagraph"/>
              <w:spacing w:before="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Pre-migration</w:t>
            </w:r>
            <w:r>
              <w:rPr>
                <w:rFonts w:ascii="Arial"/>
                <w:b/>
                <w:color w:val="FFFFFF"/>
                <w:spacing w:val="-9"/>
                <w:w w:val="105"/>
                <w:sz w:val="14"/>
              </w:rPr>
              <w:t> </w:t>
            </w:r>
            <w:r>
              <w:rPr>
                <w:rFonts w:ascii="Arial"/>
                <w:b/>
                <w:color w:val="FFFFFF"/>
                <w:w w:val="105"/>
                <w:sz w:val="14"/>
              </w:rPr>
              <w:t>planning</w:t>
            </w:r>
            <w:r>
              <w:rPr>
                <w:rFonts w:ascii="Arial"/>
                <w:b/>
                <w:color w:val="FFFFFF"/>
                <w:spacing w:val="-8"/>
                <w:w w:val="105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baseline</w:t>
            </w:r>
          </w:p>
        </w:tc>
        <w:tc>
          <w:tcPr>
            <w:tcW w:w="2551" w:type="dxa"/>
            <w:shd w:val="clear" w:color="auto" w:fill="16213D"/>
          </w:tcPr>
          <w:p>
            <w:pPr>
              <w:pStyle w:val="TableParagraph"/>
              <w:spacing w:before="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Post-migration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target</w:t>
            </w:r>
          </w:p>
        </w:tc>
        <w:tc>
          <w:tcPr>
            <w:tcW w:w="2381" w:type="dxa"/>
            <w:shd w:val="clear" w:color="auto" w:fill="16213D"/>
          </w:tcPr>
          <w:p>
            <w:pPr>
              <w:pStyle w:val="TableParagraph"/>
              <w:spacing w:before="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Measurement</w:t>
            </w:r>
          </w:p>
        </w:tc>
      </w:tr>
      <w:tr>
        <w:trPr>
          <w:trHeight w:val="390" w:hRule="atLeast"/>
        </w:trPr>
        <w:tc>
          <w:tcPr>
            <w:tcW w:w="221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P95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latency</w:t>
            </w:r>
          </w:p>
        </w:tc>
        <w:tc>
          <w:tcPr>
            <w:tcW w:w="255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600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ms</w:t>
            </w:r>
          </w:p>
        </w:tc>
        <w:tc>
          <w:tcPr>
            <w:tcW w:w="2551" w:type="dxa"/>
          </w:tcPr>
          <w:p>
            <w:pPr>
              <w:pStyle w:val="TableParagraph"/>
              <w:spacing w:before="80"/>
              <w:rPr>
                <w:sz w:val="14"/>
              </w:rPr>
            </w:pPr>
            <w:r>
              <w:rPr>
                <w:rFonts w:ascii="Symbol" w:hAnsi="Symbol"/>
                <w:w w:val="105"/>
                <w:sz w:val="14"/>
              </w:rPr>
              <w:t></w:t>
            </w:r>
            <w:r>
              <w:rPr>
                <w:w w:val="105"/>
                <w:sz w:val="14"/>
              </w:rPr>
              <w:t>300</w:t>
            </w:r>
            <w:r>
              <w:rPr>
                <w:spacing w:val="-5"/>
                <w:w w:val="105"/>
                <w:sz w:val="14"/>
              </w:rPr>
              <w:t> ms</w:t>
            </w:r>
          </w:p>
        </w:tc>
        <w:tc>
          <w:tcPr>
            <w:tcW w:w="238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CloudWatch/APM</w:t>
            </w:r>
          </w:p>
        </w:tc>
      </w:tr>
      <w:tr>
        <w:trPr>
          <w:trHeight w:val="390" w:hRule="atLeast"/>
        </w:trPr>
        <w:tc>
          <w:tcPr>
            <w:tcW w:w="2211" w:type="dxa"/>
            <w:shd w:val="clear" w:color="auto" w:fill="F7F9FB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P99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latency</w:t>
            </w:r>
          </w:p>
        </w:tc>
        <w:tc>
          <w:tcPr>
            <w:tcW w:w="2551" w:type="dxa"/>
            <w:shd w:val="clear" w:color="auto" w:fill="F7F9FB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1,200</w:t>
            </w:r>
            <w:r>
              <w:rPr>
                <w:spacing w:val="-5"/>
                <w:w w:val="105"/>
                <w:sz w:val="14"/>
              </w:rPr>
              <w:t> ms</w:t>
            </w:r>
          </w:p>
        </w:tc>
        <w:tc>
          <w:tcPr>
            <w:tcW w:w="2551" w:type="dxa"/>
            <w:shd w:val="clear" w:color="auto" w:fill="F7F9FB"/>
          </w:tcPr>
          <w:p>
            <w:pPr>
              <w:pStyle w:val="TableParagraph"/>
              <w:spacing w:before="80"/>
              <w:rPr>
                <w:sz w:val="14"/>
              </w:rPr>
            </w:pPr>
            <w:r>
              <w:rPr>
                <w:rFonts w:ascii="Symbol" w:hAnsi="Symbol"/>
                <w:w w:val="105"/>
                <w:sz w:val="14"/>
              </w:rPr>
              <w:t></w:t>
            </w:r>
            <w:r>
              <w:rPr>
                <w:w w:val="105"/>
                <w:sz w:val="14"/>
              </w:rPr>
              <w:t>600</w:t>
            </w:r>
            <w:r>
              <w:rPr>
                <w:spacing w:val="-5"/>
                <w:w w:val="105"/>
                <w:sz w:val="14"/>
              </w:rPr>
              <w:t> ms</w:t>
            </w:r>
          </w:p>
        </w:tc>
        <w:tc>
          <w:tcPr>
            <w:tcW w:w="2381" w:type="dxa"/>
            <w:shd w:val="clear" w:color="auto" w:fill="F7F9FB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CloudWatch/APM</w:t>
            </w:r>
          </w:p>
        </w:tc>
      </w:tr>
      <w:tr>
        <w:trPr>
          <w:trHeight w:val="390" w:hRule="atLeast"/>
        </w:trPr>
        <w:tc>
          <w:tcPr>
            <w:tcW w:w="221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5xx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error</w:t>
            </w:r>
            <w:r>
              <w:rPr>
                <w:spacing w:val="-4"/>
                <w:w w:val="105"/>
                <w:sz w:val="14"/>
              </w:rPr>
              <w:t> rate</w:t>
            </w:r>
          </w:p>
        </w:tc>
        <w:tc>
          <w:tcPr>
            <w:tcW w:w="255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1.5%</w:t>
            </w:r>
          </w:p>
        </w:tc>
        <w:tc>
          <w:tcPr>
            <w:tcW w:w="255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&lt;0.5%</w:t>
            </w:r>
          </w:p>
        </w:tc>
        <w:tc>
          <w:tcPr>
            <w:tcW w:w="238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ALB/app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metrics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880" w:bottom="280" w:left="708" w:right="708"/>
        </w:sectPr>
      </w:pPr>
    </w:p>
    <w:p>
      <w:pPr>
        <w:pStyle w:val="BodyText"/>
        <w:spacing w:before="6"/>
        <w:ind w:left="0"/>
        <w:rPr>
          <w:rFonts w:ascii="Arial"/>
          <w:b/>
          <w:sz w:val="2"/>
        </w:rPr>
      </w:pPr>
    </w:p>
    <w:tbl>
      <w:tblPr>
        <w:tblW w:w="0" w:type="auto"/>
        <w:jc w:val="left"/>
        <w:tblInd w:w="404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1"/>
        <w:gridCol w:w="2551"/>
        <w:gridCol w:w="2551"/>
        <w:gridCol w:w="2381"/>
      </w:tblGrid>
      <w:tr>
        <w:trPr>
          <w:trHeight w:val="390" w:hRule="atLeast"/>
        </w:trPr>
        <w:tc>
          <w:tcPr>
            <w:tcW w:w="2211" w:type="dxa"/>
            <w:shd w:val="clear" w:color="auto" w:fill="16213D"/>
          </w:tcPr>
          <w:p>
            <w:pPr>
              <w:pStyle w:val="TableParagraph"/>
              <w:spacing w:before="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Metric</w:t>
            </w:r>
          </w:p>
        </w:tc>
        <w:tc>
          <w:tcPr>
            <w:tcW w:w="2551" w:type="dxa"/>
            <w:shd w:val="clear" w:color="auto" w:fill="16213D"/>
          </w:tcPr>
          <w:p>
            <w:pPr>
              <w:pStyle w:val="TableParagraph"/>
              <w:spacing w:before="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Pre-migration</w:t>
            </w:r>
            <w:r>
              <w:rPr>
                <w:rFonts w:ascii="Arial"/>
                <w:b/>
                <w:color w:val="FFFFFF"/>
                <w:spacing w:val="-9"/>
                <w:w w:val="105"/>
                <w:sz w:val="14"/>
              </w:rPr>
              <w:t> </w:t>
            </w:r>
            <w:r>
              <w:rPr>
                <w:rFonts w:ascii="Arial"/>
                <w:b/>
                <w:color w:val="FFFFFF"/>
                <w:w w:val="105"/>
                <w:sz w:val="14"/>
              </w:rPr>
              <w:t>planning</w:t>
            </w:r>
            <w:r>
              <w:rPr>
                <w:rFonts w:ascii="Arial"/>
                <w:b/>
                <w:color w:val="FFFFFF"/>
                <w:spacing w:val="-8"/>
                <w:w w:val="105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baseline</w:t>
            </w:r>
          </w:p>
        </w:tc>
        <w:tc>
          <w:tcPr>
            <w:tcW w:w="2551" w:type="dxa"/>
            <w:shd w:val="clear" w:color="auto" w:fill="16213D"/>
          </w:tcPr>
          <w:p>
            <w:pPr>
              <w:pStyle w:val="TableParagraph"/>
              <w:spacing w:before="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Post-migration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target</w:t>
            </w:r>
          </w:p>
        </w:tc>
        <w:tc>
          <w:tcPr>
            <w:tcW w:w="2381" w:type="dxa"/>
            <w:shd w:val="clear" w:color="auto" w:fill="16213D"/>
          </w:tcPr>
          <w:p>
            <w:pPr>
              <w:pStyle w:val="TableParagraph"/>
              <w:spacing w:before="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Measurement</w:t>
            </w:r>
          </w:p>
        </w:tc>
      </w:tr>
      <w:tr>
        <w:trPr>
          <w:trHeight w:val="390" w:hRule="atLeast"/>
        </w:trPr>
        <w:tc>
          <w:tcPr>
            <w:tcW w:w="221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Peak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throughput</w:t>
            </w:r>
          </w:p>
        </w:tc>
        <w:tc>
          <w:tcPr>
            <w:tcW w:w="255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5,000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req/s</w:t>
            </w:r>
          </w:p>
        </w:tc>
        <w:tc>
          <w:tcPr>
            <w:tcW w:w="255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5,000+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req/s</w:t>
            </w:r>
          </w:p>
        </w:tc>
        <w:tc>
          <w:tcPr>
            <w:tcW w:w="238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Load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test</w:t>
            </w:r>
          </w:p>
        </w:tc>
      </w:tr>
      <w:tr>
        <w:trPr>
          <w:trHeight w:val="390" w:hRule="atLeast"/>
        </w:trPr>
        <w:tc>
          <w:tcPr>
            <w:tcW w:w="2211" w:type="dxa"/>
            <w:shd w:val="clear" w:color="auto" w:fill="F7F9FB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Recovery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time</w:t>
            </w:r>
          </w:p>
        </w:tc>
        <w:tc>
          <w:tcPr>
            <w:tcW w:w="2551" w:type="dxa"/>
            <w:shd w:val="clear" w:color="auto" w:fill="F7F9FB"/>
          </w:tcPr>
          <w:p>
            <w:pPr>
              <w:pStyle w:val="TableParagraph"/>
              <w:spacing w:before="80"/>
              <w:rPr>
                <w:sz w:val="14"/>
              </w:rPr>
            </w:pPr>
            <w:r>
              <w:rPr>
                <w:rFonts w:ascii="Symbol" w:hAnsi="Symbol"/>
                <w:w w:val="105"/>
                <w:sz w:val="14"/>
              </w:rPr>
              <w:t></w:t>
            </w:r>
            <w:r>
              <w:rPr>
                <w:w w:val="105"/>
                <w:sz w:val="14"/>
              </w:rPr>
              <w:t>4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hours</w:t>
            </w:r>
          </w:p>
        </w:tc>
        <w:tc>
          <w:tcPr>
            <w:tcW w:w="2551" w:type="dxa"/>
            <w:shd w:val="clear" w:color="auto" w:fill="F7F9FB"/>
          </w:tcPr>
          <w:p>
            <w:pPr>
              <w:pStyle w:val="TableParagraph"/>
              <w:spacing w:before="80"/>
              <w:rPr>
                <w:sz w:val="14"/>
              </w:rPr>
            </w:pPr>
            <w:r>
              <w:rPr>
                <w:rFonts w:ascii="Symbol" w:hAnsi="Symbol"/>
                <w:w w:val="105"/>
                <w:sz w:val="14"/>
              </w:rPr>
              <w:t></w:t>
            </w:r>
            <w:r>
              <w:rPr>
                <w:w w:val="105"/>
                <w:sz w:val="14"/>
              </w:rPr>
              <w:t>60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min</w:t>
            </w:r>
          </w:p>
        </w:tc>
        <w:tc>
          <w:tcPr>
            <w:tcW w:w="2381" w:type="dxa"/>
            <w:shd w:val="clear" w:color="auto" w:fill="F7F9FB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DR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exercise</w:t>
            </w:r>
          </w:p>
        </w:tc>
      </w:tr>
      <w:tr>
        <w:trPr>
          <w:trHeight w:val="390" w:hRule="atLeast"/>
        </w:trPr>
        <w:tc>
          <w:tcPr>
            <w:tcW w:w="221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Database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connections</w:t>
            </w:r>
          </w:p>
        </w:tc>
        <w:tc>
          <w:tcPr>
            <w:tcW w:w="255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High/uncontrolled</w:t>
            </w:r>
          </w:p>
        </w:tc>
        <w:tc>
          <w:tcPr>
            <w:tcW w:w="255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Pool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+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monitored</w:t>
            </w:r>
          </w:p>
        </w:tc>
        <w:tc>
          <w:tcPr>
            <w:tcW w:w="2381" w:type="dxa"/>
          </w:tcPr>
          <w:p>
            <w:pPr>
              <w:pStyle w:val="TableParagraph"/>
              <w:spacing w:before="89"/>
              <w:rPr>
                <w:sz w:val="14"/>
              </w:rPr>
            </w:pPr>
            <w:r>
              <w:rPr>
                <w:w w:val="105"/>
                <w:sz w:val="14"/>
              </w:rPr>
              <w:t>RDS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metrics</w:t>
            </w:r>
          </w:p>
        </w:tc>
      </w:tr>
    </w:tbl>
    <w:p>
      <w:pPr>
        <w:spacing w:line="288" w:lineRule="auto" w:before="123"/>
        <w:ind w:left="205" w:right="202" w:firstLine="0"/>
        <w:jc w:val="left"/>
        <w:rPr>
          <w:sz w:val="16"/>
        </w:rPr>
      </w:pPr>
      <w:r>
        <w:rPr>
          <w:color w:val="545454"/>
          <w:sz w:val="16"/>
        </w:rPr>
        <w:t>These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values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are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explicit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simulation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targets,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not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measured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results.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The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assignment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should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only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claim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an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improvement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after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the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same</w:t>
      </w:r>
      <w:r>
        <w:rPr>
          <w:color w:val="545454"/>
          <w:spacing w:val="-2"/>
          <w:sz w:val="16"/>
        </w:rPr>
        <w:t> </w:t>
      </w:r>
      <w:r>
        <w:rPr>
          <w:color w:val="545454"/>
          <w:sz w:val="16"/>
        </w:rPr>
        <w:t>workload is tested before and after migration.</w:t>
      </w:r>
    </w:p>
    <w:p>
      <w:pPr>
        <w:pStyle w:val="BodyText"/>
        <w:spacing w:line="307" w:lineRule="auto" w:before="119"/>
      </w:pPr>
      <w:r>
        <w:rPr/>
        <w:t>Optimization</w:t>
      </w:r>
      <w:r>
        <w:rPr>
          <w:spacing w:val="-13"/>
        </w:rPr>
        <w:t> </w:t>
      </w:r>
      <w:r>
        <w:rPr/>
        <w:t>techniques</w:t>
      </w:r>
      <w:r>
        <w:rPr>
          <w:spacing w:val="-13"/>
        </w:rPr>
        <w:t> </w:t>
      </w:r>
      <w:r>
        <w:rPr/>
        <w:t>include</w:t>
      </w:r>
      <w:r>
        <w:rPr>
          <w:spacing w:val="-13"/>
        </w:rPr>
        <w:t> </w:t>
      </w:r>
      <w:r>
        <w:rPr/>
        <w:t>CDN</w:t>
      </w:r>
      <w:r>
        <w:rPr>
          <w:spacing w:val="-13"/>
        </w:rPr>
        <w:t> </w:t>
      </w:r>
      <w:r>
        <w:rPr/>
        <w:t>caching,</w:t>
      </w:r>
      <w:r>
        <w:rPr>
          <w:spacing w:val="-13"/>
        </w:rPr>
        <w:t> </w:t>
      </w:r>
      <w:r>
        <w:rPr/>
        <w:t>Redis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hot</w:t>
      </w:r>
      <w:r>
        <w:rPr>
          <w:spacing w:val="-13"/>
        </w:rPr>
        <w:t> </w:t>
      </w:r>
      <w:r>
        <w:rPr/>
        <w:t>reads,</w:t>
      </w:r>
      <w:r>
        <w:rPr>
          <w:spacing w:val="-13"/>
        </w:rPr>
        <w:t> </w:t>
      </w:r>
      <w:r>
        <w:rPr/>
        <w:t>query/index</w:t>
      </w:r>
      <w:r>
        <w:rPr>
          <w:spacing w:val="-13"/>
        </w:rPr>
        <w:t> </w:t>
      </w:r>
      <w:r>
        <w:rPr/>
        <w:t>tuning,</w:t>
      </w:r>
      <w:r>
        <w:rPr>
          <w:spacing w:val="-13"/>
        </w:rPr>
        <w:t> </w:t>
      </w:r>
      <w:r>
        <w:rPr/>
        <w:t>asynchronous</w:t>
      </w:r>
      <w:r>
        <w:rPr>
          <w:spacing w:val="-13"/>
        </w:rPr>
        <w:t> </w:t>
      </w:r>
      <w:r>
        <w:rPr/>
        <w:t>queues,</w:t>
      </w:r>
      <w:r>
        <w:rPr>
          <w:spacing w:val="-13"/>
        </w:rPr>
        <w:t> </w:t>
      </w:r>
      <w:r>
        <w:rPr/>
        <w:t>connection pooling, autoscaling and compression. Load testing should use controlled stages such as 1,000, 3,000 and 5,000 requests/second and record P50/P95/P99 latency, throughput, error rate and resource saturation.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213" w:after="0"/>
        <w:ind w:left="605" w:right="0" w:hanging="400"/>
        <w:jc w:val="left"/>
      </w:pPr>
      <w:r>
        <w:rPr>
          <w:color w:val="16213D"/>
        </w:rPr>
        <w:t>Cost </w:t>
      </w:r>
      <w:r>
        <w:rPr>
          <w:color w:val="16213D"/>
          <w:spacing w:val="-2"/>
        </w:rPr>
        <w:t>Optimization</w:t>
      </w:r>
    </w:p>
    <w:p>
      <w:pPr>
        <w:pStyle w:val="BodyText"/>
        <w:spacing w:before="8"/>
        <w:ind w:left="0"/>
        <w:rPr>
          <w:rFonts w:ascii="Arial"/>
          <w:b/>
          <w:sz w:val="15"/>
        </w:rPr>
      </w:pPr>
    </w:p>
    <w:tbl>
      <w:tblPr>
        <w:tblW w:w="0" w:type="auto"/>
        <w:jc w:val="left"/>
        <w:tblInd w:w="404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1984"/>
        <w:gridCol w:w="2381"/>
        <w:gridCol w:w="3175"/>
      </w:tblGrid>
      <w:tr>
        <w:trPr>
          <w:trHeight w:val="390" w:hRule="atLeast"/>
        </w:trPr>
        <w:tc>
          <w:tcPr>
            <w:tcW w:w="2154" w:type="dxa"/>
            <w:shd w:val="clear" w:color="auto" w:fill="16213D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Component</w:t>
            </w:r>
          </w:p>
        </w:tc>
        <w:tc>
          <w:tcPr>
            <w:tcW w:w="1984" w:type="dxa"/>
            <w:shd w:val="clear" w:color="auto" w:fill="16213D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Baseline</w:t>
            </w:r>
            <w:r>
              <w:rPr>
                <w:rFonts w:ascii="Arial"/>
                <w:b/>
                <w:color w:val="FFFFFF"/>
                <w:spacing w:val="12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INR/month</w:t>
            </w:r>
          </w:p>
        </w:tc>
        <w:tc>
          <w:tcPr>
            <w:tcW w:w="2381" w:type="dxa"/>
            <w:shd w:val="clear" w:color="auto" w:fill="16213D"/>
          </w:tcPr>
          <w:p>
            <w:pPr>
              <w:pStyle w:val="TableParagraph"/>
              <w:ind w:left="7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Peak/variable</w:t>
            </w:r>
            <w:r>
              <w:rPr>
                <w:rFonts w:ascii="Arial"/>
                <w:b/>
                <w:color w:val="FFFFFF"/>
                <w:spacing w:val="18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INR/month</w:t>
            </w:r>
          </w:p>
        </w:tc>
        <w:tc>
          <w:tcPr>
            <w:tcW w:w="3175" w:type="dxa"/>
            <w:shd w:val="clear" w:color="auto" w:fill="16213D"/>
          </w:tcPr>
          <w:p>
            <w:pPr>
              <w:pStyle w:val="TableParagraph"/>
              <w:ind w:left="7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Primary</w:t>
            </w:r>
            <w:r>
              <w:rPr>
                <w:rFonts w:ascii="Arial"/>
                <w:b/>
                <w:color w:val="FFFFFF"/>
                <w:spacing w:val="11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lever</w:t>
            </w:r>
          </w:p>
        </w:tc>
      </w:tr>
      <w:tr>
        <w:trPr>
          <w:trHeight w:val="390" w:hRule="atLeast"/>
        </w:trPr>
        <w:tc>
          <w:tcPr>
            <w:tcW w:w="21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Compute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18,000</w:t>
            </w:r>
          </w:p>
        </w:tc>
        <w:tc>
          <w:tcPr>
            <w:tcW w:w="2381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30,000</w:t>
            </w:r>
          </w:p>
        </w:tc>
        <w:tc>
          <w:tcPr>
            <w:tcW w:w="3175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Autoscaling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rightsizing</w:t>
            </w:r>
          </w:p>
        </w:tc>
      </w:tr>
      <w:tr>
        <w:trPr>
          <w:trHeight w:val="390" w:hRule="atLeast"/>
        </w:trPr>
        <w:tc>
          <w:tcPr>
            <w:tcW w:w="2154" w:type="dxa"/>
            <w:shd w:val="clear" w:color="auto" w:fill="F7F9FB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RDS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MySQL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20,000</w:t>
            </w:r>
          </w:p>
        </w:tc>
        <w:tc>
          <w:tcPr>
            <w:tcW w:w="2381" w:type="dxa"/>
            <w:shd w:val="clear" w:color="auto" w:fill="F7F9FB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35,000</w:t>
            </w:r>
          </w:p>
        </w:tc>
        <w:tc>
          <w:tcPr>
            <w:tcW w:w="3175" w:type="dxa"/>
            <w:shd w:val="clear" w:color="auto" w:fill="F7F9FB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Right-size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storage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tuning</w:t>
            </w:r>
          </w:p>
        </w:tc>
      </w:tr>
      <w:tr>
        <w:trPr>
          <w:trHeight w:val="390" w:hRule="atLeast"/>
        </w:trPr>
        <w:tc>
          <w:tcPr>
            <w:tcW w:w="21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ALB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3,000</w:t>
            </w:r>
          </w:p>
        </w:tc>
        <w:tc>
          <w:tcPr>
            <w:tcW w:w="2381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6,000</w:t>
            </w:r>
          </w:p>
        </w:tc>
        <w:tc>
          <w:tcPr>
            <w:tcW w:w="3175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Reduce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origin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traffic</w:t>
            </w:r>
          </w:p>
        </w:tc>
      </w:tr>
      <w:tr>
        <w:trPr>
          <w:trHeight w:val="390" w:hRule="atLeast"/>
        </w:trPr>
        <w:tc>
          <w:tcPr>
            <w:tcW w:w="2154" w:type="dxa"/>
            <w:shd w:val="clear" w:color="auto" w:fill="F7F9FB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CloudFront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4,000</w:t>
            </w:r>
          </w:p>
        </w:tc>
        <w:tc>
          <w:tcPr>
            <w:tcW w:w="2381" w:type="dxa"/>
            <w:shd w:val="clear" w:color="auto" w:fill="F7F9FB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10,000</w:t>
            </w:r>
          </w:p>
        </w:tc>
        <w:tc>
          <w:tcPr>
            <w:tcW w:w="3175" w:type="dxa"/>
            <w:shd w:val="clear" w:color="auto" w:fill="F7F9FB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Cache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static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content</w:t>
            </w:r>
          </w:p>
        </w:tc>
      </w:tr>
      <w:tr>
        <w:trPr>
          <w:trHeight w:val="390" w:hRule="atLeast"/>
        </w:trPr>
        <w:tc>
          <w:tcPr>
            <w:tcW w:w="21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Redis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4,000</w:t>
            </w:r>
          </w:p>
        </w:tc>
        <w:tc>
          <w:tcPr>
            <w:tcW w:w="2381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8,000</w:t>
            </w:r>
          </w:p>
        </w:tc>
        <w:tc>
          <w:tcPr>
            <w:tcW w:w="3175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Cache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hot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reads</w:t>
            </w:r>
          </w:p>
        </w:tc>
      </w:tr>
      <w:tr>
        <w:trPr>
          <w:trHeight w:val="390" w:hRule="atLeast"/>
        </w:trPr>
        <w:tc>
          <w:tcPr>
            <w:tcW w:w="2154" w:type="dxa"/>
            <w:shd w:val="clear" w:color="auto" w:fill="F7F9FB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S3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1,000</w:t>
            </w:r>
          </w:p>
        </w:tc>
        <w:tc>
          <w:tcPr>
            <w:tcW w:w="2381" w:type="dxa"/>
            <w:shd w:val="clear" w:color="auto" w:fill="F7F9FB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2,500</w:t>
            </w:r>
          </w:p>
        </w:tc>
        <w:tc>
          <w:tcPr>
            <w:tcW w:w="3175" w:type="dxa"/>
            <w:shd w:val="clear" w:color="auto" w:fill="F7F9FB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Lifecycle/tiering</w:t>
            </w:r>
          </w:p>
        </w:tc>
      </w:tr>
      <w:tr>
        <w:trPr>
          <w:trHeight w:val="390" w:hRule="atLeast"/>
        </w:trPr>
        <w:tc>
          <w:tcPr>
            <w:tcW w:w="21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NAT/data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transfer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4,000</w:t>
            </w:r>
          </w:p>
        </w:tc>
        <w:tc>
          <w:tcPr>
            <w:tcW w:w="2381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10,000</w:t>
            </w:r>
          </w:p>
        </w:tc>
        <w:tc>
          <w:tcPr>
            <w:tcW w:w="3175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Reduce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unnecessary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egress</w:t>
            </w:r>
          </w:p>
        </w:tc>
      </w:tr>
      <w:tr>
        <w:trPr>
          <w:trHeight w:val="390" w:hRule="atLeast"/>
        </w:trPr>
        <w:tc>
          <w:tcPr>
            <w:tcW w:w="2154" w:type="dxa"/>
            <w:shd w:val="clear" w:color="auto" w:fill="F7F9FB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Observability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2,000</w:t>
            </w:r>
          </w:p>
        </w:tc>
        <w:tc>
          <w:tcPr>
            <w:tcW w:w="2381" w:type="dxa"/>
            <w:shd w:val="clear" w:color="auto" w:fill="F7F9FB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5,000</w:t>
            </w:r>
          </w:p>
        </w:tc>
        <w:tc>
          <w:tcPr>
            <w:tcW w:w="3175" w:type="dxa"/>
            <w:shd w:val="clear" w:color="auto" w:fill="F7F9FB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Retention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control</w:t>
            </w:r>
          </w:p>
        </w:tc>
      </w:tr>
      <w:tr>
        <w:trPr>
          <w:trHeight w:val="390" w:hRule="atLeast"/>
        </w:trPr>
        <w:tc>
          <w:tcPr>
            <w:tcW w:w="21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Other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2,000</w:t>
            </w:r>
          </w:p>
        </w:tc>
        <w:tc>
          <w:tcPr>
            <w:tcW w:w="2381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5,000</w:t>
            </w:r>
          </w:p>
        </w:tc>
        <w:tc>
          <w:tcPr>
            <w:tcW w:w="3175" w:type="dxa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Usage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controls</w:t>
            </w:r>
          </w:p>
        </w:tc>
      </w:tr>
      <w:tr>
        <w:trPr>
          <w:trHeight w:val="390" w:hRule="atLeast"/>
        </w:trPr>
        <w:tc>
          <w:tcPr>
            <w:tcW w:w="2154" w:type="dxa"/>
            <w:shd w:val="clear" w:color="auto" w:fill="F7F9FB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Total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58,000</w:t>
            </w:r>
          </w:p>
        </w:tc>
        <w:tc>
          <w:tcPr>
            <w:tcW w:w="2381" w:type="dxa"/>
            <w:shd w:val="clear" w:color="auto" w:fill="F7F9FB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111,500</w:t>
            </w:r>
          </w:p>
        </w:tc>
        <w:tc>
          <w:tcPr>
            <w:tcW w:w="3175" w:type="dxa"/>
            <w:shd w:val="clear" w:color="auto" w:fill="F7F9FB"/>
          </w:tcPr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Target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lower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cost/request</w:t>
            </w:r>
          </w:p>
        </w:tc>
      </w:tr>
    </w:tbl>
    <w:p>
      <w:pPr>
        <w:pStyle w:val="BodyText"/>
        <w:spacing w:line="307" w:lineRule="auto" w:before="123"/>
        <w:ind w:right="202"/>
      </w:pPr>
      <w:r>
        <w:rPr/>
        <w:t>The</w:t>
      </w:r>
      <w:r>
        <w:rPr>
          <w:spacing w:val="-8"/>
        </w:rPr>
        <w:t> </w:t>
      </w:r>
      <w:r>
        <w:rPr/>
        <w:t>figures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ranges,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AWS</w:t>
      </w:r>
      <w:r>
        <w:rPr>
          <w:spacing w:val="-8"/>
        </w:rPr>
        <w:t> </w:t>
      </w:r>
      <w:r>
        <w:rPr/>
        <w:t>quotations.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economically</w:t>
      </w:r>
      <w:r>
        <w:rPr>
          <w:spacing w:val="-8"/>
        </w:rPr>
        <w:t> </w:t>
      </w:r>
      <w:r>
        <w:rPr/>
        <w:t>correct</w:t>
      </w:r>
      <w:r>
        <w:rPr>
          <w:spacing w:val="-8"/>
        </w:rPr>
        <w:t> </w:t>
      </w:r>
      <w:r>
        <w:rPr/>
        <w:t>metric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simply</w:t>
      </w:r>
      <w:r>
        <w:rPr>
          <w:spacing w:val="-8"/>
        </w:rPr>
        <w:t> </w:t>
      </w:r>
      <w:r>
        <w:rPr/>
        <w:t>monthly</w:t>
      </w:r>
      <w:r>
        <w:rPr>
          <w:spacing w:val="-8"/>
        </w:rPr>
        <w:t> </w:t>
      </w:r>
      <w:r>
        <w:rPr/>
        <w:t>bill;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cost per successful order/request at an equivalent workload. Savings Plans should be considered only after the stable baseline is known. Overcommitting before migration is a weak optimization strategy.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214" w:after="0"/>
        <w:ind w:left="605" w:right="0" w:hanging="400"/>
        <w:jc w:val="left"/>
      </w:pPr>
      <w:r>
        <w:rPr>
          <w:color w:val="16213D"/>
        </w:rPr>
        <w:t>Resilience and Security </w:t>
      </w:r>
      <w:r>
        <w:rPr>
          <w:color w:val="16213D"/>
          <w:spacing w:val="-2"/>
        </w:rPr>
        <w:t>Improvements</w:t>
      </w:r>
    </w:p>
    <w:p>
      <w:pPr>
        <w:pStyle w:val="BodyText"/>
        <w:spacing w:line="307" w:lineRule="auto"/>
      </w:pPr>
      <w:r>
        <w:rPr/>
        <w:t>The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tier</w:t>
      </w:r>
      <w:r>
        <w:rPr>
          <w:spacing w:val="-8"/>
        </w:rPr>
        <w:t> </w:t>
      </w:r>
      <w:r>
        <w:rPr/>
        <w:t>spans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least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Availability</w:t>
      </w:r>
      <w:r>
        <w:rPr>
          <w:spacing w:val="-8"/>
        </w:rPr>
        <w:t> </w:t>
      </w:r>
      <w:r>
        <w:rPr/>
        <w:t>Zones.</w:t>
      </w:r>
      <w:r>
        <w:rPr>
          <w:spacing w:val="-8"/>
        </w:rPr>
        <w:t> </w:t>
      </w:r>
      <w:r>
        <w:rPr/>
        <w:t>RDS</w:t>
      </w:r>
      <w:r>
        <w:rPr>
          <w:spacing w:val="-8"/>
        </w:rPr>
        <w:t> </w:t>
      </w:r>
      <w:r>
        <w:rPr/>
        <w:t>Multi-AZ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managed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failover. CloudFront/WAF</w:t>
      </w:r>
      <w:r>
        <w:rPr>
          <w:spacing w:val="-4"/>
        </w:rPr>
        <w:t> </w:t>
      </w:r>
      <w:r>
        <w:rPr/>
        <w:t>reduces</w:t>
      </w:r>
      <w:r>
        <w:rPr>
          <w:spacing w:val="-4"/>
        </w:rPr>
        <w:t> </w:t>
      </w:r>
      <w:r>
        <w:rPr/>
        <w:t>edge</w:t>
      </w:r>
      <w:r>
        <w:rPr>
          <w:spacing w:val="-4"/>
        </w:rPr>
        <w:t> </w:t>
      </w:r>
      <w:r>
        <w:rPr/>
        <w:t>attack</w:t>
      </w:r>
      <w:r>
        <w:rPr>
          <w:spacing w:val="-4"/>
        </w:rPr>
        <w:t> </w:t>
      </w:r>
      <w:r>
        <w:rPr/>
        <w:t>surface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origin</w:t>
      </w:r>
      <w:r>
        <w:rPr>
          <w:spacing w:val="-4"/>
        </w:rPr>
        <w:t> </w:t>
      </w:r>
      <w:r>
        <w:rPr/>
        <w:t>load.</w:t>
      </w:r>
      <w:r>
        <w:rPr>
          <w:spacing w:val="-4"/>
        </w:rPr>
        <w:t> </w:t>
      </w:r>
      <w:r>
        <w:rPr/>
        <w:t>IAM</w:t>
      </w:r>
      <w:r>
        <w:rPr>
          <w:spacing w:val="-4"/>
        </w:rPr>
        <w:t> </w:t>
      </w:r>
      <w:r>
        <w:rPr/>
        <w:t>follows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privilege,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credentials</w:t>
      </w:r>
      <w:r>
        <w:rPr>
          <w:spacing w:val="-4"/>
        </w:rPr>
        <w:t> </w:t>
      </w:r>
      <w:r>
        <w:rPr/>
        <w:t>are externalized, and databases are not publicly exposed. Backups use automated retention and tested restoration.</w:t>
      </w:r>
    </w:p>
    <w:p>
      <w:pPr>
        <w:pStyle w:val="BodyText"/>
        <w:spacing w:line="307" w:lineRule="auto" w:before="141"/>
      </w:pPr>
      <w:r>
        <w:rPr/>
        <w:t>A</w:t>
      </w:r>
      <w:r>
        <w:rPr>
          <w:spacing w:val="-8"/>
        </w:rPr>
        <w:t> </w:t>
      </w:r>
      <w:r>
        <w:rPr/>
        <w:t>secondary</w:t>
      </w:r>
      <w:r>
        <w:rPr>
          <w:spacing w:val="-8"/>
        </w:rPr>
        <w:t> </w:t>
      </w:r>
      <w:r>
        <w:rPr/>
        <w:t>region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added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critical</w:t>
      </w:r>
      <w:r>
        <w:rPr>
          <w:spacing w:val="-8"/>
        </w:rPr>
        <w:t> </w:t>
      </w:r>
      <w:r>
        <w:rPr/>
        <w:t>disaster</w:t>
      </w:r>
      <w:r>
        <w:rPr>
          <w:spacing w:val="-8"/>
        </w:rPr>
        <w:t> </w:t>
      </w:r>
      <w:r>
        <w:rPr/>
        <w:t>recovery,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introduced</w:t>
      </w:r>
      <w:r>
        <w:rPr>
          <w:spacing w:val="-8"/>
        </w:rPr>
        <w:t> </w:t>
      </w:r>
      <w:r>
        <w:rPr/>
        <w:t>merely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architecture aesthetics. Its cost and operational complexity should be justified by the business RTO/RPO.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213" w:after="0"/>
        <w:ind w:left="605" w:right="0" w:hanging="400"/>
        <w:jc w:val="left"/>
      </w:pPr>
      <w:r>
        <w:rPr>
          <w:color w:val="16213D"/>
        </w:rPr>
        <w:t>Cutover and </w:t>
      </w:r>
      <w:r>
        <w:rPr>
          <w:color w:val="16213D"/>
          <w:spacing w:val="-2"/>
        </w:rPr>
        <w:t>Rollback</w:t>
      </w:r>
    </w:p>
    <w:p>
      <w:pPr>
        <w:pStyle w:val="BodyText"/>
        <w:spacing w:line="307" w:lineRule="auto" w:before="194"/>
        <w:ind w:right="202"/>
      </w:pPr>
      <w:r>
        <w:rPr/>
        <w:t>The cutover should use a rehearsed runbook: lower DNS TTL in advance, complete replication, validate application health,</w:t>
      </w:r>
      <w:r>
        <w:rPr>
          <w:spacing w:val="-4"/>
        </w:rPr>
        <w:t> </w:t>
      </w:r>
      <w:r>
        <w:rPr/>
        <w:t>freeze</w:t>
      </w:r>
      <w:r>
        <w:rPr>
          <w:spacing w:val="-4"/>
        </w:rPr>
        <w:t> </w:t>
      </w:r>
      <w:r>
        <w:rPr/>
        <w:t>writes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necessary,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synchronization,</w:t>
      </w:r>
      <w:r>
        <w:rPr>
          <w:spacing w:val="-4"/>
        </w:rPr>
        <w:t> </w:t>
      </w:r>
      <w:r>
        <w:rPr/>
        <w:t>switch</w:t>
      </w:r>
      <w:r>
        <w:rPr>
          <w:spacing w:val="-4"/>
        </w:rPr>
        <w:t> </w:t>
      </w:r>
      <w:r>
        <w:rPr/>
        <w:t>traffic,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monitor.</w:t>
      </w:r>
      <w:r>
        <w:rPr>
          <w:spacing w:val="-4"/>
        </w:rPr>
        <w:t> </w:t>
      </w:r>
      <w:r>
        <w:rPr/>
        <w:t>Rollback</w:t>
      </w:r>
      <w:r>
        <w:rPr>
          <w:spacing w:val="-4"/>
        </w:rPr>
        <w:t> </w:t>
      </w:r>
      <w:r>
        <w:rPr/>
        <w:t>triggers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explicit: P95</w:t>
      </w:r>
      <w:r>
        <w:rPr>
          <w:spacing w:val="-10"/>
        </w:rPr>
        <w:t> </w:t>
      </w:r>
      <w:r>
        <w:rPr/>
        <w:t>latency</w:t>
      </w:r>
      <w:r>
        <w:rPr>
          <w:spacing w:val="-10"/>
        </w:rPr>
        <w:t> </w:t>
      </w:r>
      <w:r>
        <w:rPr/>
        <w:t>above</w:t>
      </w:r>
      <w:r>
        <w:rPr>
          <w:spacing w:val="-10"/>
        </w:rPr>
        <w:t> </w:t>
      </w:r>
      <w:r>
        <w:rPr/>
        <w:t>2×</w:t>
      </w:r>
      <w:r>
        <w:rPr>
          <w:spacing w:val="-10"/>
        </w:rPr>
        <w:t> </w:t>
      </w:r>
      <w:r>
        <w:rPr/>
        <w:t>baseline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15</w:t>
      </w:r>
      <w:r>
        <w:rPr>
          <w:spacing w:val="-10"/>
        </w:rPr>
        <w:t> </w:t>
      </w:r>
      <w:r>
        <w:rPr/>
        <w:t>minutes,</w:t>
      </w:r>
      <w:r>
        <w:rPr>
          <w:spacing w:val="-10"/>
        </w:rPr>
        <w:t> </w:t>
      </w:r>
      <w:r>
        <w:rPr/>
        <w:t>5xx</w:t>
      </w:r>
      <w:r>
        <w:rPr>
          <w:spacing w:val="-10"/>
        </w:rPr>
        <w:t> </w:t>
      </w:r>
      <w:r>
        <w:rPr/>
        <w:t>above</w:t>
      </w:r>
      <w:r>
        <w:rPr>
          <w:spacing w:val="-10"/>
        </w:rPr>
        <w:t> </w:t>
      </w:r>
      <w:r>
        <w:rPr/>
        <w:t>2%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10</w:t>
      </w:r>
      <w:r>
        <w:rPr>
          <w:spacing w:val="-10"/>
        </w:rPr>
        <w:t> </w:t>
      </w:r>
      <w:r>
        <w:rPr/>
        <w:t>minutes,</w:t>
      </w:r>
      <w:r>
        <w:rPr>
          <w:spacing w:val="-10"/>
        </w:rPr>
        <w:t> </w:t>
      </w:r>
      <w:r>
        <w:rPr/>
        <w:t>checkout/payment</w:t>
      </w:r>
      <w:r>
        <w:rPr>
          <w:spacing w:val="-10"/>
        </w:rPr>
        <w:t> </w:t>
      </w:r>
      <w:r>
        <w:rPr/>
        <w:t>failure,</w:t>
      </w:r>
      <w:r>
        <w:rPr>
          <w:spacing w:val="-10"/>
        </w:rPr>
        <w:t> </w:t>
      </w:r>
      <w:r>
        <w:rPr/>
        <w:t>inconsistent</w:t>
      </w:r>
      <w:r>
        <w:rPr>
          <w:spacing w:val="-10"/>
        </w:rPr>
        <w:t> </w:t>
      </w:r>
      <w:r>
        <w:rPr/>
        <w:t>data, or a critical security control failure.</w:t>
      </w: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214" w:after="0"/>
        <w:ind w:left="805" w:right="0" w:hanging="600"/>
        <w:jc w:val="left"/>
      </w:pPr>
      <w:r>
        <w:rPr>
          <w:color w:val="16213D"/>
        </w:rPr>
        <w:t>Migration </w:t>
      </w:r>
      <w:r>
        <w:rPr>
          <w:color w:val="16213D"/>
          <w:spacing w:val="-2"/>
        </w:rPr>
        <w:t>Timeline</w:t>
      </w:r>
    </w:p>
    <w:p>
      <w:pPr>
        <w:pStyle w:val="Heading1"/>
        <w:spacing w:after="0" w:line="240" w:lineRule="auto"/>
        <w:jc w:val="left"/>
        <w:sectPr>
          <w:pgSz w:w="11910" w:h="16840"/>
          <w:pgMar w:top="920" w:bottom="280" w:left="708" w:right="708"/>
        </w:sectPr>
      </w:pPr>
    </w:p>
    <w:p>
      <w:pPr>
        <w:pStyle w:val="BodyText"/>
        <w:spacing w:before="6"/>
        <w:ind w:left="0"/>
        <w:rPr>
          <w:rFonts w:ascii="Arial"/>
          <w:b/>
          <w:sz w:val="2"/>
        </w:rPr>
      </w:pPr>
    </w:p>
    <w:tbl>
      <w:tblPr>
        <w:tblW w:w="0" w:type="auto"/>
        <w:jc w:val="left"/>
        <w:tblInd w:w="404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984"/>
        <w:gridCol w:w="5159"/>
      </w:tblGrid>
      <w:tr>
        <w:trPr>
          <w:trHeight w:val="350" w:hRule="atLeast"/>
        </w:trPr>
        <w:tc>
          <w:tcPr>
            <w:tcW w:w="2551" w:type="dxa"/>
            <w:shd w:val="clear" w:color="auto" w:fill="16213D"/>
          </w:tcPr>
          <w:p>
            <w:pPr>
              <w:pStyle w:val="TableParagraph"/>
              <w:spacing w:before="68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Phase</w:t>
            </w:r>
          </w:p>
        </w:tc>
        <w:tc>
          <w:tcPr>
            <w:tcW w:w="1984" w:type="dxa"/>
            <w:shd w:val="clear" w:color="auto" w:fill="16213D"/>
          </w:tcPr>
          <w:p>
            <w:pPr>
              <w:pStyle w:val="TableParagraph"/>
              <w:spacing w:before="68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Duration</w:t>
            </w:r>
          </w:p>
        </w:tc>
        <w:tc>
          <w:tcPr>
            <w:tcW w:w="5159" w:type="dxa"/>
            <w:shd w:val="clear" w:color="auto" w:fill="16213D"/>
          </w:tcPr>
          <w:p>
            <w:pPr>
              <w:pStyle w:val="TableParagraph"/>
              <w:spacing w:before="68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Deliverable</w:t>
            </w:r>
          </w:p>
        </w:tc>
      </w:tr>
      <w:tr>
        <w:trPr>
          <w:trHeight w:val="350" w:hRule="atLeast"/>
        </w:trPr>
        <w:tc>
          <w:tcPr>
            <w:tcW w:w="2551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pacing w:val="-2"/>
                <w:sz w:val="15"/>
              </w:rPr>
              <w:t>Discovery</w:t>
            </w:r>
          </w:p>
        </w:tc>
        <w:tc>
          <w:tcPr>
            <w:tcW w:w="1984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2–3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5159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Dependency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inventory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baseline</w:t>
            </w:r>
          </w:p>
        </w:tc>
      </w:tr>
      <w:tr>
        <w:trPr>
          <w:trHeight w:val="350" w:hRule="atLeast"/>
        </w:trPr>
        <w:tc>
          <w:tcPr>
            <w:tcW w:w="2551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pacing w:val="-2"/>
                <w:sz w:val="15"/>
              </w:rPr>
              <w:t>Foundation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3–5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5159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AWS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network/IAM/logging</w:t>
            </w:r>
          </w:p>
        </w:tc>
      </w:tr>
      <w:tr>
        <w:trPr>
          <w:trHeight w:val="350" w:hRule="atLeast"/>
        </w:trPr>
        <w:tc>
          <w:tcPr>
            <w:tcW w:w="2551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replication</w:t>
            </w:r>
          </w:p>
        </w:tc>
        <w:tc>
          <w:tcPr>
            <w:tcW w:w="1984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3–7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5159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Validated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DMS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replication</w:t>
            </w:r>
          </w:p>
        </w:tc>
      </w:tr>
      <w:tr>
        <w:trPr>
          <w:trHeight w:val="350" w:hRule="atLeast"/>
        </w:trPr>
        <w:tc>
          <w:tcPr>
            <w:tcW w:w="2551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App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migration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5–10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5159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Stateless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target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deployment</w:t>
            </w:r>
          </w:p>
        </w:tc>
      </w:tr>
      <w:tr>
        <w:trPr>
          <w:trHeight w:val="350" w:hRule="atLeast"/>
        </w:trPr>
        <w:tc>
          <w:tcPr>
            <w:tcW w:w="2551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pacing w:val="-2"/>
                <w:sz w:val="15"/>
              </w:rPr>
              <w:t>Testing</w:t>
            </w:r>
          </w:p>
        </w:tc>
        <w:tc>
          <w:tcPr>
            <w:tcW w:w="1984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3–5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5159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Performance/security</w:t>
            </w:r>
            <w:r>
              <w:rPr>
                <w:spacing w:val="29"/>
                <w:sz w:val="15"/>
              </w:rPr>
              <w:t> </w:t>
            </w:r>
            <w:r>
              <w:rPr>
                <w:spacing w:val="-2"/>
                <w:sz w:val="15"/>
              </w:rPr>
              <w:t>validation</w:t>
            </w:r>
          </w:p>
        </w:tc>
      </w:tr>
      <w:tr>
        <w:trPr>
          <w:trHeight w:val="350" w:hRule="atLeast"/>
        </w:trPr>
        <w:tc>
          <w:tcPr>
            <w:tcW w:w="2551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Cutover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rehearsal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1–2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5159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Proven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runbook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rollback</w:t>
            </w:r>
          </w:p>
        </w:tc>
      </w:tr>
      <w:tr>
        <w:trPr>
          <w:trHeight w:val="350" w:hRule="atLeast"/>
        </w:trPr>
        <w:tc>
          <w:tcPr>
            <w:tcW w:w="2551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Production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cutover</w:t>
            </w:r>
          </w:p>
        </w:tc>
        <w:tc>
          <w:tcPr>
            <w:tcW w:w="1984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5159" w:type="dxa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Traffic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moved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5"/>
                <w:sz w:val="15"/>
              </w:rPr>
              <w:t>AWS</w:t>
            </w:r>
          </w:p>
        </w:tc>
      </w:tr>
      <w:tr>
        <w:trPr>
          <w:trHeight w:val="350" w:hRule="atLeast"/>
        </w:trPr>
        <w:tc>
          <w:tcPr>
            <w:tcW w:w="2551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pacing w:val="-2"/>
                <w:sz w:val="15"/>
              </w:rPr>
              <w:t>Optimization</w:t>
            </w:r>
          </w:p>
        </w:tc>
        <w:tc>
          <w:tcPr>
            <w:tcW w:w="1984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2–4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weeks</w:t>
            </w:r>
          </w:p>
        </w:tc>
        <w:tc>
          <w:tcPr>
            <w:tcW w:w="5159" w:type="dxa"/>
            <w:shd w:val="clear" w:color="auto" w:fill="F7F9FB"/>
          </w:tcPr>
          <w:p>
            <w:pPr>
              <w:pStyle w:val="TableParagraph"/>
              <w:spacing w:before="68"/>
              <w:ind w:left="118"/>
              <w:rPr>
                <w:sz w:val="15"/>
              </w:rPr>
            </w:pPr>
            <w:r>
              <w:rPr>
                <w:sz w:val="15"/>
              </w:rPr>
              <w:t>Rightsizing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cost/performance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tuning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216" w:after="0"/>
        <w:ind w:left="805" w:right="0" w:hanging="600"/>
        <w:jc w:val="left"/>
      </w:pPr>
      <w:r>
        <w:rPr>
          <w:color w:val="16213D"/>
        </w:rPr>
        <w:t>Validation and Post-Migration </w:t>
      </w:r>
      <w:r>
        <w:rPr>
          <w:color w:val="16213D"/>
          <w:spacing w:val="-2"/>
        </w:rPr>
        <w:t>Evaluation</w:t>
      </w:r>
    </w:p>
    <w:p>
      <w:pPr>
        <w:pStyle w:val="BodyText"/>
        <w:spacing w:line="307" w:lineRule="auto"/>
        <w:ind w:right="245"/>
      </w:pPr>
      <w:r>
        <w:rPr/>
        <w:t>The</w:t>
      </w:r>
      <w:r>
        <w:rPr>
          <w:spacing w:val="-10"/>
        </w:rPr>
        <w:t> </w:t>
      </w:r>
      <w:r>
        <w:rPr/>
        <w:t>validation</w:t>
      </w:r>
      <w:r>
        <w:rPr>
          <w:spacing w:val="-10"/>
        </w:rPr>
        <w:t> </w:t>
      </w:r>
      <w:r>
        <w:rPr/>
        <w:t>script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appendix</w:t>
      </w:r>
      <w:r>
        <w:rPr>
          <w:spacing w:val="-10"/>
        </w:rPr>
        <w:t> </w:t>
      </w:r>
      <w:r>
        <w:rPr/>
        <w:t>checks</w:t>
      </w:r>
      <w:r>
        <w:rPr>
          <w:spacing w:val="-10"/>
        </w:rPr>
        <w:t> </w:t>
      </w:r>
      <w:r>
        <w:rPr/>
        <w:t>endpoint</w:t>
      </w:r>
      <w:r>
        <w:rPr>
          <w:spacing w:val="-10"/>
        </w:rPr>
        <w:t> </w:t>
      </w:r>
      <w:r>
        <w:rPr/>
        <w:t>availability,</w:t>
      </w:r>
      <w:r>
        <w:rPr>
          <w:spacing w:val="-10"/>
        </w:rPr>
        <w:t> </w:t>
      </w:r>
      <w:r>
        <w:rPr/>
        <w:t>status</w:t>
      </w:r>
      <w:r>
        <w:rPr>
          <w:spacing w:val="-10"/>
        </w:rPr>
        <w:t> </w:t>
      </w:r>
      <w:r>
        <w:rPr/>
        <w:t>codes,</w:t>
      </w:r>
      <w:r>
        <w:rPr>
          <w:spacing w:val="-10"/>
        </w:rPr>
        <w:t> </w:t>
      </w:r>
      <w:r>
        <w:rPr/>
        <w:t>response</w:t>
      </w:r>
      <w:r>
        <w:rPr>
          <w:spacing w:val="-10"/>
        </w:rPr>
        <w:t> </w:t>
      </w:r>
      <w:r>
        <w:rPr/>
        <w:t>headers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sample</w:t>
      </w:r>
      <w:r>
        <w:rPr>
          <w:spacing w:val="-10"/>
        </w:rPr>
        <w:t> </w:t>
      </w:r>
      <w:r>
        <w:rPr/>
        <w:t>latency. For a meaningful comparison, the same test workload must be executed against the legacy and AWS environments. Results should be recorded in a table containing P50/P95/P99 latency, requests/sec, 5xx rate, CPU, database connections, cost and successful orders.</w:t>
      </w: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214" w:after="0"/>
        <w:ind w:left="805" w:right="0" w:hanging="600"/>
        <w:jc w:val="left"/>
      </w:pPr>
      <w:r>
        <w:rPr>
          <w:color w:val="16213D"/>
        </w:rPr>
        <w:t>Challenges and </w:t>
      </w:r>
      <w:r>
        <w:rPr>
          <w:color w:val="16213D"/>
          <w:spacing w:val="-2"/>
        </w:rPr>
        <w:t>Resolutions</w:t>
      </w:r>
    </w:p>
    <w:p>
      <w:pPr>
        <w:pStyle w:val="BodyText"/>
        <w:spacing w:line="307" w:lineRule="auto" w:before="194"/>
        <w:ind w:right="531"/>
      </w:pPr>
      <w:r>
        <w:rPr/>
        <w:t>Data consistency is the hardest migration problem because an application can appear healthy while the database is incomplete.</w:t>
      </w:r>
      <w:r>
        <w:rPr>
          <w:spacing w:val="-11"/>
        </w:rPr>
        <w:t> </w:t>
      </w:r>
      <w:r>
        <w:rPr/>
        <w:t>Continuous</w:t>
      </w:r>
      <w:r>
        <w:rPr>
          <w:spacing w:val="-11"/>
        </w:rPr>
        <w:t> </w:t>
      </w:r>
      <w:r>
        <w:rPr/>
        <w:t>replication,</w:t>
      </w:r>
      <w:r>
        <w:rPr>
          <w:spacing w:val="-11"/>
        </w:rPr>
        <w:t> </w:t>
      </w:r>
      <w:r>
        <w:rPr/>
        <w:t>validation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controlled</w:t>
      </w:r>
      <w:r>
        <w:rPr>
          <w:spacing w:val="-11"/>
        </w:rPr>
        <w:t> </w:t>
      </w:r>
      <w:r>
        <w:rPr/>
        <w:t>write-freeze</w:t>
      </w:r>
      <w:r>
        <w:rPr>
          <w:spacing w:val="-11"/>
        </w:rPr>
        <w:t> </w:t>
      </w:r>
      <w:r>
        <w:rPr/>
        <w:t>window</w:t>
      </w:r>
      <w:r>
        <w:rPr>
          <w:spacing w:val="-11"/>
        </w:rPr>
        <w:t> </w:t>
      </w:r>
      <w:r>
        <w:rPr/>
        <w:t>address</w:t>
      </w:r>
      <w:r>
        <w:rPr>
          <w:spacing w:val="-11"/>
        </w:rPr>
        <w:t> </w:t>
      </w:r>
      <w:r>
        <w:rPr/>
        <w:t>this.</w:t>
      </w:r>
      <w:r>
        <w:rPr>
          <w:spacing w:val="-11"/>
        </w:rPr>
        <w:t> </w:t>
      </w:r>
      <w:r>
        <w:rPr/>
        <w:t>Another</w:t>
      </w:r>
      <w:r>
        <w:rPr>
          <w:spacing w:val="-11"/>
        </w:rPr>
        <w:t> </w:t>
      </w:r>
      <w:r>
        <w:rPr/>
        <w:t>challenge</w:t>
      </w:r>
      <w:r>
        <w:rPr>
          <w:spacing w:val="-11"/>
        </w:rPr>
        <w:t> </w:t>
      </w:r>
      <w:r>
        <w:rPr/>
        <w:t>is cost</w:t>
      </w:r>
      <w:r>
        <w:rPr>
          <w:spacing w:val="-2"/>
        </w:rPr>
        <w:t> </w:t>
      </w:r>
      <w:r>
        <w:rPr/>
        <w:t>uncertainty:</w:t>
      </w:r>
      <w:r>
        <w:rPr>
          <w:spacing w:val="-2"/>
        </w:rPr>
        <w:t> </w:t>
      </w:r>
      <w:r>
        <w:rPr/>
        <w:t>cloud</w:t>
      </w:r>
      <w:r>
        <w:rPr>
          <w:spacing w:val="-2"/>
        </w:rPr>
        <w:t> </w:t>
      </w:r>
      <w:r>
        <w:rPr/>
        <w:t>pricing</w:t>
      </w:r>
      <w:r>
        <w:rPr>
          <w:spacing w:val="-2"/>
        </w:rPr>
        <w:t> </w:t>
      </w:r>
      <w:r>
        <w:rPr/>
        <w:t>varies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traffic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transfer,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range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requires telemetry-driven rightsizing after migration.</w:t>
      </w: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213" w:after="0"/>
        <w:ind w:left="805" w:right="0" w:hanging="600"/>
        <w:jc w:val="left"/>
      </w:pPr>
      <w:r>
        <w:rPr>
          <w:color w:val="16213D"/>
          <w:spacing w:val="-2"/>
        </w:rPr>
        <w:t>Conclusion</w:t>
      </w:r>
    </w:p>
    <w:p>
      <w:pPr>
        <w:pStyle w:val="BodyText"/>
        <w:spacing w:line="307" w:lineRule="auto" w:before="194"/>
      </w:pPr>
      <w:r>
        <w:rPr/>
        <w:t>The migration succeeds only if it improves measurable business outcomes rather than merely relocating servers. The target</w:t>
      </w:r>
      <w:r>
        <w:rPr>
          <w:spacing w:val="-13"/>
        </w:rPr>
        <w:t> </w:t>
      </w:r>
      <w:r>
        <w:rPr/>
        <w:t>design</w:t>
      </w:r>
      <w:r>
        <w:rPr>
          <w:spacing w:val="-13"/>
        </w:rPr>
        <w:t> </w:t>
      </w:r>
      <w:r>
        <w:rPr/>
        <w:t>reduces</w:t>
      </w:r>
      <w:r>
        <w:rPr>
          <w:spacing w:val="-13"/>
        </w:rPr>
        <w:t> </w:t>
      </w:r>
      <w:r>
        <w:rPr/>
        <w:t>single-site</w:t>
      </w:r>
      <w:r>
        <w:rPr>
          <w:spacing w:val="-13"/>
        </w:rPr>
        <w:t> </w:t>
      </w:r>
      <w:r>
        <w:rPr/>
        <w:t>dependency,</w:t>
      </w:r>
      <w:r>
        <w:rPr>
          <w:spacing w:val="-13"/>
        </w:rPr>
        <w:t> </w:t>
      </w:r>
      <w:r>
        <w:rPr/>
        <w:t>introduces</w:t>
      </w:r>
      <w:r>
        <w:rPr>
          <w:spacing w:val="-13"/>
        </w:rPr>
        <w:t> </w:t>
      </w:r>
      <w:r>
        <w:rPr/>
        <w:t>horizontal</w:t>
      </w:r>
      <w:r>
        <w:rPr>
          <w:spacing w:val="-13"/>
        </w:rPr>
        <w:t> </w:t>
      </w:r>
      <w:r>
        <w:rPr/>
        <w:t>scaling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managed</w:t>
      </w:r>
      <w:r>
        <w:rPr>
          <w:spacing w:val="-13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operations,</w:t>
      </w:r>
      <w:r>
        <w:rPr>
          <w:spacing w:val="-13"/>
        </w:rPr>
        <w:t> </w:t>
      </w:r>
      <w:r>
        <w:rPr/>
        <w:t>improves observability and creates explicit cost controls. Final claims of performance improvement must be based on actual before/after test results.</w:t>
      </w: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214" w:after="0"/>
        <w:ind w:left="805" w:right="0" w:hanging="600"/>
        <w:jc w:val="left"/>
      </w:pPr>
      <w:r>
        <w:rPr>
          <w:color w:val="16213D"/>
          <w:spacing w:val="-2"/>
        </w:rPr>
        <w:t>Appendices</w:t>
      </w:r>
    </w:p>
    <w:p>
      <w:pPr>
        <w:pStyle w:val="BodyText"/>
        <w:spacing w:line="307" w:lineRule="auto"/>
      </w:pPr>
      <w:r>
        <w:rPr/>
        <w:t>Appendix A: migration_plan.md — detailed migration waves, cutover and rollback criteria. Appendix B: validate_migration.sh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endpoint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latency</w:t>
      </w:r>
      <w:r>
        <w:rPr>
          <w:spacing w:val="-11"/>
        </w:rPr>
        <w:t> </w:t>
      </w:r>
      <w:r>
        <w:rPr/>
        <w:t>validation</w:t>
      </w:r>
      <w:r>
        <w:rPr>
          <w:spacing w:val="-11"/>
        </w:rPr>
        <w:t> </w:t>
      </w:r>
      <w:r>
        <w:rPr/>
        <w:t>script.</w:t>
      </w:r>
      <w:r>
        <w:rPr>
          <w:spacing w:val="-11"/>
        </w:rPr>
        <w:t> </w:t>
      </w:r>
      <w:r>
        <w:rPr/>
        <w:t>Appendix</w:t>
      </w:r>
      <w:r>
        <w:rPr>
          <w:spacing w:val="-11"/>
        </w:rPr>
        <w:t> </w:t>
      </w:r>
      <w:r>
        <w:rPr/>
        <w:t>C:</w:t>
      </w:r>
      <w:r>
        <w:rPr>
          <w:spacing w:val="-11"/>
        </w:rPr>
        <w:t> </w:t>
      </w:r>
      <w:r>
        <w:rPr/>
        <w:t>cost_model.csv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planning</w:t>
      </w:r>
      <w:r>
        <w:rPr>
          <w:spacing w:val="-11"/>
        </w:rPr>
        <w:t> </w:t>
      </w:r>
      <w:r>
        <w:rPr/>
        <w:t>cost</w:t>
      </w:r>
      <w:r>
        <w:rPr>
          <w:spacing w:val="-11"/>
        </w:rPr>
        <w:t> </w:t>
      </w:r>
      <w:r>
        <w:rPr/>
        <w:t>model. Appendix D: migration_checklist.md — execution checklist.</w:t>
      </w:r>
    </w:p>
    <w:p>
      <w:pPr>
        <w:spacing w:line="288" w:lineRule="auto" w:before="142"/>
        <w:ind w:left="205" w:right="0" w:firstLine="0"/>
        <w:jc w:val="left"/>
        <w:rPr>
          <w:sz w:val="16"/>
        </w:rPr>
      </w:pPr>
      <w:r>
        <w:rPr>
          <w:color w:val="545454"/>
          <w:sz w:val="16"/>
        </w:rPr>
        <w:t>References: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AWS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documentation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for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AWS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Database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Migration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Service,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Amazon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RDS,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EC2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Auto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Scaling,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Elastic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Load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Balancing,</w:t>
      </w:r>
      <w:r>
        <w:rPr>
          <w:color w:val="545454"/>
          <w:spacing w:val="-3"/>
          <w:sz w:val="16"/>
        </w:rPr>
        <w:t> </w:t>
      </w:r>
      <w:r>
        <w:rPr>
          <w:color w:val="545454"/>
          <w:sz w:val="16"/>
        </w:rPr>
        <w:t>CloudFront, AWS WAF, S3, ElastiCache, SQS and CloudWatch. Exact service pricing should be validated using AWS Pricing Calculator for the selected region and measured workload.</w:t>
      </w:r>
    </w:p>
    <w:sectPr>
      <w:pgSz w:w="11910" w:h="16840"/>
      <w:pgMar w:top="9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05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6213D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2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1" w:hanging="4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3"/>
      <w:ind w:left="205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3"/>
      <w:ind w:left="605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3"/>
      <w:ind w:left="605" w:hanging="40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7"/>
      <w:ind w:left="7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2026-09-09T16:13:59Z</dcterms:created>
  <dcterms:modified xsi:type="dcterms:W3CDTF">2026-09-09T16:13:59Z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2026-09-09T00:00:00Z</vt:filetime>
  </property>
</Properties>
</file>