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51"/>
        <w:rPr>
          <w:rFonts w:ascii="Times New Roman"/>
          <w:sz w:val="52"/>
        </w:rPr>
      </w:pPr>
    </w:p>
    <w:p>
      <w:pPr>
        <w:pStyle w:val="Heading1"/>
        <w:spacing w:line="256" w:lineRule="auto"/>
      </w:pPr>
      <w:r>
        <w:rPr>
          <w:color w:val="16213D"/>
        </w:rPr>
        <w:t>Cloud</w:t>
      </w:r>
      <w:r>
        <w:rPr>
          <w:color w:val="16213D"/>
          <w:spacing w:val="-11"/>
        </w:rPr>
        <w:t> </w:t>
      </w:r>
      <w:r>
        <w:rPr>
          <w:color w:val="16213D"/>
        </w:rPr>
        <w:t>Infrastructure</w:t>
      </w:r>
      <w:r>
        <w:rPr>
          <w:color w:val="16213D"/>
          <w:spacing w:val="-11"/>
        </w:rPr>
        <w:t> </w:t>
      </w:r>
      <w:r>
        <w:rPr>
          <w:color w:val="16213D"/>
        </w:rPr>
        <w:t>Planning</w:t>
      </w:r>
      <w:r>
        <w:rPr>
          <w:color w:val="16213D"/>
          <w:spacing w:val="-11"/>
        </w:rPr>
        <w:t> </w:t>
      </w:r>
      <w:r>
        <w:rPr>
          <w:color w:val="16213D"/>
        </w:rPr>
        <w:t>and Strategy Simulation</w:t>
      </w:r>
    </w:p>
    <w:p>
      <w:pPr>
        <w:spacing w:line="304" w:lineRule="auto" w:before="304"/>
        <w:ind w:left="584" w:right="1290" w:firstLine="0"/>
        <w:jc w:val="center"/>
        <w:rPr>
          <w:sz w:val="26"/>
        </w:rPr>
      </w:pPr>
      <w:r>
        <w:rPr>
          <w:color w:val="444444"/>
          <w:sz w:val="26"/>
        </w:rPr>
        <w:t>Scalable,</w:t>
      </w:r>
      <w:r>
        <w:rPr>
          <w:color w:val="444444"/>
          <w:spacing w:val="-5"/>
          <w:sz w:val="26"/>
        </w:rPr>
        <w:t> </w:t>
      </w:r>
      <w:r>
        <w:rPr>
          <w:color w:val="444444"/>
          <w:sz w:val="26"/>
        </w:rPr>
        <w:t>Cost-Effective</w:t>
      </w:r>
      <w:r>
        <w:rPr>
          <w:color w:val="444444"/>
          <w:spacing w:val="-5"/>
          <w:sz w:val="26"/>
        </w:rPr>
        <w:t> </w:t>
      </w:r>
      <w:r>
        <w:rPr>
          <w:color w:val="444444"/>
          <w:sz w:val="26"/>
        </w:rPr>
        <w:t>and</w:t>
      </w:r>
      <w:r>
        <w:rPr>
          <w:color w:val="444444"/>
          <w:spacing w:val="-5"/>
          <w:sz w:val="26"/>
        </w:rPr>
        <w:t> </w:t>
      </w:r>
      <w:r>
        <w:rPr>
          <w:color w:val="444444"/>
          <w:sz w:val="26"/>
        </w:rPr>
        <w:t>Secure</w:t>
      </w:r>
      <w:r>
        <w:rPr>
          <w:color w:val="444444"/>
          <w:spacing w:val="-5"/>
          <w:sz w:val="26"/>
        </w:rPr>
        <w:t> </w:t>
      </w:r>
      <w:r>
        <w:rPr>
          <w:color w:val="444444"/>
          <w:sz w:val="26"/>
        </w:rPr>
        <w:t>Architecture</w:t>
      </w:r>
      <w:r>
        <w:rPr>
          <w:color w:val="444444"/>
          <w:spacing w:val="-5"/>
          <w:sz w:val="26"/>
        </w:rPr>
        <w:t> </w:t>
      </w:r>
      <w:r>
        <w:rPr>
          <w:color w:val="444444"/>
          <w:sz w:val="26"/>
        </w:rPr>
        <w:t>for</w:t>
      </w:r>
      <w:r>
        <w:rPr>
          <w:color w:val="444444"/>
          <w:spacing w:val="-5"/>
          <w:sz w:val="26"/>
        </w:rPr>
        <w:t> </w:t>
      </w:r>
      <w:r>
        <w:rPr>
          <w:color w:val="444444"/>
          <w:sz w:val="26"/>
        </w:rPr>
        <w:t>a</w:t>
      </w:r>
      <w:r>
        <w:rPr>
          <w:color w:val="444444"/>
          <w:spacing w:val="-5"/>
          <w:sz w:val="26"/>
        </w:rPr>
        <w:t> </w:t>
      </w:r>
      <w:r>
        <w:rPr>
          <w:color w:val="444444"/>
          <w:sz w:val="26"/>
        </w:rPr>
        <w:t>Hypothetical</w:t>
      </w:r>
      <w:r>
        <w:rPr>
          <w:color w:val="444444"/>
          <w:spacing w:val="-5"/>
          <w:sz w:val="26"/>
        </w:rPr>
        <w:t> </w:t>
      </w:r>
      <w:r>
        <w:rPr>
          <w:color w:val="444444"/>
          <w:sz w:val="26"/>
        </w:rPr>
        <w:t>E-</w:t>
      </w:r>
      <w:r>
        <w:rPr>
          <w:color w:val="444444"/>
          <w:sz w:val="26"/>
        </w:rPr>
        <w:t>Commerce </w:t>
      </w:r>
      <w:r>
        <w:rPr>
          <w:color w:val="444444"/>
          <w:spacing w:val="-2"/>
          <w:sz w:val="26"/>
        </w:rPr>
        <w:t>Platform</w:t>
      </w:r>
    </w:p>
    <w:p>
      <w:pPr>
        <w:pStyle w:val="BodyText"/>
        <w:spacing w:before="268"/>
        <w:rPr>
          <w:sz w:val="26"/>
        </w:rPr>
      </w:pPr>
    </w:p>
    <w:p>
      <w:pPr>
        <w:spacing w:before="1"/>
        <w:ind w:left="42" w:right="747" w:firstLine="0"/>
        <w:jc w:val="center"/>
        <w:rPr>
          <w:sz w:val="26"/>
        </w:rPr>
      </w:pPr>
      <w:r>
        <w:rPr>
          <w:color w:val="444444"/>
          <w:sz w:val="26"/>
        </w:rPr>
        <w:t>Prepared as a Week 1 cloud engineering planning </w:t>
      </w:r>
      <w:r>
        <w:rPr>
          <w:color w:val="444444"/>
          <w:spacing w:val="-2"/>
          <w:sz w:val="26"/>
        </w:rPr>
        <w:t>simulation</w:t>
      </w:r>
    </w:p>
    <w:p>
      <w:pPr>
        <w:spacing w:line="304" w:lineRule="auto" w:before="81"/>
        <w:ind w:left="42" w:right="747" w:firstLine="0"/>
        <w:jc w:val="center"/>
        <w:rPr>
          <w:sz w:val="26"/>
        </w:rPr>
      </w:pPr>
      <w:r>
        <w:rPr>
          <w:color w:val="444444"/>
          <w:sz w:val="26"/>
        </w:rPr>
        <w:t>Scenario:</w:t>
      </w:r>
      <w:r>
        <w:rPr>
          <w:color w:val="444444"/>
          <w:spacing w:val="-4"/>
          <w:sz w:val="26"/>
        </w:rPr>
        <w:t> </w:t>
      </w:r>
      <w:r>
        <w:rPr>
          <w:color w:val="444444"/>
          <w:sz w:val="26"/>
        </w:rPr>
        <w:t>high-traffic</w:t>
      </w:r>
      <w:r>
        <w:rPr>
          <w:color w:val="444444"/>
          <w:spacing w:val="-4"/>
          <w:sz w:val="26"/>
        </w:rPr>
        <w:t> </w:t>
      </w:r>
      <w:r>
        <w:rPr>
          <w:color w:val="444444"/>
          <w:sz w:val="26"/>
        </w:rPr>
        <w:t>e-commerce</w:t>
      </w:r>
      <w:r>
        <w:rPr>
          <w:color w:val="444444"/>
          <w:spacing w:val="-4"/>
          <w:sz w:val="26"/>
        </w:rPr>
        <w:t> </w:t>
      </w:r>
      <w:r>
        <w:rPr>
          <w:color w:val="444444"/>
          <w:sz w:val="26"/>
        </w:rPr>
        <w:t>platform</w:t>
      </w:r>
      <w:r>
        <w:rPr>
          <w:color w:val="444444"/>
          <w:spacing w:val="-4"/>
          <w:sz w:val="26"/>
        </w:rPr>
        <w:t> </w:t>
      </w:r>
      <w:r>
        <w:rPr>
          <w:color w:val="444444"/>
          <w:sz w:val="26"/>
        </w:rPr>
        <w:t>|</w:t>
      </w:r>
      <w:r>
        <w:rPr>
          <w:color w:val="444444"/>
          <w:spacing w:val="-4"/>
          <w:sz w:val="26"/>
        </w:rPr>
        <w:t> </w:t>
      </w:r>
      <w:r>
        <w:rPr>
          <w:color w:val="444444"/>
          <w:sz w:val="26"/>
        </w:rPr>
        <w:t>Region:</w:t>
      </w:r>
      <w:r>
        <w:rPr>
          <w:color w:val="444444"/>
          <w:spacing w:val="-4"/>
          <w:sz w:val="26"/>
        </w:rPr>
        <w:t> </w:t>
      </w:r>
      <w:r>
        <w:rPr>
          <w:color w:val="444444"/>
          <w:sz w:val="26"/>
        </w:rPr>
        <w:t>AWS</w:t>
      </w:r>
      <w:r>
        <w:rPr>
          <w:color w:val="444444"/>
          <w:spacing w:val="-4"/>
          <w:sz w:val="26"/>
        </w:rPr>
        <w:t> </w:t>
      </w:r>
      <w:r>
        <w:rPr>
          <w:color w:val="444444"/>
          <w:sz w:val="26"/>
        </w:rPr>
        <w:t>Mumbai</w:t>
      </w:r>
      <w:r>
        <w:rPr>
          <w:color w:val="444444"/>
          <w:spacing w:val="-4"/>
          <w:sz w:val="26"/>
        </w:rPr>
        <w:t> </w:t>
      </w:r>
      <w:r>
        <w:rPr>
          <w:color w:val="444444"/>
          <w:sz w:val="26"/>
        </w:rPr>
        <w:t>|</w:t>
      </w:r>
      <w:r>
        <w:rPr>
          <w:color w:val="444444"/>
          <w:spacing w:val="-4"/>
          <w:sz w:val="26"/>
        </w:rPr>
        <w:t> </w:t>
      </w:r>
      <w:r>
        <w:rPr>
          <w:color w:val="444444"/>
          <w:sz w:val="26"/>
        </w:rPr>
        <w:t>Architecture</w:t>
      </w:r>
      <w:r>
        <w:rPr>
          <w:color w:val="444444"/>
          <w:spacing w:val="-4"/>
          <w:sz w:val="26"/>
        </w:rPr>
        <w:t> </w:t>
      </w:r>
      <w:r>
        <w:rPr>
          <w:color w:val="444444"/>
          <w:sz w:val="26"/>
        </w:rPr>
        <w:t>focus: scalability, security, reliability and cost</w:t>
      </w:r>
    </w:p>
    <w:p>
      <w:pPr>
        <w:spacing w:after="0" w:line="304" w:lineRule="auto"/>
        <w:jc w:val="center"/>
        <w:rPr>
          <w:sz w:val="26"/>
        </w:rPr>
        <w:sectPr>
          <w:footerReference w:type="default" r:id="rId5"/>
          <w:type w:val="continuous"/>
          <w:pgSz w:w="11910" w:h="16840"/>
          <w:pgMar w:header="0" w:footer="503" w:top="1920" w:bottom="700" w:left="708" w:right="0"/>
          <w:pgNumType w:start="1"/>
        </w:sectPr>
      </w:pPr>
    </w:p>
    <w:p>
      <w:pPr>
        <w:pStyle w:val="Heading2"/>
        <w:numPr>
          <w:ilvl w:val="0"/>
          <w:numId w:val="1"/>
        </w:numPr>
        <w:tabs>
          <w:tab w:pos="627" w:val="left" w:leader="none"/>
        </w:tabs>
        <w:spacing w:line="240" w:lineRule="auto" w:before="76" w:after="0"/>
        <w:ind w:left="627" w:right="0" w:hanging="422"/>
        <w:jc w:val="left"/>
      </w:pPr>
      <w:r>
        <w:rPr>
          <w:color w:val="16213D"/>
        </w:rPr>
        <w:t>Executive </w:t>
      </w:r>
      <w:r>
        <w:rPr>
          <w:color w:val="16213D"/>
          <w:spacing w:val="-2"/>
        </w:rPr>
        <w:t>Summary</w:t>
      </w:r>
    </w:p>
    <w:p>
      <w:pPr>
        <w:pStyle w:val="BodyText"/>
        <w:spacing w:line="307" w:lineRule="auto" w:before="195"/>
        <w:ind w:left="205" w:right="923"/>
      </w:pPr>
      <w:r>
        <w:rPr/>
        <w:t>This report proposes an AWS-based architecture for a hypothetical e-commerce platform serving approximately</w:t>
      </w:r>
      <w:r>
        <w:rPr>
          <w:spacing w:val="40"/>
        </w:rPr>
        <w:t> </w:t>
      </w:r>
      <w:r>
        <w:rPr/>
        <w:t>500,000 monthly active users. The design assumes normal traffic of about 1,000 requests per second and campaign peaks</w:t>
      </w:r>
      <w:r>
        <w:rPr>
          <w:spacing w:val="19"/>
        </w:rPr>
        <w:t> </w:t>
      </w:r>
      <w:r>
        <w:rPr/>
        <w:t>of</w:t>
      </w:r>
      <w:r>
        <w:rPr>
          <w:spacing w:val="19"/>
        </w:rPr>
        <w:t> </w:t>
      </w:r>
      <w:r>
        <w:rPr/>
        <w:t>about</w:t>
      </w:r>
      <w:r>
        <w:rPr>
          <w:spacing w:val="19"/>
        </w:rPr>
        <w:t> </w:t>
      </w:r>
      <w:r>
        <w:rPr/>
        <w:t>5,000</w:t>
      </w:r>
      <w:r>
        <w:rPr>
          <w:spacing w:val="19"/>
        </w:rPr>
        <w:t> </w:t>
      </w:r>
      <w:r>
        <w:rPr/>
        <w:t>requests</w:t>
      </w:r>
      <w:r>
        <w:rPr>
          <w:spacing w:val="19"/>
        </w:rPr>
        <w:t> </w:t>
      </w:r>
      <w:r>
        <w:rPr/>
        <w:t>per</w:t>
      </w:r>
      <w:r>
        <w:rPr>
          <w:spacing w:val="19"/>
        </w:rPr>
        <w:t> </w:t>
      </w:r>
      <w:r>
        <w:rPr/>
        <w:t>second.</w:t>
      </w:r>
      <w:r>
        <w:rPr>
          <w:spacing w:val="19"/>
        </w:rPr>
        <w:t> </w:t>
      </w:r>
      <w:r>
        <w:rPr/>
        <w:t>The</w:t>
      </w:r>
      <w:r>
        <w:rPr>
          <w:spacing w:val="19"/>
        </w:rPr>
        <w:t> </w:t>
      </w:r>
      <w:r>
        <w:rPr/>
        <w:t>central</w:t>
      </w:r>
      <w:r>
        <w:rPr>
          <w:spacing w:val="19"/>
        </w:rPr>
        <w:t> </w:t>
      </w:r>
      <w:r>
        <w:rPr/>
        <w:t>architectural</w:t>
      </w:r>
      <w:r>
        <w:rPr>
          <w:spacing w:val="19"/>
        </w:rPr>
        <w:t> </w:t>
      </w:r>
      <w:r>
        <w:rPr/>
        <w:t>principle</w:t>
      </w:r>
      <w:r>
        <w:rPr>
          <w:spacing w:val="19"/>
        </w:rPr>
        <w:t> </w:t>
      </w:r>
      <w:r>
        <w:rPr/>
        <w:t>is</w:t>
      </w:r>
      <w:r>
        <w:rPr>
          <w:spacing w:val="19"/>
        </w:rPr>
        <w:t> </w:t>
      </w:r>
      <w:r>
        <w:rPr/>
        <w:t>to</w:t>
      </w:r>
      <w:r>
        <w:rPr>
          <w:spacing w:val="19"/>
        </w:rPr>
        <w:t> </w:t>
      </w:r>
      <w:r>
        <w:rPr/>
        <w:t>keep</w:t>
      </w:r>
      <w:r>
        <w:rPr>
          <w:spacing w:val="19"/>
        </w:rPr>
        <w:t> </w:t>
      </w:r>
      <w:r>
        <w:rPr/>
        <w:t>the</w:t>
      </w:r>
      <w:r>
        <w:rPr>
          <w:spacing w:val="19"/>
        </w:rPr>
        <w:t> </w:t>
      </w:r>
      <w:r>
        <w:rPr/>
        <w:t>application</w:t>
      </w:r>
      <w:r>
        <w:rPr>
          <w:spacing w:val="19"/>
        </w:rPr>
        <w:t> </w:t>
      </w:r>
      <w:r>
        <w:rPr/>
        <w:t>tier</w:t>
      </w:r>
      <w:r>
        <w:rPr>
          <w:spacing w:val="19"/>
        </w:rPr>
        <w:t> </w:t>
      </w:r>
      <w:r>
        <w:rPr/>
        <w:t>stateless so it can scale horizontally while protecting the relational database from avoidable read pressure through caching </w:t>
      </w:r>
      <w:r>
        <w:rPr/>
        <w:t>and asynchronous processing.</w:t>
      </w:r>
    </w:p>
    <w:p>
      <w:pPr>
        <w:pStyle w:val="BodyText"/>
        <w:spacing w:line="307" w:lineRule="auto" w:before="142"/>
        <w:ind w:left="205" w:right="1017"/>
      </w:pPr>
      <w:r>
        <w:rPr/>
        <w:t>The platform uses Route 53, CloudFront, AWS WAF, an Application Load Balancer, a multi-AZ application tier,</w:t>
      </w:r>
      <w:r>
        <w:rPr>
          <w:spacing w:val="80"/>
        </w:rPr>
        <w:t> </w:t>
      </w:r>
      <w:r>
        <w:rPr/>
        <w:t>Amazon RDS for MySQL, ElastiCache for Redis, S3, SQS, CloudWatch, CloudTrail and Secrets Manager. The </w:t>
      </w:r>
      <w:r>
        <w:rPr/>
        <w:t>target</w:t>
      </w:r>
      <w:r>
        <w:rPr>
          <w:spacing w:val="80"/>
        </w:rPr>
        <w:t> </w:t>
      </w:r>
      <w:r>
        <w:rPr/>
        <w:t>is 99.9% application availability with an RTO of 60 minutes or less and an RPO of 15 minutes or less for critical transactional data.</w:t>
      </w:r>
    </w:p>
    <w:p>
      <w:pPr>
        <w:pStyle w:val="BodyText"/>
        <w:spacing w:line="307" w:lineRule="auto" w:before="141"/>
        <w:ind w:left="205" w:right="1017"/>
      </w:pPr>
      <w:r>
        <w:rPr/>
        <w:t>The largest operational risk is not the web tier; it is the database and downstream dependency path during traffic spikes. Therefore, scaling the compute tier alone is insufficient. The design explicitly includes caching, queue-</w:t>
      </w:r>
      <w:r>
        <w:rPr/>
        <w:t>based decoupling, connection limits, health checks, backups and load testing.</w:t>
      </w:r>
    </w:p>
    <w:p>
      <w:pPr>
        <w:pStyle w:val="BodyText"/>
        <w:spacing w:before="30"/>
      </w:pPr>
    </w:p>
    <w:p>
      <w:pPr>
        <w:pStyle w:val="Heading2"/>
        <w:numPr>
          <w:ilvl w:val="0"/>
          <w:numId w:val="1"/>
        </w:numPr>
        <w:tabs>
          <w:tab w:pos="627" w:val="left" w:leader="none"/>
        </w:tabs>
        <w:spacing w:line="240" w:lineRule="auto" w:before="1" w:after="0"/>
        <w:ind w:left="627" w:right="0" w:hanging="422"/>
        <w:jc w:val="left"/>
      </w:pPr>
      <w:r>
        <w:rPr>
          <w:color w:val="16213D"/>
        </w:rPr>
        <w:t>Scenario and </w:t>
      </w:r>
      <w:r>
        <w:rPr>
          <w:color w:val="16213D"/>
          <w:spacing w:val="-2"/>
        </w:rPr>
        <w:t>Requirements</w:t>
      </w:r>
    </w:p>
    <w:p>
      <w:pPr>
        <w:pStyle w:val="BodyText"/>
        <w:spacing w:line="307" w:lineRule="auto" w:before="195"/>
        <w:ind w:left="205" w:right="1017"/>
      </w:pPr>
      <w:r>
        <w:rPr/>
        <w:t>The fictional business operates an online storefront selling consumer products. Customers browse product pages, search the catalog, add items to carts, authenticate, place orders, make payments through an external payment provider, and receive order notifications. Traffic is highly variable: normal demand is moderate, while sales campaigns can create short periods of 5× traffic.</w:t>
      </w:r>
    </w:p>
    <w:p>
      <w:pPr>
        <w:pStyle w:val="BodyText"/>
        <w:spacing w:line="307" w:lineRule="auto" w:before="141"/>
        <w:ind w:left="205" w:right="1017"/>
      </w:pPr>
      <w:r>
        <w:rPr/>
        <mc:AlternateContent>
          <mc:Choice Requires="wps">
            <w:drawing>
              <wp:anchor distT="0" distB="0" distL="0" distR="0" allowOverlap="1" layoutInCell="1" locked="0" behindDoc="0" simplePos="0" relativeHeight="15728640">
                <wp:simplePos x="0" y="0"/>
                <wp:positionH relativeFrom="page">
                  <wp:posOffset>539877</wp:posOffset>
                </wp:positionH>
                <wp:positionV relativeFrom="paragraph">
                  <wp:posOffset>699891</wp:posOffset>
                </wp:positionV>
                <wp:extent cx="6381115" cy="32251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81115" cy="3225165"/>
                        </a:xfrm>
                        <a:prstGeom prst="rect">
                          <a:avLst/>
                        </a:prstGeom>
                      </wps:spPr>
                      <wps:txbx>
                        <w:txbxContent>
                          <w:tbl>
                            <w:tblPr>
                              <w:tblW w:w="0" w:type="auto"/>
                              <w:jc w:val="left"/>
                              <w:tblInd w:w="6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6803"/>
                              <w:gridCol w:w="3118"/>
                            </w:tblGrid>
                            <w:tr>
                              <w:trPr>
                                <w:trHeight w:val="380" w:hRule="atLeast"/>
                              </w:trPr>
                              <w:tc>
                                <w:tcPr>
                                  <w:tcW w:w="6803" w:type="dxa"/>
                                  <w:shd w:val="clear" w:color="auto" w:fill="16213D"/>
                                </w:tcPr>
                                <w:p>
                                  <w:pPr>
                                    <w:pStyle w:val="TableParagraph"/>
                                    <w:spacing w:before="104"/>
                                    <w:rPr>
                                      <w:rFonts w:ascii="Arial"/>
                                      <w:b/>
                                      <w:sz w:val="15"/>
                                    </w:rPr>
                                  </w:pPr>
                                  <w:r>
                                    <w:rPr>
                                      <w:rFonts w:ascii="Arial"/>
                                      <w:b/>
                                      <w:color w:val="FFFFFF"/>
                                      <w:spacing w:val="-2"/>
                                      <w:sz w:val="15"/>
                                    </w:rPr>
                                    <w:t>Parameter</w:t>
                                  </w:r>
                                </w:p>
                              </w:tc>
                              <w:tc>
                                <w:tcPr>
                                  <w:tcW w:w="3118" w:type="dxa"/>
                                  <w:shd w:val="clear" w:color="auto" w:fill="16213D"/>
                                </w:tcPr>
                                <w:p>
                                  <w:pPr>
                                    <w:pStyle w:val="TableParagraph"/>
                                    <w:spacing w:before="104"/>
                                    <w:rPr>
                                      <w:rFonts w:ascii="Arial"/>
                                      <w:b/>
                                      <w:sz w:val="15"/>
                                    </w:rPr>
                                  </w:pPr>
                                  <w:r>
                                    <w:rPr>
                                      <w:rFonts w:ascii="Arial"/>
                                      <w:b/>
                                      <w:color w:val="FFFFFF"/>
                                      <w:sz w:val="15"/>
                                    </w:rPr>
                                    <w:t>Planning </w:t>
                                  </w:r>
                                  <w:r>
                                    <w:rPr>
                                      <w:rFonts w:ascii="Arial"/>
                                      <w:b/>
                                      <w:color w:val="FFFFFF"/>
                                      <w:spacing w:val="-2"/>
                                      <w:sz w:val="15"/>
                                    </w:rPr>
                                    <w:t>assumption</w:t>
                                  </w:r>
                                </w:p>
                              </w:tc>
                            </w:tr>
                            <w:tr>
                              <w:trPr>
                                <w:trHeight w:val="380" w:hRule="atLeast"/>
                              </w:trPr>
                              <w:tc>
                                <w:tcPr>
                                  <w:tcW w:w="6803" w:type="dxa"/>
                                </w:tcPr>
                                <w:p>
                                  <w:pPr>
                                    <w:pStyle w:val="TableParagraph"/>
                                    <w:spacing w:before="104"/>
                                    <w:rPr>
                                      <w:sz w:val="15"/>
                                    </w:rPr>
                                  </w:pPr>
                                  <w:r>
                                    <w:rPr>
                                      <w:sz w:val="15"/>
                                    </w:rPr>
                                    <w:t>Cloud </w:t>
                                  </w:r>
                                  <w:r>
                                    <w:rPr>
                                      <w:spacing w:val="-2"/>
                                      <w:sz w:val="15"/>
                                    </w:rPr>
                                    <w:t>provider</w:t>
                                  </w:r>
                                </w:p>
                              </w:tc>
                              <w:tc>
                                <w:tcPr>
                                  <w:tcW w:w="3118" w:type="dxa"/>
                                </w:tcPr>
                                <w:p>
                                  <w:pPr>
                                    <w:pStyle w:val="TableParagraph"/>
                                    <w:spacing w:before="104"/>
                                    <w:rPr>
                                      <w:sz w:val="15"/>
                                    </w:rPr>
                                  </w:pPr>
                                  <w:r>
                                    <w:rPr>
                                      <w:sz w:val="15"/>
                                    </w:rPr>
                                    <w:t>Amazon Web Services </w:t>
                                  </w:r>
                                  <w:r>
                                    <w:rPr>
                                      <w:spacing w:val="-2"/>
                                      <w:sz w:val="15"/>
                                    </w:rPr>
                                    <w:t>(AWS)</w:t>
                                  </w:r>
                                </w:p>
                              </w:tc>
                            </w:tr>
                            <w:tr>
                              <w:trPr>
                                <w:trHeight w:val="380" w:hRule="atLeast"/>
                              </w:trPr>
                              <w:tc>
                                <w:tcPr>
                                  <w:tcW w:w="6803" w:type="dxa"/>
                                  <w:shd w:val="clear" w:color="auto" w:fill="F7F9FB"/>
                                </w:tcPr>
                                <w:p>
                                  <w:pPr>
                                    <w:pStyle w:val="TableParagraph"/>
                                    <w:spacing w:before="104"/>
                                    <w:rPr>
                                      <w:sz w:val="15"/>
                                    </w:rPr>
                                  </w:pPr>
                                  <w:r>
                                    <w:rPr>
                                      <w:sz w:val="15"/>
                                    </w:rPr>
                                    <w:t>Primary </w:t>
                                  </w:r>
                                  <w:r>
                                    <w:rPr>
                                      <w:spacing w:val="-2"/>
                                      <w:sz w:val="15"/>
                                    </w:rPr>
                                    <w:t>region</w:t>
                                  </w:r>
                                </w:p>
                              </w:tc>
                              <w:tc>
                                <w:tcPr>
                                  <w:tcW w:w="3118" w:type="dxa"/>
                                  <w:shd w:val="clear" w:color="auto" w:fill="F7F9FB"/>
                                </w:tcPr>
                                <w:p>
                                  <w:pPr>
                                    <w:pStyle w:val="TableParagraph"/>
                                    <w:spacing w:before="104"/>
                                    <w:rPr>
                                      <w:sz w:val="15"/>
                                    </w:rPr>
                                  </w:pPr>
                                  <w:r>
                                    <w:rPr>
                                      <w:sz w:val="15"/>
                                    </w:rPr>
                                    <w:t>Asia Pacific (Mumbai) — ap-south-</w:t>
                                  </w:r>
                                  <w:r>
                                    <w:rPr>
                                      <w:spacing w:val="-10"/>
                                      <w:sz w:val="15"/>
                                    </w:rPr>
                                    <w:t>1</w:t>
                                  </w:r>
                                </w:p>
                              </w:tc>
                            </w:tr>
                            <w:tr>
                              <w:trPr>
                                <w:trHeight w:val="380" w:hRule="atLeast"/>
                              </w:trPr>
                              <w:tc>
                                <w:tcPr>
                                  <w:tcW w:w="6803" w:type="dxa"/>
                                </w:tcPr>
                                <w:p>
                                  <w:pPr>
                                    <w:pStyle w:val="TableParagraph"/>
                                    <w:spacing w:before="104"/>
                                    <w:rPr>
                                      <w:sz w:val="15"/>
                                    </w:rPr>
                                  </w:pPr>
                                  <w:r>
                                    <w:rPr>
                                      <w:sz w:val="15"/>
                                    </w:rPr>
                                    <w:t>Monthly active </w:t>
                                  </w:r>
                                  <w:r>
                                    <w:rPr>
                                      <w:spacing w:val="-2"/>
                                      <w:sz w:val="15"/>
                                    </w:rPr>
                                    <w:t>users</w:t>
                                  </w:r>
                                </w:p>
                              </w:tc>
                              <w:tc>
                                <w:tcPr>
                                  <w:tcW w:w="3118" w:type="dxa"/>
                                </w:tcPr>
                                <w:p>
                                  <w:pPr>
                                    <w:pStyle w:val="TableParagraph"/>
                                    <w:spacing w:before="104"/>
                                    <w:rPr>
                                      <w:sz w:val="15"/>
                                    </w:rPr>
                                  </w:pPr>
                                  <w:r>
                                    <w:rPr>
                                      <w:spacing w:val="-2"/>
                                      <w:sz w:val="15"/>
                                    </w:rPr>
                                    <w:t>500,000</w:t>
                                  </w:r>
                                </w:p>
                              </w:tc>
                            </w:tr>
                            <w:tr>
                              <w:trPr>
                                <w:trHeight w:val="380" w:hRule="atLeast"/>
                              </w:trPr>
                              <w:tc>
                                <w:tcPr>
                                  <w:tcW w:w="6803" w:type="dxa"/>
                                  <w:shd w:val="clear" w:color="auto" w:fill="F7F9FB"/>
                                </w:tcPr>
                                <w:p>
                                  <w:pPr>
                                    <w:pStyle w:val="TableParagraph"/>
                                    <w:spacing w:before="104"/>
                                    <w:rPr>
                                      <w:sz w:val="15"/>
                                    </w:rPr>
                                  </w:pPr>
                                  <w:r>
                                    <w:rPr>
                                      <w:sz w:val="15"/>
                                    </w:rPr>
                                    <w:t>Normal </w:t>
                                  </w:r>
                                  <w:r>
                                    <w:rPr>
                                      <w:spacing w:val="-2"/>
                                      <w:sz w:val="15"/>
                                    </w:rPr>
                                    <w:t>traffic</w:t>
                                  </w:r>
                                </w:p>
                              </w:tc>
                              <w:tc>
                                <w:tcPr>
                                  <w:tcW w:w="3118" w:type="dxa"/>
                                  <w:shd w:val="clear" w:color="auto" w:fill="F7F9FB"/>
                                </w:tcPr>
                                <w:p>
                                  <w:pPr>
                                    <w:pStyle w:val="TableParagraph"/>
                                    <w:spacing w:before="94"/>
                                    <w:rPr>
                                      <w:sz w:val="15"/>
                                    </w:rPr>
                                  </w:pPr>
                                  <w:r>
                                    <w:rPr>
                                      <w:rFonts w:ascii="Symbol" w:hAnsi="Symbol"/>
                                      <w:sz w:val="15"/>
                                    </w:rPr>
                                    <w:t></w:t>
                                  </w:r>
                                  <w:r>
                                    <w:rPr>
                                      <w:sz w:val="15"/>
                                    </w:rPr>
                                    <w:t>1,000 application </w:t>
                                  </w:r>
                                  <w:r>
                                    <w:rPr>
                                      <w:spacing w:val="-2"/>
                                      <w:sz w:val="15"/>
                                    </w:rPr>
                                    <w:t>requests/second</w:t>
                                  </w:r>
                                </w:p>
                              </w:tc>
                            </w:tr>
                            <w:tr>
                              <w:trPr>
                                <w:trHeight w:val="380" w:hRule="atLeast"/>
                              </w:trPr>
                              <w:tc>
                                <w:tcPr>
                                  <w:tcW w:w="6803" w:type="dxa"/>
                                </w:tcPr>
                                <w:p>
                                  <w:pPr>
                                    <w:pStyle w:val="TableParagraph"/>
                                    <w:spacing w:before="104"/>
                                    <w:rPr>
                                      <w:sz w:val="15"/>
                                    </w:rPr>
                                  </w:pPr>
                                  <w:r>
                                    <w:rPr>
                                      <w:sz w:val="15"/>
                                    </w:rPr>
                                    <w:t>Peak </w:t>
                                  </w:r>
                                  <w:r>
                                    <w:rPr>
                                      <w:spacing w:val="-2"/>
                                      <w:sz w:val="15"/>
                                    </w:rPr>
                                    <w:t>traffic</w:t>
                                  </w:r>
                                </w:p>
                              </w:tc>
                              <w:tc>
                                <w:tcPr>
                                  <w:tcW w:w="3118" w:type="dxa"/>
                                </w:tcPr>
                                <w:p>
                                  <w:pPr>
                                    <w:pStyle w:val="TableParagraph"/>
                                    <w:spacing w:before="94"/>
                                    <w:rPr>
                                      <w:sz w:val="15"/>
                                    </w:rPr>
                                  </w:pPr>
                                  <w:r>
                                    <w:rPr>
                                      <w:rFonts w:ascii="Symbol" w:hAnsi="Symbol"/>
                                      <w:sz w:val="15"/>
                                    </w:rPr>
                                    <w:t></w:t>
                                  </w:r>
                                  <w:r>
                                    <w:rPr>
                                      <w:sz w:val="15"/>
                                    </w:rPr>
                                    <w:t>5,000 requests/second during </w:t>
                                  </w:r>
                                  <w:r>
                                    <w:rPr>
                                      <w:spacing w:val="-2"/>
                                      <w:sz w:val="15"/>
                                    </w:rPr>
                                    <w:t>campaigns</w:t>
                                  </w:r>
                                </w:p>
                              </w:tc>
                            </w:tr>
                            <w:tr>
                              <w:trPr>
                                <w:trHeight w:val="380" w:hRule="atLeast"/>
                              </w:trPr>
                              <w:tc>
                                <w:tcPr>
                                  <w:tcW w:w="6803" w:type="dxa"/>
                                  <w:shd w:val="clear" w:color="auto" w:fill="F7F9FB"/>
                                </w:tcPr>
                                <w:p>
                                  <w:pPr>
                                    <w:pStyle w:val="TableParagraph"/>
                                    <w:spacing w:before="104"/>
                                    <w:rPr>
                                      <w:sz w:val="15"/>
                                    </w:rPr>
                                  </w:pPr>
                                  <w:r>
                                    <w:rPr>
                                      <w:sz w:val="15"/>
                                    </w:rPr>
                                    <w:t>Availability </w:t>
                                  </w:r>
                                  <w:r>
                                    <w:rPr>
                                      <w:spacing w:val="-2"/>
                                      <w:sz w:val="15"/>
                                    </w:rPr>
                                    <w:t>target</w:t>
                                  </w:r>
                                </w:p>
                              </w:tc>
                              <w:tc>
                                <w:tcPr>
                                  <w:tcW w:w="3118" w:type="dxa"/>
                                  <w:shd w:val="clear" w:color="auto" w:fill="F7F9FB"/>
                                </w:tcPr>
                                <w:p>
                                  <w:pPr>
                                    <w:pStyle w:val="TableParagraph"/>
                                    <w:spacing w:before="104"/>
                                    <w:rPr>
                                      <w:sz w:val="15"/>
                                    </w:rPr>
                                  </w:pPr>
                                  <w:r>
                                    <w:rPr>
                                      <w:sz w:val="15"/>
                                    </w:rPr>
                                    <w:t>99.9% for the production </w:t>
                                  </w:r>
                                  <w:r>
                                    <w:rPr>
                                      <w:spacing w:val="-2"/>
                                      <w:sz w:val="15"/>
                                    </w:rPr>
                                    <w:t>application</w:t>
                                  </w:r>
                                </w:p>
                              </w:tc>
                            </w:tr>
                            <w:tr>
                              <w:trPr>
                                <w:trHeight w:val="380" w:hRule="atLeast"/>
                              </w:trPr>
                              <w:tc>
                                <w:tcPr>
                                  <w:tcW w:w="6803" w:type="dxa"/>
                                </w:tcPr>
                                <w:p>
                                  <w:pPr>
                                    <w:pStyle w:val="TableParagraph"/>
                                    <w:spacing w:before="104"/>
                                    <w:rPr>
                                      <w:sz w:val="15"/>
                                    </w:rPr>
                                  </w:pPr>
                                  <w:r>
                                    <w:rPr>
                                      <w:sz w:val="15"/>
                                    </w:rPr>
                                    <w:t>Initial transactional </w:t>
                                  </w:r>
                                  <w:r>
                                    <w:rPr>
                                      <w:spacing w:val="-4"/>
                                      <w:sz w:val="15"/>
                                    </w:rPr>
                                    <w:t>data</w:t>
                                  </w:r>
                                </w:p>
                              </w:tc>
                              <w:tc>
                                <w:tcPr>
                                  <w:tcW w:w="3118" w:type="dxa"/>
                                </w:tcPr>
                                <w:p>
                                  <w:pPr>
                                    <w:pStyle w:val="TableParagraph"/>
                                    <w:spacing w:before="94"/>
                                    <w:rPr>
                                      <w:sz w:val="15"/>
                                    </w:rPr>
                                  </w:pPr>
                                  <w:r>
                                    <w:rPr>
                                      <w:rFonts w:ascii="Symbol" w:hAnsi="Symbol"/>
                                      <w:sz w:val="15"/>
                                    </w:rPr>
                                    <w:t></w:t>
                                  </w:r>
                                  <w:r>
                                    <w:rPr>
                                      <w:sz w:val="15"/>
                                    </w:rPr>
                                    <w:t>500 </w:t>
                                  </w:r>
                                  <w:r>
                                    <w:rPr>
                                      <w:spacing w:val="-5"/>
                                      <w:sz w:val="15"/>
                                    </w:rPr>
                                    <w:t>GB</w:t>
                                  </w:r>
                                </w:p>
                              </w:tc>
                            </w:tr>
                            <w:tr>
                              <w:trPr>
                                <w:trHeight w:val="379" w:hRule="atLeast"/>
                              </w:trPr>
                              <w:tc>
                                <w:tcPr>
                                  <w:tcW w:w="6803" w:type="dxa"/>
                                  <w:shd w:val="clear" w:color="auto" w:fill="F7F9FB"/>
                                </w:tcPr>
                                <w:p>
                                  <w:pPr>
                                    <w:pStyle w:val="TableParagraph"/>
                                    <w:spacing w:before="104"/>
                                    <w:rPr>
                                      <w:sz w:val="15"/>
                                    </w:rPr>
                                  </w:pPr>
                                  <w:r>
                                    <w:rPr>
                                      <w:sz w:val="15"/>
                                    </w:rPr>
                                    <w:t>Object/media storage </w:t>
                                  </w:r>
                                  <w:r>
                                    <w:rPr>
                                      <w:spacing w:val="-2"/>
                                      <w:sz w:val="15"/>
                                    </w:rPr>
                                    <w:t>growth</w:t>
                                  </w:r>
                                </w:p>
                              </w:tc>
                              <w:tc>
                                <w:tcPr>
                                  <w:tcW w:w="3118" w:type="dxa"/>
                                  <w:shd w:val="clear" w:color="auto" w:fill="F7F9FB"/>
                                </w:tcPr>
                                <w:p>
                                  <w:pPr>
                                    <w:pStyle w:val="TableParagraph"/>
                                    <w:spacing w:before="94"/>
                                    <w:rPr>
                                      <w:sz w:val="15"/>
                                    </w:rPr>
                                  </w:pPr>
                                  <w:r>
                                    <w:rPr>
                                      <w:rFonts w:ascii="Symbol" w:hAnsi="Symbol"/>
                                      <w:sz w:val="15"/>
                                    </w:rPr>
                                    <w:t></w:t>
                                  </w:r>
                                  <w:r>
                                    <w:rPr>
                                      <w:sz w:val="15"/>
                                    </w:rPr>
                                    <w:t>100 </w:t>
                                  </w:r>
                                  <w:r>
                                    <w:rPr>
                                      <w:spacing w:val="-2"/>
                                      <w:sz w:val="15"/>
                                    </w:rPr>
                                    <w:t>GB/month</w:t>
                                  </w:r>
                                </w:p>
                              </w:tc>
                            </w:tr>
                            <w:tr>
                              <w:trPr>
                                <w:trHeight w:val="380" w:hRule="atLeast"/>
                              </w:trPr>
                              <w:tc>
                                <w:tcPr>
                                  <w:tcW w:w="6803" w:type="dxa"/>
                                </w:tcPr>
                                <w:p>
                                  <w:pPr>
                                    <w:pStyle w:val="TableParagraph"/>
                                    <w:spacing w:before="104"/>
                                    <w:rPr>
                                      <w:sz w:val="15"/>
                                    </w:rPr>
                                  </w:pPr>
                                  <w:r>
                                    <w:rPr>
                                      <w:sz w:val="15"/>
                                    </w:rPr>
                                    <w:t>Application </w:t>
                                  </w:r>
                                  <w:r>
                                    <w:rPr>
                                      <w:spacing w:val="-4"/>
                                      <w:sz w:val="15"/>
                                    </w:rPr>
                                    <w:t>tier</w:t>
                                  </w:r>
                                </w:p>
                              </w:tc>
                              <w:tc>
                                <w:tcPr>
                                  <w:tcW w:w="3118" w:type="dxa"/>
                                </w:tcPr>
                                <w:p>
                                  <w:pPr>
                                    <w:pStyle w:val="TableParagraph"/>
                                    <w:spacing w:before="104"/>
                                    <w:ind w:right="-87"/>
                                    <w:rPr>
                                      <w:sz w:val="15"/>
                                    </w:rPr>
                                  </w:pPr>
                                  <w:r>
                                    <w:rPr>
                                      <w:sz w:val="15"/>
                                    </w:rPr>
                                    <w:t>Containerized or EC2-based stateless </w:t>
                                  </w:r>
                                  <w:r>
                                    <w:rPr>
                                      <w:spacing w:val="-2"/>
                                      <w:sz w:val="15"/>
                                    </w:rPr>
                                    <w:t>web/AP</w:t>
                                  </w:r>
                                </w:p>
                              </w:tc>
                            </w:tr>
                            <w:tr>
                              <w:trPr>
                                <w:trHeight w:val="380" w:hRule="atLeast"/>
                              </w:trPr>
                              <w:tc>
                                <w:tcPr>
                                  <w:tcW w:w="6803" w:type="dxa"/>
                                  <w:shd w:val="clear" w:color="auto" w:fill="F7F9FB"/>
                                </w:tcPr>
                                <w:p>
                                  <w:pPr>
                                    <w:pStyle w:val="TableParagraph"/>
                                    <w:spacing w:before="104"/>
                                    <w:rPr>
                                      <w:sz w:val="15"/>
                                    </w:rPr>
                                  </w:pPr>
                                  <w:r>
                                    <w:rPr>
                                      <w:spacing w:val="-2"/>
                                      <w:sz w:val="15"/>
                                    </w:rPr>
                                    <w:t>Database</w:t>
                                  </w:r>
                                </w:p>
                              </w:tc>
                              <w:tc>
                                <w:tcPr>
                                  <w:tcW w:w="3118" w:type="dxa"/>
                                  <w:shd w:val="clear" w:color="auto" w:fill="F7F9FB"/>
                                </w:tcPr>
                                <w:p>
                                  <w:pPr>
                                    <w:pStyle w:val="TableParagraph"/>
                                    <w:spacing w:before="104"/>
                                    <w:rPr>
                                      <w:sz w:val="15"/>
                                    </w:rPr>
                                  </w:pPr>
                                  <w:r>
                                    <w:rPr>
                                      <w:sz w:val="15"/>
                                    </w:rPr>
                                    <w:t>Amazon RDS for MySQL, Multi-</w:t>
                                  </w:r>
                                  <w:r>
                                    <w:rPr>
                                      <w:spacing w:val="-5"/>
                                      <w:sz w:val="15"/>
                                    </w:rPr>
                                    <w:t>AZ</w:t>
                                  </w:r>
                                </w:p>
                              </w:tc>
                            </w:tr>
                            <w:tr>
                              <w:trPr>
                                <w:trHeight w:val="380" w:hRule="atLeast"/>
                              </w:trPr>
                              <w:tc>
                                <w:tcPr>
                                  <w:tcW w:w="6803" w:type="dxa"/>
                                </w:tcPr>
                                <w:p>
                                  <w:pPr>
                                    <w:pStyle w:val="TableParagraph"/>
                                    <w:spacing w:before="104"/>
                                    <w:rPr>
                                      <w:sz w:val="15"/>
                                    </w:rPr>
                                  </w:pPr>
                                  <w:r>
                                    <w:rPr>
                                      <w:sz w:val="15"/>
                                    </w:rPr>
                                    <w:t>Peak </w:t>
                                  </w:r>
                                  <w:r>
                                    <w:rPr>
                                      <w:spacing w:val="-2"/>
                                      <w:sz w:val="15"/>
                                    </w:rPr>
                                    <w:t>strategy</w:t>
                                  </w:r>
                                </w:p>
                              </w:tc>
                              <w:tc>
                                <w:tcPr>
                                  <w:tcW w:w="3118" w:type="dxa"/>
                                </w:tcPr>
                                <w:p>
                                  <w:pPr>
                                    <w:pStyle w:val="TableParagraph"/>
                                    <w:spacing w:before="104"/>
                                    <w:ind w:right="-101"/>
                                    <w:rPr>
                                      <w:sz w:val="15"/>
                                    </w:rPr>
                                  </w:pPr>
                                  <w:r>
                                    <w:rPr>
                                      <w:sz w:val="15"/>
                                    </w:rPr>
                                    <w:t>Auto Scaling; capacity expands based on </w:t>
                                  </w:r>
                                  <w:r>
                                    <w:rPr>
                                      <w:spacing w:val="-5"/>
                                      <w:sz w:val="15"/>
                                    </w:rPr>
                                    <w:t>CPU</w:t>
                                  </w:r>
                                </w:p>
                              </w:tc>
                            </w:tr>
                            <w:tr>
                              <w:trPr>
                                <w:trHeight w:val="380" w:hRule="atLeast"/>
                              </w:trPr>
                              <w:tc>
                                <w:tcPr>
                                  <w:tcW w:w="6803" w:type="dxa"/>
                                  <w:shd w:val="clear" w:color="auto" w:fill="F7F9FB"/>
                                </w:tcPr>
                                <w:p>
                                  <w:pPr>
                                    <w:pStyle w:val="TableParagraph"/>
                                    <w:spacing w:before="104"/>
                                    <w:rPr>
                                      <w:sz w:val="15"/>
                                    </w:rPr>
                                  </w:pPr>
                                  <w:r>
                                    <w:rPr>
                                      <w:sz w:val="15"/>
                                    </w:rPr>
                                    <w:t>Recovery </w:t>
                                  </w:r>
                                  <w:r>
                                    <w:rPr>
                                      <w:spacing w:val="-2"/>
                                      <w:sz w:val="15"/>
                                    </w:rPr>
                                    <w:t>objectives</w:t>
                                  </w:r>
                                </w:p>
                              </w:tc>
                              <w:tc>
                                <w:tcPr>
                                  <w:tcW w:w="3118" w:type="dxa"/>
                                  <w:shd w:val="clear" w:color="auto" w:fill="F7F9FB"/>
                                </w:tcPr>
                                <w:p>
                                  <w:pPr>
                                    <w:pStyle w:val="TableParagraph"/>
                                    <w:spacing w:before="94"/>
                                    <w:ind w:right="-101"/>
                                    <w:rPr>
                                      <w:sz w:val="15"/>
                                    </w:rPr>
                                  </w:pPr>
                                  <w:r>
                                    <w:rPr>
                                      <w:sz w:val="15"/>
                                    </w:rPr>
                                    <w:t>RTO </w:t>
                                  </w:r>
                                  <w:r>
                                    <w:rPr>
                                      <w:rFonts w:ascii="Symbol" w:hAnsi="Symbol"/>
                                      <w:sz w:val="15"/>
                                    </w:rPr>
                                    <w:t></w:t>
                                  </w:r>
                                  <w:r>
                                    <w:rPr>
                                      <w:rFonts w:ascii="Times New Roman" w:hAnsi="Times New Roman"/>
                                      <w:spacing w:val="4"/>
                                      <w:sz w:val="15"/>
                                    </w:rPr>
                                    <w:t> </w:t>
                                  </w:r>
                                  <w:r>
                                    <w:rPr>
                                      <w:sz w:val="15"/>
                                    </w:rPr>
                                    <w:t>60 min; RPO </w:t>
                                  </w:r>
                                  <w:r>
                                    <w:rPr>
                                      <w:rFonts w:ascii="Symbol" w:hAnsi="Symbol"/>
                                      <w:sz w:val="15"/>
                                    </w:rPr>
                                    <w:t></w:t>
                                  </w:r>
                                  <w:r>
                                    <w:rPr>
                                      <w:rFonts w:ascii="Times New Roman" w:hAnsi="Times New Roman"/>
                                      <w:spacing w:val="4"/>
                                      <w:sz w:val="15"/>
                                    </w:rPr>
                                    <w:t> </w:t>
                                  </w:r>
                                  <w:r>
                                    <w:rPr>
                                      <w:sz w:val="15"/>
                                    </w:rPr>
                                    <w:t>15 min for critical </w:t>
                                  </w:r>
                                  <w:r>
                                    <w:rPr>
                                      <w:spacing w:val="-2"/>
                                      <w:sz w:val="15"/>
                                    </w:rPr>
                                    <w:t>transa</w:t>
                                  </w:r>
                                </w:p>
                              </w:tc>
                            </w:tr>
                          </w:tbl>
                          <w:p>
                            <w:pPr>
                              <w:pStyle w:val="BodyText"/>
                            </w:pPr>
                          </w:p>
                        </w:txbxContent>
                      </wps:txbx>
                      <wps:bodyPr wrap="square" lIns="0" tIns="0" rIns="0" bIns="0" rtlCol="0">
                        <a:noAutofit/>
                      </wps:bodyPr>
                    </wps:wsp>
                  </a:graphicData>
                </a:graphic>
              </wp:anchor>
            </w:drawing>
          </mc:Choice>
          <mc:Fallback>
            <w:pict>
              <v:shape style="position:absolute;margin-left:42.51004pt;margin-top:55.109539pt;width:502.45pt;height:253.95pt;mso-position-horizontal-relative:page;mso-position-vertical-relative:paragraph;z-index:15728640" type="#_x0000_t202" id="docshape3" filled="false" stroked="false">
                <v:textbox inset="0,0,0,0">
                  <w:txbxContent>
                    <w:tbl>
                      <w:tblPr>
                        <w:tblW w:w="0" w:type="auto"/>
                        <w:jc w:val="left"/>
                        <w:tblInd w:w="65"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6803"/>
                        <w:gridCol w:w="3118"/>
                      </w:tblGrid>
                      <w:tr>
                        <w:trPr>
                          <w:trHeight w:val="380" w:hRule="atLeast"/>
                        </w:trPr>
                        <w:tc>
                          <w:tcPr>
                            <w:tcW w:w="6803" w:type="dxa"/>
                            <w:shd w:val="clear" w:color="auto" w:fill="16213D"/>
                          </w:tcPr>
                          <w:p>
                            <w:pPr>
                              <w:pStyle w:val="TableParagraph"/>
                              <w:spacing w:before="104"/>
                              <w:rPr>
                                <w:rFonts w:ascii="Arial"/>
                                <w:b/>
                                <w:sz w:val="15"/>
                              </w:rPr>
                            </w:pPr>
                            <w:r>
                              <w:rPr>
                                <w:rFonts w:ascii="Arial"/>
                                <w:b/>
                                <w:color w:val="FFFFFF"/>
                                <w:spacing w:val="-2"/>
                                <w:sz w:val="15"/>
                              </w:rPr>
                              <w:t>Parameter</w:t>
                            </w:r>
                          </w:p>
                        </w:tc>
                        <w:tc>
                          <w:tcPr>
                            <w:tcW w:w="3118" w:type="dxa"/>
                            <w:shd w:val="clear" w:color="auto" w:fill="16213D"/>
                          </w:tcPr>
                          <w:p>
                            <w:pPr>
                              <w:pStyle w:val="TableParagraph"/>
                              <w:spacing w:before="104"/>
                              <w:rPr>
                                <w:rFonts w:ascii="Arial"/>
                                <w:b/>
                                <w:sz w:val="15"/>
                              </w:rPr>
                            </w:pPr>
                            <w:r>
                              <w:rPr>
                                <w:rFonts w:ascii="Arial"/>
                                <w:b/>
                                <w:color w:val="FFFFFF"/>
                                <w:sz w:val="15"/>
                              </w:rPr>
                              <w:t>Planning </w:t>
                            </w:r>
                            <w:r>
                              <w:rPr>
                                <w:rFonts w:ascii="Arial"/>
                                <w:b/>
                                <w:color w:val="FFFFFF"/>
                                <w:spacing w:val="-2"/>
                                <w:sz w:val="15"/>
                              </w:rPr>
                              <w:t>assumption</w:t>
                            </w:r>
                          </w:p>
                        </w:tc>
                      </w:tr>
                      <w:tr>
                        <w:trPr>
                          <w:trHeight w:val="380" w:hRule="atLeast"/>
                        </w:trPr>
                        <w:tc>
                          <w:tcPr>
                            <w:tcW w:w="6803" w:type="dxa"/>
                          </w:tcPr>
                          <w:p>
                            <w:pPr>
                              <w:pStyle w:val="TableParagraph"/>
                              <w:spacing w:before="104"/>
                              <w:rPr>
                                <w:sz w:val="15"/>
                              </w:rPr>
                            </w:pPr>
                            <w:r>
                              <w:rPr>
                                <w:sz w:val="15"/>
                              </w:rPr>
                              <w:t>Cloud </w:t>
                            </w:r>
                            <w:r>
                              <w:rPr>
                                <w:spacing w:val="-2"/>
                                <w:sz w:val="15"/>
                              </w:rPr>
                              <w:t>provider</w:t>
                            </w:r>
                          </w:p>
                        </w:tc>
                        <w:tc>
                          <w:tcPr>
                            <w:tcW w:w="3118" w:type="dxa"/>
                          </w:tcPr>
                          <w:p>
                            <w:pPr>
                              <w:pStyle w:val="TableParagraph"/>
                              <w:spacing w:before="104"/>
                              <w:rPr>
                                <w:sz w:val="15"/>
                              </w:rPr>
                            </w:pPr>
                            <w:r>
                              <w:rPr>
                                <w:sz w:val="15"/>
                              </w:rPr>
                              <w:t>Amazon Web Services </w:t>
                            </w:r>
                            <w:r>
                              <w:rPr>
                                <w:spacing w:val="-2"/>
                                <w:sz w:val="15"/>
                              </w:rPr>
                              <w:t>(AWS)</w:t>
                            </w:r>
                          </w:p>
                        </w:tc>
                      </w:tr>
                      <w:tr>
                        <w:trPr>
                          <w:trHeight w:val="380" w:hRule="atLeast"/>
                        </w:trPr>
                        <w:tc>
                          <w:tcPr>
                            <w:tcW w:w="6803" w:type="dxa"/>
                            <w:shd w:val="clear" w:color="auto" w:fill="F7F9FB"/>
                          </w:tcPr>
                          <w:p>
                            <w:pPr>
                              <w:pStyle w:val="TableParagraph"/>
                              <w:spacing w:before="104"/>
                              <w:rPr>
                                <w:sz w:val="15"/>
                              </w:rPr>
                            </w:pPr>
                            <w:r>
                              <w:rPr>
                                <w:sz w:val="15"/>
                              </w:rPr>
                              <w:t>Primary </w:t>
                            </w:r>
                            <w:r>
                              <w:rPr>
                                <w:spacing w:val="-2"/>
                                <w:sz w:val="15"/>
                              </w:rPr>
                              <w:t>region</w:t>
                            </w:r>
                          </w:p>
                        </w:tc>
                        <w:tc>
                          <w:tcPr>
                            <w:tcW w:w="3118" w:type="dxa"/>
                            <w:shd w:val="clear" w:color="auto" w:fill="F7F9FB"/>
                          </w:tcPr>
                          <w:p>
                            <w:pPr>
                              <w:pStyle w:val="TableParagraph"/>
                              <w:spacing w:before="104"/>
                              <w:rPr>
                                <w:sz w:val="15"/>
                              </w:rPr>
                            </w:pPr>
                            <w:r>
                              <w:rPr>
                                <w:sz w:val="15"/>
                              </w:rPr>
                              <w:t>Asia Pacific (Mumbai) — ap-south-</w:t>
                            </w:r>
                            <w:r>
                              <w:rPr>
                                <w:spacing w:val="-10"/>
                                <w:sz w:val="15"/>
                              </w:rPr>
                              <w:t>1</w:t>
                            </w:r>
                          </w:p>
                        </w:tc>
                      </w:tr>
                      <w:tr>
                        <w:trPr>
                          <w:trHeight w:val="380" w:hRule="atLeast"/>
                        </w:trPr>
                        <w:tc>
                          <w:tcPr>
                            <w:tcW w:w="6803" w:type="dxa"/>
                          </w:tcPr>
                          <w:p>
                            <w:pPr>
                              <w:pStyle w:val="TableParagraph"/>
                              <w:spacing w:before="104"/>
                              <w:rPr>
                                <w:sz w:val="15"/>
                              </w:rPr>
                            </w:pPr>
                            <w:r>
                              <w:rPr>
                                <w:sz w:val="15"/>
                              </w:rPr>
                              <w:t>Monthly active </w:t>
                            </w:r>
                            <w:r>
                              <w:rPr>
                                <w:spacing w:val="-2"/>
                                <w:sz w:val="15"/>
                              </w:rPr>
                              <w:t>users</w:t>
                            </w:r>
                          </w:p>
                        </w:tc>
                        <w:tc>
                          <w:tcPr>
                            <w:tcW w:w="3118" w:type="dxa"/>
                          </w:tcPr>
                          <w:p>
                            <w:pPr>
                              <w:pStyle w:val="TableParagraph"/>
                              <w:spacing w:before="104"/>
                              <w:rPr>
                                <w:sz w:val="15"/>
                              </w:rPr>
                            </w:pPr>
                            <w:r>
                              <w:rPr>
                                <w:spacing w:val="-2"/>
                                <w:sz w:val="15"/>
                              </w:rPr>
                              <w:t>500,000</w:t>
                            </w:r>
                          </w:p>
                        </w:tc>
                      </w:tr>
                      <w:tr>
                        <w:trPr>
                          <w:trHeight w:val="380" w:hRule="atLeast"/>
                        </w:trPr>
                        <w:tc>
                          <w:tcPr>
                            <w:tcW w:w="6803" w:type="dxa"/>
                            <w:shd w:val="clear" w:color="auto" w:fill="F7F9FB"/>
                          </w:tcPr>
                          <w:p>
                            <w:pPr>
                              <w:pStyle w:val="TableParagraph"/>
                              <w:spacing w:before="104"/>
                              <w:rPr>
                                <w:sz w:val="15"/>
                              </w:rPr>
                            </w:pPr>
                            <w:r>
                              <w:rPr>
                                <w:sz w:val="15"/>
                              </w:rPr>
                              <w:t>Normal </w:t>
                            </w:r>
                            <w:r>
                              <w:rPr>
                                <w:spacing w:val="-2"/>
                                <w:sz w:val="15"/>
                              </w:rPr>
                              <w:t>traffic</w:t>
                            </w:r>
                          </w:p>
                        </w:tc>
                        <w:tc>
                          <w:tcPr>
                            <w:tcW w:w="3118" w:type="dxa"/>
                            <w:shd w:val="clear" w:color="auto" w:fill="F7F9FB"/>
                          </w:tcPr>
                          <w:p>
                            <w:pPr>
                              <w:pStyle w:val="TableParagraph"/>
                              <w:spacing w:before="94"/>
                              <w:rPr>
                                <w:sz w:val="15"/>
                              </w:rPr>
                            </w:pPr>
                            <w:r>
                              <w:rPr>
                                <w:rFonts w:ascii="Symbol" w:hAnsi="Symbol"/>
                                <w:sz w:val="15"/>
                              </w:rPr>
                              <w:t></w:t>
                            </w:r>
                            <w:r>
                              <w:rPr>
                                <w:sz w:val="15"/>
                              </w:rPr>
                              <w:t>1,000 application </w:t>
                            </w:r>
                            <w:r>
                              <w:rPr>
                                <w:spacing w:val="-2"/>
                                <w:sz w:val="15"/>
                              </w:rPr>
                              <w:t>requests/second</w:t>
                            </w:r>
                          </w:p>
                        </w:tc>
                      </w:tr>
                      <w:tr>
                        <w:trPr>
                          <w:trHeight w:val="380" w:hRule="atLeast"/>
                        </w:trPr>
                        <w:tc>
                          <w:tcPr>
                            <w:tcW w:w="6803" w:type="dxa"/>
                          </w:tcPr>
                          <w:p>
                            <w:pPr>
                              <w:pStyle w:val="TableParagraph"/>
                              <w:spacing w:before="104"/>
                              <w:rPr>
                                <w:sz w:val="15"/>
                              </w:rPr>
                            </w:pPr>
                            <w:r>
                              <w:rPr>
                                <w:sz w:val="15"/>
                              </w:rPr>
                              <w:t>Peak </w:t>
                            </w:r>
                            <w:r>
                              <w:rPr>
                                <w:spacing w:val="-2"/>
                                <w:sz w:val="15"/>
                              </w:rPr>
                              <w:t>traffic</w:t>
                            </w:r>
                          </w:p>
                        </w:tc>
                        <w:tc>
                          <w:tcPr>
                            <w:tcW w:w="3118" w:type="dxa"/>
                          </w:tcPr>
                          <w:p>
                            <w:pPr>
                              <w:pStyle w:val="TableParagraph"/>
                              <w:spacing w:before="94"/>
                              <w:rPr>
                                <w:sz w:val="15"/>
                              </w:rPr>
                            </w:pPr>
                            <w:r>
                              <w:rPr>
                                <w:rFonts w:ascii="Symbol" w:hAnsi="Symbol"/>
                                <w:sz w:val="15"/>
                              </w:rPr>
                              <w:t></w:t>
                            </w:r>
                            <w:r>
                              <w:rPr>
                                <w:sz w:val="15"/>
                              </w:rPr>
                              <w:t>5,000 requests/second during </w:t>
                            </w:r>
                            <w:r>
                              <w:rPr>
                                <w:spacing w:val="-2"/>
                                <w:sz w:val="15"/>
                              </w:rPr>
                              <w:t>campaigns</w:t>
                            </w:r>
                          </w:p>
                        </w:tc>
                      </w:tr>
                      <w:tr>
                        <w:trPr>
                          <w:trHeight w:val="380" w:hRule="atLeast"/>
                        </w:trPr>
                        <w:tc>
                          <w:tcPr>
                            <w:tcW w:w="6803" w:type="dxa"/>
                            <w:shd w:val="clear" w:color="auto" w:fill="F7F9FB"/>
                          </w:tcPr>
                          <w:p>
                            <w:pPr>
                              <w:pStyle w:val="TableParagraph"/>
                              <w:spacing w:before="104"/>
                              <w:rPr>
                                <w:sz w:val="15"/>
                              </w:rPr>
                            </w:pPr>
                            <w:r>
                              <w:rPr>
                                <w:sz w:val="15"/>
                              </w:rPr>
                              <w:t>Availability </w:t>
                            </w:r>
                            <w:r>
                              <w:rPr>
                                <w:spacing w:val="-2"/>
                                <w:sz w:val="15"/>
                              </w:rPr>
                              <w:t>target</w:t>
                            </w:r>
                          </w:p>
                        </w:tc>
                        <w:tc>
                          <w:tcPr>
                            <w:tcW w:w="3118" w:type="dxa"/>
                            <w:shd w:val="clear" w:color="auto" w:fill="F7F9FB"/>
                          </w:tcPr>
                          <w:p>
                            <w:pPr>
                              <w:pStyle w:val="TableParagraph"/>
                              <w:spacing w:before="104"/>
                              <w:rPr>
                                <w:sz w:val="15"/>
                              </w:rPr>
                            </w:pPr>
                            <w:r>
                              <w:rPr>
                                <w:sz w:val="15"/>
                              </w:rPr>
                              <w:t>99.9% for the production </w:t>
                            </w:r>
                            <w:r>
                              <w:rPr>
                                <w:spacing w:val="-2"/>
                                <w:sz w:val="15"/>
                              </w:rPr>
                              <w:t>application</w:t>
                            </w:r>
                          </w:p>
                        </w:tc>
                      </w:tr>
                      <w:tr>
                        <w:trPr>
                          <w:trHeight w:val="380" w:hRule="atLeast"/>
                        </w:trPr>
                        <w:tc>
                          <w:tcPr>
                            <w:tcW w:w="6803" w:type="dxa"/>
                          </w:tcPr>
                          <w:p>
                            <w:pPr>
                              <w:pStyle w:val="TableParagraph"/>
                              <w:spacing w:before="104"/>
                              <w:rPr>
                                <w:sz w:val="15"/>
                              </w:rPr>
                            </w:pPr>
                            <w:r>
                              <w:rPr>
                                <w:sz w:val="15"/>
                              </w:rPr>
                              <w:t>Initial transactional </w:t>
                            </w:r>
                            <w:r>
                              <w:rPr>
                                <w:spacing w:val="-4"/>
                                <w:sz w:val="15"/>
                              </w:rPr>
                              <w:t>data</w:t>
                            </w:r>
                          </w:p>
                        </w:tc>
                        <w:tc>
                          <w:tcPr>
                            <w:tcW w:w="3118" w:type="dxa"/>
                          </w:tcPr>
                          <w:p>
                            <w:pPr>
                              <w:pStyle w:val="TableParagraph"/>
                              <w:spacing w:before="94"/>
                              <w:rPr>
                                <w:sz w:val="15"/>
                              </w:rPr>
                            </w:pPr>
                            <w:r>
                              <w:rPr>
                                <w:rFonts w:ascii="Symbol" w:hAnsi="Symbol"/>
                                <w:sz w:val="15"/>
                              </w:rPr>
                              <w:t></w:t>
                            </w:r>
                            <w:r>
                              <w:rPr>
                                <w:sz w:val="15"/>
                              </w:rPr>
                              <w:t>500 </w:t>
                            </w:r>
                            <w:r>
                              <w:rPr>
                                <w:spacing w:val="-5"/>
                                <w:sz w:val="15"/>
                              </w:rPr>
                              <w:t>GB</w:t>
                            </w:r>
                          </w:p>
                        </w:tc>
                      </w:tr>
                      <w:tr>
                        <w:trPr>
                          <w:trHeight w:val="379" w:hRule="atLeast"/>
                        </w:trPr>
                        <w:tc>
                          <w:tcPr>
                            <w:tcW w:w="6803" w:type="dxa"/>
                            <w:shd w:val="clear" w:color="auto" w:fill="F7F9FB"/>
                          </w:tcPr>
                          <w:p>
                            <w:pPr>
                              <w:pStyle w:val="TableParagraph"/>
                              <w:spacing w:before="104"/>
                              <w:rPr>
                                <w:sz w:val="15"/>
                              </w:rPr>
                            </w:pPr>
                            <w:r>
                              <w:rPr>
                                <w:sz w:val="15"/>
                              </w:rPr>
                              <w:t>Object/media storage </w:t>
                            </w:r>
                            <w:r>
                              <w:rPr>
                                <w:spacing w:val="-2"/>
                                <w:sz w:val="15"/>
                              </w:rPr>
                              <w:t>growth</w:t>
                            </w:r>
                          </w:p>
                        </w:tc>
                        <w:tc>
                          <w:tcPr>
                            <w:tcW w:w="3118" w:type="dxa"/>
                            <w:shd w:val="clear" w:color="auto" w:fill="F7F9FB"/>
                          </w:tcPr>
                          <w:p>
                            <w:pPr>
                              <w:pStyle w:val="TableParagraph"/>
                              <w:spacing w:before="94"/>
                              <w:rPr>
                                <w:sz w:val="15"/>
                              </w:rPr>
                            </w:pPr>
                            <w:r>
                              <w:rPr>
                                <w:rFonts w:ascii="Symbol" w:hAnsi="Symbol"/>
                                <w:sz w:val="15"/>
                              </w:rPr>
                              <w:t></w:t>
                            </w:r>
                            <w:r>
                              <w:rPr>
                                <w:sz w:val="15"/>
                              </w:rPr>
                              <w:t>100 </w:t>
                            </w:r>
                            <w:r>
                              <w:rPr>
                                <w:spacing w:val="-2"/>
                                <w:sz w:val="15"/>
                              </w:rPr>
                              <w:t>GB/month</w:t>
                            </w:r>
                          </w:p>
                        </w:tc>
                      </w:tr>
                      <w:tr>
                        <w:trPr>
                          <w:trHeight w:val="380" w:hRule="atLeast"/>
                        </w:trPr>
                        <w:tc>
                          <w:tcPr>
                            <w:tcW w:w="6803" w:type="dxa"/>
                          </w:tcPr>
                          <w:p>
                            <w:pPr>
                              <w:pStyle w:val="TableParagraph"/>
                              <w:spacing w:before="104"/>
                              <w:rPr>
                                <w:sz w:val="15"/>
                              </w:rPr>
                            </w:pPr>
                            <w:r>
                              <w:rPr>
                                <w:sz w:val="15"/>
                              </w:rPr>
                              <w:t>Application </w:t>
                            </w:r>
                            <w:r>
                              <w:rPr>
                                <w:spacing w:val="-4"/>
                                <w:sz w:val="15"/>
                              </w:rPr>
                              <w:t>tier</w:t>
                            </w:r>
                          </w:p>
                        </w:tc>
                        <w:tc>
                          <w:tcPr>
                            <w:tcW w:w="3118" w:type="dxa"/>
                          </w:tcPr>
                          <w:p>
                            <w:pPr>
                              <w:pStyle w:val="TableParagraph"/>
                              <w:spacing w:before="104"/>
                              <w:ind w:right="-87"/>
                              <w:rPr>
                                <w:sz w:val="15"/>
                              </w:rPr>
                            </w:pPr>
                            <w:r>
                              <w:rPr>
                                <w:sz w:val="15"/>
                              </w:rPr>
                              <w:t>Containerized or EC2-based stateless </w:t>
                            </w:r>
                            <w:r>
                              <w:rPr>
                                <w:spacing w:val="-2"/>
                                <w:sz w:val="15"/>
                              </w:rPr>
                              <w:t>web/AP</w:t>
                            </w:r>
                          </w:p>
                        </w:tc>
                      </w:tr>
                      <w:tr>
                        <w:trPr>
                          <w:trHeight w:val="380" w:hRule="atLeast"/>
                        </w:trPr>
                        <w:tc>
                          <w:tcPr>
                            <w:tcW w:w="6803" w:type="dxa"/>
                            <w:shd w:val="clear" w:color="auto" w:fill="F7F9FB"/>
                          </w:tcPr>
                          <w:p>
                            <w:pPr>
                              <w:pStyle w:val="TableParagraph"/>
                              <w:spacing w:before="104"/>
                              <w:rPr>
                                <w:sz w:val="15"/>
                              </w:rPr>
                            </w:pPr>
                            <w:r>
                              <w:rPr>
                                <w:spacing w:val="-2"/>
                                <w:sz w:val="15"/>
                              </w:rPr>
                              <w:t>Database</w:t>
                            </w:r>
                          </w:p>
                        </w:tc>
                        <w:tc>
                          <w:tcPr>
                            <w:tcW w:w="3118" w:type="dxa"/>
                            <w:shd w:val="clear" w:color="auto" w:fill="F7F9FB"/>
                          </w:tcPr>
                          <w:p>
                            <w:pPr>
                              <w:pStyle w:val="TableParagraph"/>
                              <w:spacing w:before="104"/>
                              <w:rPr>
                                <w:sz w:val="15"/>
                              </w:rPr>
                            </w:pPr>
                            <w:r>
                              <w:rPr>
                                <w:sz w:val="15"/>
                              </w:rPr>
                              <w:t>Amazon RDS for MySQL, Multi-</w:t>
                            </w:r>
                            <w:r>
                              <w:rPr>
                                <w:spacing w:val="-5"/>
                                <w:sz w:val="15"/>
                              </w:rPr>
                              <w:t>AZ</w:t>
                            </w:r>
                          </w:p>
                        </w:tc>
                      </w:tr>
                      <w:tr>
                        <w:trPr>
                          <w:trHeight w:val="380" w:hRule="atLeast"/>
                        </w:trPr>
                        <w:tc>
                          <w:tcPr>
                            <w:tcW w:w="6803" w:type="dxa"/>
                          </w:tcPr>
                          <w:p>
                            <w:pPr>
                              <w:pStyle w:val="TableParagraph"/>
                              <w:spacing w:before="104"/>
                              <w:rPr>
                                <w:sz w:val="15"/>
                              </w:rPr>
                            </w:pPr>
                            <w:r>
                              <w:rPr>
                                <w:sz w:val="15"/>
                              </w:rPr>
                              <w:t>Peak </w:t>
                            </w:r>
                            <w:r>
                              <w:rPr>
                                <w:spacing w:val="-2"/>
                                <w:sz w:val="15"/>
                              </w:rPr>
                              <w:t>strategy</w:t>
                            </w:r>
                          </w:p>
                        </w:tc>
                        <w:tc>
                          <w:tcPr>
                            <w:tcW w:w="3118" w:type="dxa"/>
                          </w:tcPr>
                          <w:p>
                            <w:pPr>
                              <w:pStyle w:val="TableParagraph"/>
                              <w:spacing w:before="104"/>
                              <w:ind w:right="-101"/>
                              <w:rPr>
                                <w:sz w:val="15"/>
                              </w:rPr>
                            </w:pPr>
                            <w:r>
                              <w:rPr>
                                <w:sz w:val="15"/>
                              </w:rPr>
                              <w:t>Auto Scaling; capacity expands based on </w:t>
                            </w:r>
                            <w:r>
                              <w:rPr>
                                <w:spacing w:val="-5"/>
                                <w:sz w:val="15"/>
                              </w:rPr>
                              <w:t>CPU</w:t>
                            </w:r>
                          </w:p>
                        </w:tc>
                      </w:tr>
                      <w:tr>
                        <w:trPr>
                          <w:trHeight w:val="380" w:hRule="atLeast"/>
                        </w:trPr>
                        <w:tc>
                          <w:tcPr>
                            <w:tcW w:w="6803" w:type="dxa"/>
                            <w:shd w:val="clear" w:color="auto" w:fill="F7F9FB"/>
                          </w:tcPr>
                          <w:p>
                            <w:pPr>
                              <w:pStyle w:val="TableParagraph"/>
                              <w:spacing w:before="104"/>
                              <w:rPr>
                                <w:sz w:val="15"/>
                              </w:rPr>
                            </w:pPr>
                            <w:r>
                              <w:rPr>
                                <w:sz w:val="15"/>
                              </w:rPr>
                              <w:t>Recovery </w:t>
                            </w:r>
                            <w:r>
                              <w:rPr>
                                <w:spacing w:val="-2"/>
                                <w:sz w:val="15"/>
                              </w:rPr>
                              <w:t>objectives</w:t>
                            </w:r>
                          </w:p>
                        </w:tc>
                        <w:tc>
                          <w:tcPr>
                            <w:tcW w:w="3118" w:type="dxa"/>
                            <w:shd w:val="clear" w:color="auto" w:fill="F7F9FB"/>
                          </w:tcPr>
                          <w:p>
                            <w:pPr>
                              <w:pStyle w:val="TableParagraph"/>
                              <w:spacing w:before="94"/>
                              <w:ind w:right="-101"/>
                              <w:rPr>
                                <w:sz w:val="15"/>
                              </w:rPr>
                            </w:pPr>
                            <w:r>
                              <w:rPr>
                                <w:sz w:val="15"/>
                              </w:rPr>
                              <w:t>RTO </w:t>
                            </w:r>
                            <w:r>
                              <w:rPr>
                                <w:rFonts w:ascii="Symbol" w:hAnsi="Symbol"/>
                                <w:sz w:val="15"/>
                              </w:rPr>
                              <w:t></w:t>
                            </w:r>
                            <w:r>
                              <w:rPr>
                                <w:rFonts w:ascii="Times New Roman" w:hAnsi="Times New Roman"/>
                                <w:spacing w:val="4"/>
                                <w:sz w:val="15"/>
                              </w:rPr>
                              <w:t> </w:t>
                            </w:r>
                            <w:r>
                              <w:rPr>
                                <w:sz w:val="15"/>
                              </w:rPr>
                              <w:t>60 min; RPO </w:t>
                            </w:r>
                            <w:r>
                              <w:rPr>
                                <w:rFonts w:ascii="Symbol" w:hAnsi="Symbol"/>
                                <w:sz w:val="15"/>
                              </w:rPr>
                              <w:t></w:t>
                            </w:r>
                            <w:r>
                              <w:rPr>
                                <w:rFonts w:ascii="Times New Roman" w:hAnsi="Times New Roman"/>
                                <w:spacing w:val="4"/>
                                <w:sz w:val="15"/>
                              </w:rPr>
                              <w:t> </w:t>
                            </w:r>
                            <w:r>
                              <w:rPr>
                                <w:sz w:val="15"/>
                              </w:rPr>
                              <w:t>15 min for critical </w:t>
                            </w:r>
                            <w:r>
                              <w:rPr>
                                <w:spacing w:val="-2"/>
                                <w:sz w:val="15"/>
                              </w:rPr>
                              <w:t>transa</w:t>
                            </w:r>
                          </w:p>
                        </w:tc>
                      </w:tr>
                    </w:tbl>
                    <w:p>
                      <w:pPr>
                        <w:pStyle w:val="BodyText"/>
                      </w:pPr>
                    </w:p>
                  </w:txbxContent>
                </v:textbox>
                <w10:wrap type="none"/>
              </v:shape>
            </w:pict>
          </mc:Fallback>
        </mc:AlternateContent>
      </w:r>
      <w:r>
        <w:rPr/>
        <w:t>Functional requirements include product browsing/search, user accounts, cart management, checkout, order creation, inventory</w:t>
      </w:r>
      <w:r>
        <w:rPr>
          <w:spacing w:val="35"/>
        </w:rPr>
        <w:t> </w:t>
      </w:r>
      <w:r>
        <w:rPr/>
        <w:t>updates,</w:t>
      </w:r>
      <w:r>
        <w:rPr>
          <w:spacing w:val="35"/>
        </w:rPr>
        <w:t> </w:t>
      </w:r>
      <w:r>
        <w:rPr/>
        <w:t>payment</w:t>
      </w:r>
      <w:r>
        <w:rPr>
          <w:spacing w:val="35"/>
        </w:rPr>
        <w:t> </w:t>
      </w:r>
      <w:r>
        <w:rPr/>
        <w:t>integration</w:t>
      </w:r>
      <w:r>
        <w:rPr>
          <w:spacing w:val="35"/>
        </w:rPr>
        <w:t> </w:t>
      </w:r>
      <w:r>
        <w:rPr/>
        <w:t>and</w:t>
      </w:r>
      <w:r>
        <w:rPr>
          <w:spacing w:val="35"/>
        </w:rPr>
        <w:t> </w:t>
      </w:r>
      <w:r>
        <w:rPr/>
        <w:t>notifications.</w:t>
      </w:r>
      <w:r>
        <w:rPr>
          <w:spacing w:val="35"/>
        </w:rPr>
        <w:t> </w:t>
      </w:r>
      <w:r>
        <w:rPr/>
        <w:t>Non-functional</w:t>
      </w:r>
      <w:r>
        <w:rPr>
          <w:spacing w:val="35"/>
        </w:rPr>
        <w:t> </w:t>
      </w:r>
      <w:r>
        <w:rPr/>
        <w:t>requirements</w:t>
      </w:r>
      <w:r>
        <w:rPr>
          <w:spacing w:val="35"/>
        </w:rPr>
        <w:t> </w:t>
      </w:r>
      <w:r>
        <w:rPr/>
        <w:t>include</w:t>
      </w:r>
      <w:r>
        <w:rPr>
          <w:spacing w:val="35"/>
        </w:rPr>
        <w:t> </w:t>
      </w:r>
      <w:r>
        <w:rPr/>
        <w:t>scalability,</w:t>
      </w:r>
      <w:r>
        <w:rPr>
          <w:spacing w:val="35"/>
        </w:rPr>
        <w:t> </w:t>
      </w:r>
      <w:r>
        <w:rPr/>
        <w:t>security, high availability, backup/recovery, observability and controlled cost.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spacing w:before="1"/>
        <w:ind w:left="0" w:right="368" w:firstLine="0"/>
        <w:jc w:val="right"/>
        <w:rPr>
          <w:sz w:val="15"/>
        </w:rPr>
      </w:pPr>
      <w:r>
        <w:rPr>
          <w:sz w:val="15"/>
        </w:rPr>
        <w:t>I </w:t>
      </w:r>
      <w:r>
        <w:rPr>
          <w:spacing w:val="-2"/>
          <w:sz w:val="15"/>
        </w:rPr>
        <w:t>services</w:t>
      </w:r>
    </w:p>
    <w:p>
      <w:pPr>
        <w:pStyle w:val="BodyText"/>
        <w:rPr>
          <w:sz w:val="15"/>
        </w:rPr>
      </w:pPr>
    </w:p>
    <w:p>
      <w:pPr>
        <w:pStyle w:val="BodyText"/>
        <w:rPr>
          <w:sz w:val="15"/>
        </w:rPr>
      </w:pPr>
    </w:p>
    <w:p>
      <w:pPr>
        <w:pStyle w:val="BodyText"/>
        <w:spacing w:before="89"/>
        <w:rPr>
          <w:sz w:val="15"/>
        </w:rPr>
      </w:pPr>
    </w:p>
    <w:p>
      <w:pPr>
        <w:spacing w:before="1"/>
        <w:ind w:left="0" w:right="-15" w:firstLine="0"/>
        <w:jc w:val="right"/>
        <w:rPr>
          <w:sz w:val="15"/>
        </w:rPr>
      </w:pPr>
      <w:r>
        <w:rPr>
          <w:sz w:val="15"/>
        </w:rPr>
        <w:t>/request </w:t>
      </w:r>
      <w:r>
        <w:rPr>
          <w:spacing w:val="-2"/>
          <w:sz w:val="15"/>
        </w:rPr>
        <w:t>metric</w:t>
      </w:r>
    </w:p>
    <w:p>
      <w:pPr>
        <w:pStyle w:val="BodyText"/>
        <w:spacing w:before="44"/>
        <w:rPr>
          <w:sz w:val="15"/>
        </w:rPr>
      </w:pPr>
    </w:p>
    <w:p>
      <w:pPr>
        <w:spacing w:before="1"/>
        <w:ind w:left="0" w:right="220" w:firstLine="0"/>
        <w:jc w:val="right"/>
        <w:rPr>
          <w:sz w:val="15"/>
        </w:rPr>
      </w:pPr>
      <w:r>
        <w:rPr>
          <w:sz w:val="15"/>
        </w:rPr>
        <w:t>ctional </w:t>
      </w:r>
      <w:r>
        <w:rPr>
          <w:spacing w:val="-4"/>
          <w:sz w:val="15"/>
        </w:rPr>
        <w:t>data</w:t>
      </w:r>
    </w:p>
    <w:p>
      <w:pPr>
        <w:pStyle w:val="BodyText"/>
        <w:rPr>
          <w:sz w:val="15"/>
        </w:rPr>
      </w:pPr>
    </w:p>
    <w:p>
      <w:pPr>
        <w:pStyle w:val="BodyText"/>
        <w:spacing w:before="126"/>
        <w:rPr>
          <w:sz w:val="15"/>
        </w:rPr>
      </w:pPr>
    </w:p>
    <w:p>
      <w:pPr>
        <w:pStyle w:val="Heading2"/>
        <w:numPr>
          <w:ilvl w:val="0"/>
          <w:numId w:val="1"/>
        </w:numPr>
        <w:tabs>
          <w:tab w:pos="627" w:val="left" w:leader="none"/>
        </w:tabs>
        <w:spacing w:line="240" w:lineRule="auto" w:before="0" w:after="0"/>
        <w:ind w:left="627" w:right="0" w:hanging="422"/>
        <w:jc w:val="left"/>
      </w:pPr>
      <w:r>
        <w:rPr>
          <w:color w:val="16213D"/>
        </w:rPr>
        <w:t>Proposed </w:t>
      </w:r>
      <w:r>
        <w:rPr>
          <w:color w:val="16213D"/>
          <w:spacing w:val="-2"/>
        </w:rPr>
        <w:t>Architecture</w:t>
      </w:r>
    </w:p>
    <w:p>
      <w:pPr>
        <w:pStyle w:val="BodyText"/>
        <w:spacing w:line="307" w:lineRule="auto" w:before="196"/>
        <w:ind w:left="205" w:right="1144"/>
      </w:pPr>
      <w:r>
        <w:rPr/>
        <w:t>The architecture separates the internet-facing edge from the private application and database layers. Only the required public endpoints are exposed. Application and database workloads run in private subnets, with </w:t>
      </w:r>
      <w:r>
        <w:rPr/>
        <w:t>security groups restricting east-west access.</w:t>
      </w:r>
    </w:p>
    <w:p>
      <w:pPr>
        <w:pStyle w:val="BodyText"/>
        <w:spacing w:after="0" w:line="307" w:lineRule="auto"/>
        <w:sectPr>
          <w:pgSz w:w="11910" w:h="16840"/>
          <w:pgMar w:header="0" w:footer="503" w:top="900" w:bottom="700" w:left="708" w:right="0"/>
        </w:sectPr>
      </w:pPr>
    </w:p>
    <w:p>
      <w:pPr>
        <w:spacing w:line="240" w:lineRule="auto"/>
        <w:ind w:left="284" w:right="0" w:firstLine="0"/>
        <w:rPr>
          <w:sz w:val="20"/>
        </w:rPr>
      </w:pPr>
      <w:r>
        <w:rPr>
          <w:sz w:val="20"/>
        </w:rPr>
        <w:drawing>
          <wp:inline distT="0" distB="0" distL="0" distR="0">
            <wp:extent cx="6356969" cy="3700462"/>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6356969" cy="3700462"/>
                    </a:xfrm>
                    <a:prstGeom prst="rect">
                      <a:avLst/>
                    </a:prstGeom>
                  </pic:spPr>
                </pic:pic>
              </a:graphicData>
            </a:graphic>
          </wp:inline>
        </w:drawing>
      </w:r>
      <w:r>
        <w:rPr>
          <w:sz w:val="20"/>
        </w:rPr>
      </w:r>
    </w:p>
    <w:p>
      <w:pPr>
        <w:spacing w:line="288" w:lineRule="auto" w:before="81"/>
        <w:ind w:left="205" w:right="1017" w:firstLine="0"/>
        <w:jc w:val="left"/>
        <w:rPr>
          <w:sz w:val="16"/>
        </w:rPr>
      </w:pPr>
      <w:r>
        <w:rPr>
          <w:color w:val="545454"/>
          <w:sz w:val="16"/>
        </w:rPr>
        <w:t>Figure 1. Reference AWS architecture. The application tier is designed for horizontal scaling across at least two Availability Zones. </w:t>
      </w:r>
      <w:r>
        <w:rPr>
          <w:color w:val="545454"/>
          <w:sz w:val="16"/>
        </w:rPr>
        <w:t>RDS</w:t>
      </w:r>
      <w:r>
        <w:rPr>
          <w:color w:val="545454"/>
          <w:spacing w:val="40"/>
          <w:sz w:val="16"/>
        </w:rPr>
        <w:t> </w:t>
      </w:r>
      <w:r>
        <w:rPr>
          <w:color w:val="545454"/>
          <w:sz w:val="16"/>
        </w:rPr>
        <w:t>provides</w:t>
      </w:r>
      <w:r>
        <w:rPr>
          <w:color w:val="545454"/>
          <w:spacing w:val="24"/>
          <w:sz w:val="16"/>
        </w:rPr>
        <w:t> </w:t>
      </w:r>
      <w:r>
        <w:rPr>
          <w:color w:val="545454"/>
          <w:sz w:val="16"/>
        </w:rPr>
        <w:t>the</w:t>
      </w:r>
      <w:r>
        <w:rPr>
          <w:color w:val="545454"/>
          <w:spacing w:val="24"/>
          <w:sz w:val="16"/>
        </w:rPr>
        <w:t> </w:t>
      </w:r>
      <w:r>
        <w:rPr>
          <w:color w:val="545454"/>
          <w:sz w:val="16"/>
        </w:rPr>
        <w:t>transactional</w:t>
      </w:r>
      <w:r>
        <w:rPr>
          <w:color w:val="545454"/>
          <w:spacing w:val="24"/>
          <w:sz w:val="16"/>
        </w:rPr>
        <w:t> </w:t>
      </w:r>
      <w:r>
        <w:rPr>
          <w:color w:val="545454"/>
          <w:sz w:val="16"/>
        </w:rPr>
        <w:t>persistence</w:t>
      </w:r>
      <w:r>
        <w:rPr>
          <w:color w:val="545454"/>
          <w:spacing w:val="24"/>
          <w:sz w:val="16"/>
        </w:rPr>
        <w:t> </w:t>
      </w:r>
      <w:r>
        <w:rPr>
          <w:color w:val="545454"/>
          <w:sz w:val="16"/>
        </w:rPr>
        <w:t>layer,</w:t>
      </w:r>
      <w:r>
        <w:rPr>
          <w:color w:val="545454"/>
          <w:spacing w:val="24"/>
          <w:sz w:val="16"/>
        </w:rPr>
        <w:t> </w:t>
      </w:r>
      <w:r>
        <w:rPr>
          <w:color w:val="545454"/>
          <w:sz w:val="16"/>
        </w:rPr>
        <w:t>while</w:t>
      </w:r>
      <w:r>
        <w:rPr>
          <w:color w:val="545454"/>
          <w:spacing w:val="24"/>
          <w:sz w:val="16"/>
        </w:rPr>
        <w:t> </w:t>
      </w:r>
      <w:r>
        <w:rPr>
          <w:color w:val="545454"/>
          <w:sz w:val="16"/>
        </w:rPr>
        <w:t>Redis</w:t>
      </w:r>
      <w:r>
        <w:rPr>
          <w:color w:val="545454"/>
          <w:spacing w:val="24"/>
          <w:sz w:val="16"/>
        </w:rPr>
        <w:t> </w:t>
      </w:r>
      <w:r>
        <w:rPr>
          <w:color w:val="545454"/>
          <w:sz w:val="16"/>
        </w:rPr>
        <w:t>and</w:t>
      </w:r>
      <w:r>
        <w:rPr>
          <w:color w:val="545454"/>
          <w:spacing w:val="24"/>
          <w:sz w:val="16"/>
        </w:rPr>
        <w:t> </w:t>
      </w:r>
      <w:r>
        <w:rPr>
          <w:color w:val="545454"/>
          <w:sz w:val="16"/>
        </w:rPr>
        <w:t>S3</w:t>
      </w:r>
      <w:r>
        <w:rPr>
          <w:color w:val="545454"/>
          <w:spacing w:val="24"/>
          <w:sz w:val="16"/>
        </w:rPr>
        <w:t> </w:t>
      </w:r>
      <w:r>
        <w:rPr>
          <w:color w:val="545454"/>
          <w:sz w:val="16"/>
        </w:rPr>
        <w:t>reduce</w:t>
      </w:r>
      <w:r>
        <w:rPr>
          <w:color w:val="545454"/>
          <w:spacing w:val="24"/>
          <w:sz w:val="16"/>
        </w:rPr>
        <w:t> </w:t>
      </w:r>
      <w:r>
        <w:rPr>
          <w:color w:val="545454"/>
          <w:sz w:val="16"/>
        </w:rPr>
        <w:t>unnecessary</w:t>
      </w:r>
      <w:r>
        <w:rPr>
          <w:color w:val="545454"/>
          <w:spacing w:val="24"/>
          <w:sz w:val="16"/>
        </w:rPr>
        <w:t> </w:t>
      </w:r>
      <w:r>
        <w:rPr>
          <w:color w:val="545454"/>
          <w:sz w:val="16"/>
        </w:rPr>
        <w:t>database</w:t>
      </w:r>
      <w:r>
        <w:rPr>
          <w:color w:val="545454"/>
          <w:spacing w:val="24"/>
          <w:sz w:val="16"/>
        </w:rPr>
        <w:t> </w:t>
      </w:r>
      <w:r>
        <w:rPr>
          <w:color w:val="545454"/>
          <w:sz w:val="16"/>
        </w:rPr>
        <w:t>and</w:t>
      </w:r>
      <w:r>
        <w:rPr>
          <w:color w:val="545454"/>
          <w:spacing w:val="24"/>
          <w:sz w:val="16"/>
        </w:rPr>
        <w:t> </w:t>
      </w:r>
      <w:r>
        <w:rPr>
          <w:color w:val="545454"/>
          <w:sz w:val="16"/>
        </w:rPr>
        <w:t>application</w:t>
      </w:r>
      <w:r>
        <w:rPr>
          <w:color w:val="545454"/>
          <w:spacing w:val="24"/>
          <w:sz w:val="16"/>
        </w:rPr>
        <w:t> </w:t>
      </w:r>
      <w:r>
        <w:rPr>
          <w:color w:val="545454"/>
          <w:sz w:val="16"/>
        </w:rPr>
        <w:t>load.</w:t>
      </w:r>
    </w:p>
    <w:p>
      <w:pPr>
        <w:pStyle w:val="BodyText"/>
        <w:spacing w:line="307" w:lineRule="auto" w:before="120"/>
        <w:ind w:left="205" w:right="1017"/>
      </w:pPr>
      <w:r>
        <w:rPr/>
        <w:t>The production deployment should use Infrastructure as Code (for example, AWS CloudFormation or Terraform) </w:t>
      </w:r>
      <w:r>
        <w:rPr/>
        <w:t>so environments can be reproduced consistently. A CI/CD pipeline should deploy immutable application versions and support rollback.</w:t>
      </w:r>
    </w:p>
    <w:p>
      <w:pPr>
        <w:pStyle w:val="BodyText"/>
        <w:spacing w:before="30"/>
      </w:pPr>
    </w:p>
    <w:p>
      <w:pPr>
        <w:pStyle w:val="Heading2"/>
        <w:numPr>
          <w:ilvl w:val="0"/>
          <w:numId w:val="1"/>
        </w:numPr>
        <w:tabs>
          <w:tab w:pos="627" w:val="left" w:leader="none"/>
        </w:tabs>
        <w:spacing w:line="240" w:lineRule="auto" w:before="1" w:after="0"/>
        <w:ind w:left="627" w:right="0" w:hanging="422"/>
        <w:jc w:val="left"/>
      </w:pPr>
      <w:r>
        <w:rPr>
          <w:color w:val="16213D"/>
        </w:rPr>
        <w:t>Request and Data </w:t>
      </w:r>
      <w:r>
        <w:rPr>
          <w:color w:val="16213D"/>
          <w:spacing w:val="-4"/>
        </w:rPr>
        <w:t>Flow</w:t>
      </w:r>
    </w:p>
    <w:p>
      <w:pPr>
        <w:pStyle w:val="BodyText"/>
        <w:spacing w:before="5"/>
        <w:rPr>
          <w:rFonts w:ascii="Arial"/>
          <w:b/>
          <w:sz w:val="13"/>
        </w:rPr>
      </w:pPr>
      <w:r>
        <w:rPr>
          <w:rFonts w:ascii="Arial"/>
          <w:b/>
          <w:sz w:val="13"/>
        </w:rPr>
        <w:drawing>
          <wp:anchor distT="0" distB="0" distL="0" distR="0" allowOverlap="1" layoutInCell="1" locked="0" behindDoc="1" simplePos="0" relativeHeight="487588352">
            <wp:simplePos x="0" y="0"/>
            <wp:positionH relativeFrom="page">
              <wp:posOffset>630000</wp:posOffset>
            </wp:positionH>
            <wp:positionV relativeFrom="paragraph">
              <wp:posOffset>113855</wp:posOffset>
            </wp:positionV>
            <wp:extent cx="6316050" cy="299561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6316050" cy="2995612"/>
                    </a:xfrm>
                    <a:prstGeom prst="rect">
                      <a:avLst/>
                    </a:prstGeom>
                  </pic:spPr>
                </pic:pic>
              </a:graphicData>
            </a:graphic>
          </wp:anchor>
        </w:drawing>
      </w:r>
    </w:p>
    <w:p>
      <w:pPr>
        <w:spacing w:before="122"/>
        <w:ind w:left="205" w:right="0" w:firstLine="0"/>
        <w:jc w:val="left"/>
        <w:rPr>
          <w:sz w:val="16"/>
        </w:rPr>
      </w:pPr>
      <w:r>
        <w:rPr>
          <w:color w:val="545454"/>
          <w:sz w:val="16"/>
        </w:rPr>
        <w:t>Figure</w:t>
      </w:r>
      <w:r>
        <w:rPr>
          <w:color w:val="545454"/>
          <w:spacing w:val="8"/>
          <w:sz w:val="16"/>
        </w:rPr>
        <w:t> </w:t>
      </w:r>
      <w:r>
        <w:rPr>
          <w:color w:val="545454"/>
          <w:sz w:val="16"/>
        </w:rPr>
        <w:t>2.</w:t>
      </w:r>
      <w:r>
        <w:rPr>
          <w:color w:val="545454"/>
          <w:spacing w:val="9"/>
          <w:sz w:val="16"/>
        </w:rPr>
        <w:t> </w:t>
      </w:r>
      <w:r>
        <w:rPr>
          <w:color w:val="545454"/>
          <w:sz w:val="16"/>
        </w:rPr>
        <w:t>Simplified</w:t>
      </w:r>
      <w:r>
        <w:rPr>
          <w:color w:val="545454"/>
          <w:spacing w:val="9"/>
          <w:sz w:val="16"/>
        </w:rPr>
        <w:t> </w:t>
      </w:r>
      <w:r>
        <w:rPr>
          <w:color w:val="545454"/>
          <w:sz w:val="16"/>
        </w:rPr>
        <w:t>request</w:t>
      </w:r>
      <w:r>
        <w:rPr>
          <w:color w:val="545454"/>
          <w:spacing w:val="9"/>
          <w:sz w:val="16"/>
        </w:rPr>
        <w:t> </w:t>
      </w:r>
      <w:r>
        <w:rPr>
          <w:color w:val="545454"/>
          <w:sz w:val="16"/>
        </w:rPr>
        <w:t>and</w:t>
      </w:r>
      <w:r>
        <w:rPr>
          <w:color w:val="545454"/>
          <w:spacing w:val="9"/>
          <w:sz w:val="16"/>
        </w:rPr>
        <w:t> </w:t>
      </w:r>
      <w:r>
        <w:rPr>
          <w:color w:val="545454"/>
          <w:sz w:val="16"/>
        </w:rPr>
        <w:t>data</w:t>
      </w:r>
      <w:r>
        <w:rPr>
          <w:color w:val="545454"/>
          <w:spacing w:val="9"/>
          <w:sz w:val="16"/>
        </w:rPr>
        <w:t> </w:t>
      </w:r>
      <w:r>
        <w:rPr>
          <w:color w:val="545454"/>
          <w:spacing w:val="-2"/>
          <w:sz w:val="16"/>
        </w:rPr>
        <w:t>flow.</w:t>
      </w:r>
    </w:p>
    <w:p>
      <w:pPr>
        <w:pStyle w:val="BodyText"/>
        <w:spacing w:line="307" w:lineRule="auto" w:before="158"/>
        <w:ind w:left="205" w:right="1144"/>
      </w:pPr>
      <w:r>
        <w:rPr/>
        <w:t>Static assets such as product images, CSS and JavaScript should be aggressively cached at CloudFront. </w:t>
      </w:r>
      <w:r>
        <w:rPr/>
        <w:t>Dynamic requests are routed to the ALB and then to healthy application tasks/instances. Frequently requested catalog data can be cached in Redis with a short TTL. Order creation remains transactional in RDS, while non-critical follow-up work such as email, analytics events and some inventory workflows can be moved to SQS-backed workers.</w:t>
      </w:r>
    </w:p>
    <w:p>
      <w:pPr>
        <w:pStyle w:val="BodyText"/>
        <w:spacing w:after="0" w:line="307" w:lineRule="auto"/>
        <w:sectPr>
          <w:pgSz w:w="11910" w:h="16840"/>
          <w:pgMar w:header="0" w:footer="503" w:top="960" w:bottom="700" w:left="708" w:right="0"/>
        </w:sectPr>
      </w:pPr>
    </w:p>
    <w:p>
      <w:pPr>
        <w:pStyle w:val="Heading2"/>
        <w:numPr>
          <w:ilvl w:val="0"/>
          <w:numId w:val="1"/>
        </w:numPr>
        <w:tabs>
          <w:tab w:pos="627" w:val="left" w:leader="none"/>
        </w:tabs>
        <w:spacing w:line="240" w:lineRule="auto" w:before="76" w:after="0"/>
        <w:ind w:left="627" w:right="0" w:hanging="422"/>
        <w:jc w:val="left"/>
      </w:pPr>
      <w:r>
        <w:rPr>
          <w:color w:val="16213D"/>
        </w:rPr>
        <w:t>Cloud Service Selection and </w:t>
      </w:r>
      <w:r>
        <w:rPr>
          <w:color w:val="16213D"/>
          <w:spacing w:val="-2"/>
        </w:rPr>
        <w:t>Justification</w:t>
      </w:r>
    </w:p>
    <w:p>
      <w:pPr>
        <w:pStyle w:val="BodyText"/>
        <w:spacing w:before="3"/>
        <w:rPr>
          <w:rFonts w:ascii="Arial"/>
          <w:b/>
          <w:sz w:val="15"/>
        </w:rPr>
      </w:pPr>
    </w:p>
    <w:tbl>
      <w:tblPr>
        <w:tblW w:w="0" w:type="auto"/>
        <w:jc w:val="left"/>
        <w:tblInd w:w="212"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587"/>
        <w:gridCol w:w="2437"/>
        <w:gridCol w:w="5895"/>
      </w:tblGrid>
      <w:tr>
        <w:trPr>
          <w:trHeight w:val="372" w:hRule="atLeast"/>
        </w:trPr>
        <w:tc>
          <w:tcPr>
            <w:tcW w:w="1587" w:type="dxa"/>
            <w:shd w:val="clear" w:color="auto" w:fill="16213D"/>
          </w:tcPr>
          <w:p>
            <w:pPr>
              <w:pStyle w:val="TableParagraph"/>
              <w:rPr>
                <w:rFonts w:ascii="Arial"/>
                <w:b/>
                <w:sz w:val="14"/>
              </w:rPr>
            </w:pPr>
            <w:r>
              <w:rPr>
                <w:rFonts w:ascii="Arial"/>
                <w:b/>
                <w:color w:val="FFFFFF"/>
                <w:spacing w:val="-2"/>
                <w:sz w:val="14"/>
              </w:rPr>
              <w:t>Layer</w:t>
            </w:r>
          </w:p>
        </w:tc>
        <w:tc>
          <w:tcPr>
            <w:tcW w:w="2437" w:type="dxa"/>
            <w:shd w:val="clear" w:color="auto" w:fill="16213D"/>
          </w:tcPr>
          <w:p>
            <w:pPr>
              <w:pStyle w:val="TableParagraph"/>
              <w:rPr>
                <w:rFonts w:ascii="Arial"/>
                <w:b/>
                <w:sz w:val="14"/>
              </w:rPr>
            </w:pPr>
            <w:r>
              <w:rPr>
                <w:rFonts w:ascii="Arial"/>
                <w:b/>
                <w:color w:val="FFFFFF"/>
                <w:sz w:val="14"/>
              </w:rPr>
              <w:t>AWS</w:t>
            </w:r>
            <w:r>
              <w:rPr>
                <w:rFonts w:ascii="Arial"/>
                <w:b/>
                <w:color w:val="FFFFFF"/>
                <w:spacing w:val="3"/>
                <w:sz w:val="14"/>
              </w:rPr>
              <w:t> </w:t>
            </w:r>
            <w:r>
              <w:rPr>
                <w:rFonts w:ascii="Arial"/>
                <w:b/>
                <w:color w:val="FFFFFF"/>
                <w:spacing w:val="-2"/>
                <w:sz w:val="14"/>
              </w:rPr>
              <w:t>service</w:t>
            </w:r>
          </w:p>
        </w:tc>
        <w:tc>
          <w:tcPr>
            <w:tcW w:w="5895" w:type="dxa"/>
            <w:shd w:val="clear" w:color="auto" w:fill="16213D"/>
          </w:tcPr>
          <w:p>
            <w:pPr>
              <w:pStyle w:val="TableParagraph"/>
              <w:ind w:left="99"/>
              <w:rPr>
                <w:rFonts w:ascii="Arial"/>
                <w:b/>
                <w:sz w:val="14"/>
              </w:rPr>
            </w:pPr>
            <w:r>
              <w:rPr>
                <w:rFonts w:ascii="Arial"/>
                <w:b/>
                <w:color w:val="FFFFFF"/>
                <w:sz w:val="14"/>
              </w:rPr>
              <w:t>Purpose</w:t>
            </w:r>
            <w:r>
              <w:rPr>
                <w:rFonts w:ascii="Arial"/>
                <w:b/>
                <w:color w:val="FFFFFF"/>
                <w:spacing w:val="1"/>
                <w:sz w:val="14"/>
              </w:rPr>
              <w:t> </w:t>
            </w:r>
            <w:r>
              <w:rPr>
                <w:rFonts w:ascii="Arial"/>
                <w:b/>
                <w:color w:val="FFFFFF"/>
                <w:sz w:val="14"/>
              </w:rPr>
              <w:t>/</w:t>
            </w:r>
            <w:r>
              <w:rPr>
                <w:rFonts w:ascii="Arial"/>
                <w:b/>
                <w:color w:val="FFFFFF"/>
                <w:spacing w:val="3"/>
                <w:sz w:val="14"/>
              </w:rPr>
              <w:t> </w:t>
            </w:r>
            <w:r>
              <w:rPr>
                <w:rFonts w:ascii="Arial"/>
                <w:b/>
                <w:color w:val="FFFFFF"/>
                <w:spacing w:val="-2"/>
                <w:sz w:val="14"/>
              </w:rPr>
              <w:t>justification</w:t>
            </w:r>
          </w:p>
        </w:tc>
      </w:tr>
      <w:tr>
        <w:trPr>
          <w:trHeight w:val="371" w:hRule="atLeast"/>
        </w:trPr>
        <w:tc>
          <w:tcPr>
            <w:tcW w:w="1587" w:type="dxa"/>
          </w:tcPr>
          <w:p>
            <w:pPr>
              <w:pStyle w:val="TableParagraph"/>
              <w:rPr>
                <w:sz w:val="14"/>
              </w:rPr>
            </w:pPr>
            <w:r>
              <w:rPr>
                <w:spacing w:val="-5"/>
                <w:sz w:val="14"/>
              </w:rPr>
              <w:t>DNS</w:t>
            </w:r>
          </w:p>
        </w:tc>
        <w:tc>
          <w:tcPr>
            <w:tcW w:w="2437" w:type="dxa"/>
          </w:tcPr>
          <w:p>
            <w:pPr>
              <w:pStyle w:val="TableParagraph"/>
              <w:rPr>
                <w:sz w:val="14"/>
              </w:rPr>
            </w:pPr>
            <w:r>
              <w:rPr>
                <w:sz w:val="14"/>
              </w:rPr>
              <w:t>Amazon</w:t>
            </w:r>
            <w:r>
              <w:rPr>
                <w:spacing w:val="4"/>
                <w:sz w:val="14"/>
              </w:rPr>
              <w:t> </w:t>
            </w:r>
            <w:r>
              <w:rPr>
                <w:sz w:val="14"/>
              </w:rPr>
              <w:t>Route</w:t>
            </w:r>
            <w:r>
              <w:rPr>
                <w:spacing w:val="4"/>
                <w:sz w:val="14"/>
              </w:rPr>
              <w:t> </w:t>
            </w:r>
            <w:r>
              <w:rPr>
                <w:spacing w:val="-5"/>
                <w:sz w:val="14"/>
              </w:rPr>
              <w:t>53</w:t>
            </w:r>
          </w:p>
        </w:tc>
        <w:tc>
          <w:tcPr>
            <w:tcW w:w="5895" w:type="dxa"/>
          </w:tcPr>
          <w:p>
            <w:pPr>
              <w:pStyle w:val="TableParagraph"/>
              <w:ind w:left="99"/>
              <w:rPr>
                <w:sz w:val="14"/>
              </w:rPr>
            </w:pPr>
            <w:r>
              <w:rPr>
                <w:sz w:val="14"/>
              </w:rPr>
              <w:t>Highly</w:t>
            </w:r>
            <w:r>
              <w:rPr>
                <w:spacing w:val="4"/>
                <w:sz w:val="14"/>
              </w:rPr>
              <w:t> </w:t>
            </w:r>
            <w:r>
              <w:rPr>
                <w:sz w:val="14"/>
              </w:rPr>
              <w:t>available</w:t>
            </w:r>
            <w:r>
              <w:rPr>
                <w:spacing w:val="4"/>
                <w:sz w:val="14"/>
              </w:rPr>
              <w:t> </w:t>
            </w:r>
            <w:r>
              <w:rPr>
                <w:sz w:val="14"/>
              </w:rPr>
              <w:t>DNS</w:t>
            </w:r>
            <w:r>
              <w:rPr>
                <w:spacing w:val="5"/>
                <w:sz w:val="14"/>
              </w:rPr>
              <w:t> </w:t>
            </w:r>
            <w:r>
              <w:rPr>
                <w:sz w:val="14"/>
              </w:rPr>
              <w:t>and</w:t>
            </w:r>
            <w:r>
              <w:rPr>
                <w:spacing w:val="4"/>
                <w:sz w:val="14"/>
              </w:rPr>
              <w:t> </w:t>
            </w:r>
            <w:r>
              <w:rPr>
                <w:sz w:val="14"/>
              </w:rPr>
              <w:t>health-check</w:t>
            </w:r>
            <w:r>
              <w:rPr>
                <w:spacing w:val="5"/>
                <w:sz w:val="14"/>
              </w:rPr>
              <w:t> </w:t>
            </w:r>
            <w:r>
              <w:rPr>
                <w:sz w:val="14"/>
              </w:rPr>
              <w:t>based</w:t>
            </w:r>
            <w:r>
              <w:rPr>
                <w:spacing w:val="4"/>
                <w:sz w:val="14"/>
              </w:rPr>
              <w:t> </w:t>
            </w:r>
            <w:r>
              <w:rPr>
                <w:spacing w:val="-2"/>
                <w:sz w:val="14"/>
              </w:rPr>
              <w:t>routing.</w:t>
            </w:r>
          </w:p>
        </w:tc>
      </w:tr>
      <w:tr>
        <w:trPr>
          <w:trHeight w:val="372" w:hRule="atLeast"/>
        </w:trPr>
        <w:tc>
          <w:tcPr>
            <w:tcW w:w="1587" w:type="dxa"/>
            <w:shd w:val="clear" w:color="auto" w:fill="F7F9FB"/>
          </w:tcPr>
          <w:p>
            <w:pPr>
              <w:pStyle w:val="TableParagraph"/>
              <w:rPr>
                <w:sz w:val="14"/>
              </w:rPr>
            </w:pPr>
            <w:r>
              <w:rPr>
                <w:spacing w:val="-5"/>
                <w:sz w:val="14"/>
              </w:rPr>
              <w:t>CDN</w:t>
            </w:r>
          </w:p>
        </w:tc>
        <w:tc>
          <w:tcPr>
            <w:tcW w:w="2437" w:type="dxa"/>
            <w:shd w:val="clear" w:color="auto" w:fill="F7F9FB"/>
          </w:tcPr>
          <w:p>
            <w:pPr>
              <w:pStyle w:val="TableParagraph"/>
              <w:rPr>
                <w:sz w:val="14"/>
              </w:rPr>
            </w:pPr>
            <w:r>
              <w:rPr>
                <w:sz w:val="14"/>
              </w:rPr>
              <w:t>Amazon</w:t>
            </w:r>
            <w:r>
              <w:rPr>
                <w:spacing w:val="5"/>
                <w:sz w:val="14"/>
              </w:rPr>
              <w:t> </w:t>
            </w:r>
            <w:r>
              <w:rPr>
                <w:spacing w:val="-2"/>
                <w:sz w:val="14"/>
              </w:rPr>
              <w:t>CloudFront</w:t>
            </w:r>
          </w:p>
        </w:tc>
        <w:tc>
          <w:tcPr>
            <w:tcW w:w="5895" w:type="dxa"/>
            <w:shd w:val="clear" w:color="auto" w:fill="F7F9FB"/>
          </w:tcPr>
          <w:p>
            <w:pPr>
              <w:pStyle w:val="TableParagraph"/>
              <w:ind w:left="99"/>
              <w:rPr>
                <w:sz w:val="14"/>
              </w:rPr>
            </w:pPr>
            <w:r>
              <w:rPr>
                <w:sz w:val="14"/>
              </w:rPr>
              <w:t>Caches</w:t>
            </w:r>
            <w:r>
              <w:rPr>
                <w:spacing w:val="3"/>
                <w:sz w:val="14"/>
              </w:rPr>
              <w:t> </w:t>
            </w:r>
            <w:r>
              <w:rPr>
                <w:sz w:val="14"/>
              </w:rPr>
              <w:t>static</w:t>
            </w:r>
            <w:r>
              <w:rPr>
                <w:spacing w:val="4"/>
                <w:sz w:val="14"/>
              </w:rPr>
              <w:t> </w:t>
            </w:r>
            <w:r>
              <w:rPr>
                <w:sz w:val="14"/>
              </w:rPr>
              <w:t>content</w:t>
            </w:r>
            <w:r>
              <w:rPr>
                <w:spacing w:val="3"/>
                <w:sz w:val="14"/>
              </w:rPr>
              <w:t> </w:t>
            </w:r>
            <w:r>
              <w:rPr>
                <w:sz w:val="14"/>
              </w:rPr>
              <w:t>closer</w:t>
            </w:r>
            <w:r>
              <w:rPr>
                <w:spacing w:val="4"/>
                <w:sz w:val="14"/>
              </w:rPr>
              <w:t> </w:t>
            </w:r>
            <w:r>
              <w:rPr>
                <w:sz w:val="14"/>
              </w:rPr>
              <w:t>to</w:t>
            </w:r>
            <w:r>
              <w:rPr>
                <w:spacing w:val="3"/>
                <w:sz w:val="14"/>
              </w:rPr>
              <w:t> </w:t>
            </w:r>
            <w:r>
              <w:rPr>
                <w:sz w:val="14"/>
              </w:rPr>
              <w:t>users</w:t>
            </w:r>
            <w:r>
              <w:rPr>
                <w:spacing w:val="4"/>
                <w:sz w:val="14"/>
              </w:rPr>
              <w:t> </w:t>
            </w:r>
            <w:r>
              <w:rPr>
                <w:sz w:val="14"/>
              </w:rPr>
              <w:t>and</w:t>
            </w:r>
            <w:r>
              <w:rPr>
                <w:spacing w:val="3"/>
                <w:sz w:val="14"/>
              </w:rPr>
              <w:t> </w:t>
            </w:r>
            <w:r>
              <w:rPr>
                <w:sz w:val="14"/>
              </w:rPr>
              <w:t>reduces</w:t>
            </w:r>
            <w:r>
              <w:rPr>
                <w:spacing w:val="4"/>
                <w:sz w:val="14"/>
              </w:rPr>
              <w:t> </w:t>
            </w:r>
            <w:r>
              <w:rPr>
                <w:sz w:val="14"/>
              </w:rPr>
              <w:t>origin</w:t>
            </w:r>
            <w:r>
              <w:rPr>
                <w:spacing w:val="3"/>
                <w:sz w:val="14"/>
              </w:rPr>
              <w:t> </w:t>
            </w:r>
            <w:r>
              <w:rPr>
                <w:spacing w:val="-2"/>
                <w:sz w:val="14"/>
              </w:rPr>
              <w:t>load.</w:t>
            </w:r>
          </w:p>
        </w:tc>
      </w:tr>
      <w:tr>
        <w:trPr>
          <w:trHeight w:val="372" w:hRule="atLeast"/>
        </w:trPr>
        <w:tc>
          <w:tcPr>
            <w:tcW w:w="1587" w:type="dxa"/>
          </w:tcPr>
          <w:p>
            <w:pPr>
              <w:pStyle w:val="TableParagraph"/>
              <w:rPr>
                <w:sz w:val="14"/>
              </w:rPr>
            </w:pPr>
            <w:r>
              <w:rPr>
                <w:sz w:val="14"/>
              </w:rPr>
              <w:t>Security</w:t>
            </w:r>
            <w:r>
              <w:rPr>
                <w:spacing w:val="5"/>
                <w:sz w:val="14"/>
              </w:rPr>
              <w:t> </w:t>
            </w:r>
            <w:r>
              <w:rPr>
                <w:spacing w:val="-4"/>
                <w:sz w:val="14"/>
              </w:rPr>
              <w:t>edge</w:t>
            </w:r>
          </w:p>
        </w:tc>
        <w:tc>
          <w:tcPr>
            <w:tcW w:w="2437" w:type="dxa"/>
          </w:tcPr>
          <w:p>
            <w:pPr>
              <w:pStyle w:val="TableParagraph"/>
              <w:rPr>
                <w:sz w:val="14"/>
              </w:rPr>
            </w:pPr>
            <w:r>
              <w:rPr>
                <w:sz w:val="14"/>
              </w:rPr>
              <w:t>AWS</w:t>
            </w:r>
            <w:r>
              <w:rPr>
                <w:spacing w:val="3"/>
                <w:sz w:val="14"/>
              </w:rPr>
              <w:t> </w:t>
            </w:r>
            <w:r>
              <w:rPr>
                <w:spacing w:val="-5"/>
                <w:sz w:val="14"/>
              </w:rPr>
              <w:t>WAF</w:t>
            </w:r>
          </w:p>
        </w:tc>
        <w:tc>
          <w:tcPr>
            <w:tcW w:w="5895" w:type="dxa"/>
          </w:tcPr>
          <w:p>
            <w:pPr>
              <w:pStyle w:val="TableParagraph"/>
              <w:ind w:left="99"/>
              <w:rPr>
                <w:sz w:val="14"/>
              </w:rPr>
            </w:pPr>
            <w:r>
              <w:rPr>
                <w:sz w:val="14"/>
              </w:rPr>
              <w:t>Filters</w:t>
            </w:r>
            <w:r>
              <w:rPr>
                <w:spacing w:val="4"/>
                <w:sz w:val="14"/>
              </w:rPr>
              <w:t> </w:t>
            </w:r>
            <w:r>
              <w:rPr>
                <w:sz w:val="14"/>
              </w:rPr>
              <w:t>common</w:t>
            </w:r>
            <w:r>
              <w:rPr>
                <w:spacing w:val="4"/>
                <w:sz w:val="14"/>
              </w:rPr>
              <w:t> </w:t>
            </w:r>
            <w:r>
              <w:rPr>
                <w:sz w:val="14"/>
              </w:rPr>
              <w:t>web</w:t>
            </w:r>
            <w:r>
              <w:rPr>
                <w:spacing w:val="4"/>
                <w:sz w:val="14"/>
              </w:rPr>
              <w:t> </w:t>
            </w:r>
            <w:r>
              <w:rPr>
                <w:sz w:val="14"/>
              </w:rPr>
              <w:t>exploits,</w:t>
            </w:r>
            <w:r>
              <w:rPr>
                <w:spacing w:val="4"/>
                <w:sz w:val="14"/>
              </w:rPr>
              <w:t> </w:t>
            </w:r>
            <w:r>
              <w:rPr>
                <w:sz w:val="14"/>
              </w:rPr>
              <w:t>bots</w:t>
            </w:r>
            <w:r>
              <w:rPr>
                <w:spacing w:val="4"/>
                <w:sz w:val="14"/>
              </w:rPr>
              <w:t> </w:t>
            </w:r>
            <w:r>
              <w:rPr>
                <w:sz w:val="14"/>
              </w:rPr>
              <w:t>and</w:t>
            </w:r>
            <w:r>
              <w:rPr>
                <w:spacing w:val="4"/>
                <w:sz w:val="14"/>
              </w:rPr>
              <w:t> </w:t>
            </w:r>
            <w:r>
              <w:rPr>
                <w:sz w:val="14"/>
              </w:rPr>
              <w:t>rate-abuse</w:t>
            </w:r>
            <w:r>
              <w:rPr>
                <w:spacing w:val="4"/>
                <w:sz w:val="14"/>
              </w:rPr>
              <w:t> </w:t>
            </w:r>
            <w:r>
              <w:rPr>
                <w:spacing w:val="-2"/>
                <w:sz w:val="14"/>
              </w:rPr>
              <w:t>patterns.</w:t>
            </w:r>
          </w:p>
        </w:tc>
      </w:tr>
      <w:tr>
        <w:trPr>
          <w:trHeight w:val="371" w:hRule="atLeast"/>
        </w:trPr>
        <w:tc>
          <w:tcPr>
            <w:tcW w:w="1587" w:type="dxa"/>
            <w:shd w:val="clear" w:color="auto" w:fill="F7F9FB"/>
          </w:tcPr>
          <w:p>
            <w:pPr>
              <w:pStyle w:val="TableParagraph"/>
              <w:rPr>
                <w:sz w:val="14"/>
              </w:rPr>
            </w:pPr>
            <w:r>
              <w:rPr>
                <w:sz w:val="14"/>
              </w:rPr>
              <w:t>Load</w:t>
            </w:r>
            <w:r>
              <w:rPr>
                <w:spacing w:val="3"/>
                <w:sz w:val="14"/>
              </w:rPr>
              <w:t> </w:t>
            </w:r>
            <w:r>
              <w:rPr>
                <w:spacing w:val="-2"/>
                <w:sz w:val="14"/>
              </w:rPr>
              <w:t>balancing</w:t>
            </w:r>
          </w:p>
        </w:tc>
        <w:tc>
          <w:tcPr>
            <w:tcW w:w="2437" w:type="dxa"/>
            <w:shd w:val="clear" w:color="auto" w:fill="F7F9FB"/>
          </w:tcPr>
          <w:p>
            <w:pPr>
              <w:pStyle w:val="TableParagraph"/>
              <w:rPr>
                <w:sz w:val="14"/>
              </w:rPr>
            </w:pPr>
            <w:r>
              <w:rPr>
                <w:sz w:val="14"/>
              </w:rPr>
              <w:t>Application</w:t>
            </w:r>
            <w:r>
              <w:rPr>
                <w:spacing w:val="4"/>
                <w:sz w:val="14"/>
              </w:rPr>
              <w:t> </w:t>
            </w:r>
            <w:r>
              <w:rPr>
                <w:sz w:val="14"/>
              </w:rPr>
              <w:t>Load</w:t>
            </w:r>
            <w:r>
              <w:rPr>
                <w:spacing w:val="5"/>
                <w:sz w:val="14"/>
              </w:rPr>
              <w:t> </w:t>
            </w:r>
            <w:r>
              <w:rPr>
                <w:spacing w:val="-2"/>
                <w:sz w:val="14"/>
              </w:rPr>
              <w:t>Balancer</w:t>
            </w:r>
          </w:p>
        </w:tc>
        <w:tc>
          <w:tcPr>
            <w:tcW w:w="5895" w:type="dxa"/>
            <w:shd w:val="clear" w:color="auto" w:fill="F7F9FB"/>
          </w:tcPr>
          <w:p>
            <w:pPr>
              <w:pStyle w:val="TableParagraph"/>
              <w:ind w:left="99"/>
              <w:rPr>
                <w:sz w:val="14"/>
              </w:rPr>
            </w:pPr>
            <w:r>
              <w:rPr>
                <w:sz w:val="14"/>
              </w:rPr>
              <w:t>Distributes</w:t>
            </w:r>
            <w:r>
              <w:rPr>
                <w:spacing w:val="5"/>
                <w:sz w:val="14"/>
              </w:rPr>
              <w:t> </w:t>
            </w:r>
            <w:r>
              <w:rPr>
                <w:sz w:val="14"/>
              </w:rPr>
              <w:t>HTTPS</w:t>
            </w:r>
            <w:r>
              <w:rPr>
                <w:spacing w:val="4"/>
                <w:sz w:val="14"/>
              </w:rPr>
              <w:t> </w:t>
            </w:r>
            <w:r>
              <w:rPr>
                <w:sz w:val="14"/>
              </w:rPr>
              <w:t>traffic</w:t>
            </w:r>
            <w:r>
              <w:rPr>
                <w:spacing w:val="5"/>
                <w:sz w:val="14"/>
              </w:rPr>
              <w:t> </w:t>
            </w:r>
            <w:r>
              <w:rPr>
                <w:sz w:val="14"/>
              </w:rPr>
              <w:t>across</w:t>
            </w:r>
            <w:r>
              <w:rPr>
                <w:spacing w:val="5"/>
                <w:sz w:val="14"/>
              </w:rPr>
              <w:t> </w:t>
            </w:r>
            <w:r>
              <w:rPr>
                <w:sz w:val="14"/>
              </w:rPr>
              <w:t>healthy</w:t>
            </w:r>
            <w:r>
              <w:rPr>
                <w:spacing w:val="5"/>
                <w:sz w:val="14"/>
              </w:rPr>
              <w:t> </w:t>
            </w:r>
            <w:r>
              <w:rPr>
                <w:sz w:val="14"/>
              </w:rPr>
              <w:t>application</w:t>
            </w:r>
            <w:r>
              <w:rPr>
                <w:spacing w:val="5"/>
                <w:sz w:val="14"/>
              </w:rPr>
              <w:t> </w:t>
            </w:r>
            <w:r>
              <w:rPr>
                <w:spacing w:val="-2"/>
                <w:sz w:val="14"/>
              </w:rPr>
              <w:t>instances/tasks.</w:t>
            </w:r>
          </w:p>
        </w:tc>
      </w:tr>
      <w:tr>
        <w:trPr>
          <w:trHeight w:val="372" w:hRule="atLeast"/>
        </w:trPr>
        <w:tc>
          <w:tcPr>
            <w:tcW w:w="1587" w:type="dxa"/>
          </w:tcPr>
          <w:p>
            <w:pPr>
              <w:pStyle w:val="TableParagraph"/>
              <w:rPr>
                <w:sz w:val="14"/>
              </w:rPr>
            </w:pPr>
            <w:r>
              <w:rPr>
                <w:spacing w:val="-2"/>
                <w:sz w:val="14"/>
              </w:rPr>
              <w:t>Compute</w:t>
            </w:r>
          </w:p>
        </w:tc>
        <w:tc>
          <w:tcPr>
            <w:tcW w:w="2437" w:type="dxa"/>
          </w:tcPr>
          <w:p>
            <w:pPr>
              <w:pStyle w:val="TableParagraph"/>
              <w:rPr>
                <w:sz w:val="14"/>
              </w:rPr>
            </w:pPr>
            <w:r>
              <w:rPr>
                <w:sz w:val="14"/>
              </w:rPr>
              <w:t>EC2</w:t>
            </w:r>
            <w:r>
              <w:rPr>
                <w:spacing w:val="2"/>
                <w:sz w:val="14"/>
              </w:rPr>
              <w:t> </w:t>
            </w:r>
            <w:r>
              <w:rPr>
                <w:sz w:val="14"/>
              </w:rPr>
              <w:t>Auto</w:t>
            </w:r>
            <w:r>
              <w:rPr>
                <w:spacing w:val="3"/>
                <w:sz w:val="14"/>
              </w:rPr>
              <w:t> </w:t>
            </w:r>
            <w:r>
              <w:rPr>
                <w:sz w:val="14"/>
              </w:rPr>
              <w:t>Scaling</w:t>
            </w:r>
            <w:r>
              <w:rPr>
                <w:spacing w:val="2"/>
                <w:sz w:val="14"/>
              </w:rPr>
              <w:t> </w:t>
            </w:r>
            <w:r>
              <w:rPr>
                <w:sz w:val="14"/>
              </w:rPr>
              <w:t>/</w:t>
            </w:r>
            <w:r>
              <w:rPr>
                <w:spacing w:val="3"/>
                <w:sz w:val="14"/>
              </w:rPr>
              <w:t> </w:t>
            </w:r>
            <w:r>
              <w:rPr>
                <w:spacing w:val="-5"/>
                <w:sz w:val="14"/>
              </w:rPr>
              <w:t>ECS</w:t>
            </w:r>
          </w:p>
        </w:tc>
        <w:tc>
          <w:tcPr>
            <w:tcW w:w="5895" w:type="dxa"/>
          </w:tcPr>
          <w:p>
            <w:pPr>
              <w:pStyle w:val="TableParagraph"/>
              <w:ind w:left="99"/>
              <w:rPr>
                <w:sz w:val="14"/>
              </w:rPr>
            </w:pPr>
            <w:r>
              <w:rPr>
                <w:sz w:val="14"/>
              </w:rPr>
              <w:t>Stateless</w:t>
            </w:r>
            <w:r>
              <w:rPr>
                <w:spacing w:val="4"/>
                <w:sz w:val="14"/>
              </w:rPr>
              <w:t> </w:t>
            </w:r>
            <w:r>
              <w:rPr>
                <w:sz w:val="14"/>
              </w:rPr>
              <w:t>application</w:t>
            </w:r>
            <w:r>
              <w:rPr>
                <w:spacing w:val="4"/>
                <w:sz w:val="14"/>
              </w:rPr>
              <w:t> </w:t>
            </w:r>
            <w:r>
              <w:rPr>
                <w:sz w:val="14"/>
              </w:rPr>
              <w:t>tier</w:t>
            </w:r>
            <w:r>
              <w:rPr>
                <w:spacing w:val="4"/>
                <w:sz w:val="14"/>
              </w:rPr>
              <w:t> </w:t>
            </w:r>
            <w:r>
              <w:rPr>
                <w:sz w:val="14"/>
              </w:rPr>
              <w:t>that</w:t>
            </w:r>
            <w:r>
              <w:rPr>
                <w:spacing w:val="5"/>
                <w:sz w:val="14"/>
              </w:rPr>
              <w:t> </w:t>
            </w:r>
            <w:r>
              <w:rPr>
                <w:sz w:val="14"/>
              </w:rPr>
              <w:t>scales</w:t>
            </w:r>
            <w:r>
              <w:rPr>
                <w:spacing w:val="4"/>
                <w:sz w:val="14"/>
              </w:rPr>
              <w:t> </w:t>
            </w:r>
            <w:r>
              <w:rPr>
                <w:sz w:val="14"/>
              </w:rPr>
              <w:t>horizontally</w:t>
            </w:r>
            <w:r>
              <w:rPr>
                <w:spacing w:val="4"/>
                <w:sz w:val="14"/>
              </w:rPr>
              <w:t> </w:t>
            </w:r>
            <w:r>
              <w:rPr>
                <w:sz w:val="14"/>
              </w:rPr>
              <w:t>with</w:t>
            </w:r>
            <w:r>
              <w:rPr>
                <w:spacing w:val="5"/>
                <w:sz w:val="14"/>
              </w:rPr>
              <w:t> </w:t>
            </w:r>
            <w:r>
              <w:rPr>
                <w:spacing w:val="-2"/>
                <w:sz w:val="14"/>
              </w:rPr>
              <w:t>traffic.</w:t>
            </w:r>
          </w:p>
        </w:tc>
      </w:tr>
      <w:tr>
        <w:trPr>
          <w:trHeight w:val="371" w:hRule="atLeast"/>
        </w:trPr>
        <w:tc>
          <w:tcPr>
            <w:tcW w:w="1587" w:type="dxa"/>
            <w:shd w:val="clear" w:color="auto" w:fill="F7F9FB"/>
          </w:tcPr>
          <w:p>
            <w:pPr>
              <w:pStyle w:val="TableParagraph"/>
              <w:rPr>
                <w:sz w:val="14"/>
              </w:rPr>
            </w:pPr>
            <w:r>
              <w:rPr>
                <w:spacing w:val="-2"/>
                <w:sz w:val="14"/>
              </w:rPr>
              <w:t>Database</w:t>
            </w:r>
          </w:p>
        </w:tc>
        <w:tc>
          <w:tcPr>
            <w:tcW w:w="2437" w:type="dxa"/>
            <w:shd w:val="clear" w:color="auto" w:fill="F7F9FB"/>
          </w:tcPr>
          <w:p>
            <w:pPr>
              <w:pStyle w:val="TableParagraph"/>
              <w:rPr>
                <w:sz w:val="14"/>
              </w:rPr>
            </w:pPr>
            <w:r>
              <w:rPr>
                <w:sz w:val="14"/>
              </w:rPr>
              <w:t>Amazon</w:t>
            </w:r>
            <w:r>
              <w:rPr>
                <w:spacing w:val="3"/>
                <w:sz w:val="14"/>
              </w:rPr>
              <w:t> </w:t>
            </w:r>
            <w:r>
              <w:rPr>
                <w:sz w:val="14"/>
              </w:rPr>
              <w:t>RDS</w:t>
            </w:r>
            <w:r>
              <w:rPr>
                <w:spacing w:val="3"/>
                <w:sz w:val="14"/>
              </w:rPr>
              <w:t> </w:t>
            </w:r>
            <w:r>
              <w:rPr>
                <w:sz w:val="14"/>
              </w:rPr>
              <w:t>for</w:t>
            </w:r>
            <w:r>
              <w:rPr>
                <w:spacing w:val="3"/>
                <w:sz w:val="14"/>
              </w:rPr>
              <w:t> </w:t>
            </w:r>
            <w:r>
              <w:rPr>
                <w:spacing w:val="-2"/>
                <w:sz w:val="14"/>
              </w:rPr>
              <w:t>MySQL</w:t>
            </w:r>
          </w:p>
        </w:tc>
        <w:tc>
          <w:tcPr>
            <w:tcW w:w="5895" w:type="dxa"/>
            <w:shd w:val="clear" w:color="auto" w:fill="F7F9FB"/>
          </w:tcPr>
          <w:p>
            <w:pPr>
              <w:pStyle w:val="TableParagraph"/>
              <w:ind w:left="99"/>
              <w:rPr>
                <w:sz w:val="14"/>
              </w:rPr>
            </w:pPr>
            <w:r>
              <w:rPr>
                <w:sz w:val="14"/>
              </w:rPr>
              <w:t>Managed</w:t>
            </w:r>
            <w:r>
              <w:rPr>
                <w:spacing w:val="4"/>
                <w:sz w:val="14"/>
              </w:rPr>
              <w:t> </w:t>
            </w:r>
            <w:r>
              <w:rPr>
                <w:sz w:val="14"/>
              </w:rPr>
              <w:t>relational</w:t>
            </w:r>
            <w:r>
              <w:rPr>
                <w:spacing w:val="5"/>
                <w:sz w:val="14"/>
              </w:rPr>
              <w:t> </w:t>
            </w:r>
            <w:r>
              <w:rPr>
                <w:sz w:val="14"/>
              </w:rPr>
              <w:t>database</w:t>
            </w:r>
            <w:r>
              <w:rPr>
                <w:spacing w:val="4"/>
                <w:sz w:val="14"/>
              </w:rPr>
              <w:t> </w:t>
            </w:r>
            <w:r>
              <w:rPr>
                <w:sz w:val="14"/>
              </w:rPr>
              <w:t>with</w:t>
            </w:r>
            <w:r>
              <w:rPr>
                <w:spacing w:val="5"/>
                <w:sz w:val="14"/>
              </w:rPr>
              <w:t> </w:t>
            </w:r>
            <w:r>
              <w:rPr>
                <w:sz w:val="14"/>
              </w:rPr>
              <w:t>backups</w:t>
            </w:r>
            <w:r>
              <w:rPr>
                <w:spacing w:val="5"/>
                <w:sz w:val="14"/>
              </w:rPr>
              <w:t> </w:t>
            </w:r>
            <w:r>
              <w:rPr>
                <w:sz w:val="14"/>
              </w:rPr>
              <w:t>and</w:t>
            </w:r>
            <w:r>
              <w:rPr>
                <w:spacing w:val="4"/>
                <w:sz w:val="14"/>
              </w:rPr>
              <w:t> </w:t>
            </w:r>
            <w:r>
              <w:rPr>
                <w:sz w:val="14"/>
              </w:rPr>
              <w:t>Multi-AZ</w:t>
            </w:r>
            <w:r>
              <w:rPr>
                <w:spacing w:val="5"/>
                <w:sz w:val="14"/>
              </w:rPr>
              <w:t> </w:t>
            </w:r>
            <w:r>
              <w:rPr>
                <w:spacing w:val="-2"/>
                <w:sz w:val="14"/>
              </w:rPr>
              <w:t>failover.</w:t>
            </w:r>
          </w:p>
        </w:tc>
      </w:tr>
      <w:tr>
        <w:trPr>
          <w:trHeight w:val="372" w:hRule="atLeast"/>
        </w:trPr>
        <w:tc>
          <w:tcPr>
            <w:tcW w:w="1587" w:type="dxa"/>
          </w:tcPr>
          <w:p>
            <w:pPr>
              <w:pStyle w:val="TableParagraph"/>
              <w:rPr>
                <w:sz w:val="14"/>
              </w:rPr>
            </w:pPr>
            <w:r>
              <w:rPr>
                <w:spacing w:val="-2"/>
                <w:sz w:val="14"/>
              </w:rPr>
              <w:t>Cache</w:t>
            </w:r>
          </w:p>
        </w:tc>
        <w:tc>
          <w:tcPr>
            <w:tcW w:w="2437" w:type="dxa"/>
          </w:tcPr>
          <w:p>
            <w:pPr>
              <w:pStyle w:val="TableParagraph"/>
              <w:rPr>
                <w:sz w:val="14"/>
              </w:rPr>
            </w:pPr>
            <w:r>
              <w:rPr>
                <w:sz w:val="14"/>
              </w:rPr>
              <w:t>Amazon</w:t>
            </w:r>
            <w:r>
              <w:rPr>
                <w:spacing w:val="4"/>
                <w:sz w:val="14"/>
              </w:rPr>
              <w:t> </w:t>
            </w:r>
            <w:r>
              <w:rPr>
                <w:sz w:val="14"/>
              </w:rPr>
              <w:t>ElastiCache</w:t>
            </w:r>
            <w:r>
              <w:rPr>
                <w:spacing w:val="5"/>
                <w:sz w:val="14"/>
              </w:rPr>
              <w:t> </w:t>
            </w:r>
            <w:r>
              <w:rPr>
                <w:sz w:val="14"/>
              </w:rPr>
              <w:t>for</w:t>
            </w:r>
            <w:r>
              <w:rPr>
                <w:spacing w:val="5"/>
                <w:sz w:val="14"/>
              </w:rPr>
              <w:t> </w:t>
            </w:r>
            <w:r>
              <w:rPr>
                <w:spacing w:val="-2"/>
                <w:sz w:val="14"/>
              </w:rPr>
              <w:t>Redis</w:t>
            </w:r>
          </w:p>
        </w:tc>
        <w:tc>
          <w:tcPr>
            <w:tcW w:w="5895" w:type="dxa"/>
          </w:tcPr>
          <w:p>
            <w:pPr>
              <w:pStyle w:val="TableParagraph"/>
              <w:ind w:left="99"/>
              <w:rPr>
                <w:sz w:val="14"/>
              </w:rPr>
            </w:pPr>
            <w:r>
              <w:rPr>
                <w:sz w:val="14"/>
              </w:rPr>
              <w:t>Reduces</w:t>
            </w:r>
            <w:r>
              <w:rPr>
                <w:spacing w:val="4"/>
                <w:sz w:val="14"/>
              </w:rPr>
              <w:t> </w:t>
            </w:r>
            <w:r>
              <w:rPr>
                <w:sz w:val="14"/>
              </w:rPr>
              <w:t>repeated</w:t>
            </w:r>
            <w:r>
              <w:rPr>
                <w:spacing w:val="4"/>
                <w:sz w:val="14"/>
              </w:rPr>
              <w:t> </w:t>
            </w:r>
            <w:r>
              <w:rPr>
                <w:sz w:val="14"/>
              </w:rPr>
              <w:t>database</w:t>
            </w:r>
            <w:r>
              <w:rPr>
                <w:spacing w:val="4"/>
                <w:sz w:val="14"/>
              </w:rPr>
              <w:t> </w:t>
            </w:r>
            <w:r>
              <w:rPr>
                <w:sz w:val="14"/>
              </w:rPr>
              <w:t>reads</w:t>
            </w:r>
            <w:r>
              <w:rPr>
                <w:spacing w:val="4"/>
                <w:sz w:val="14"/>
              </w:rPr>
              <w:t> </w:t>
            </w:r>
            <w:r>
              <w:rPr>
                <w:sz w:val="14"/>
              </w:rPr>
              <w:t>for</w:t>
            </w:r>
            <w:r>
              <w:rPr>
                <w:spacing w:val="4"/>
                <w:sz w:val="14"/>
              </w:rPr>
              <w:t> </w:t>
            </w:r>
            <w:r>
              <w:rPr>
                <w:sz w:val="14"/>
              </w:rPr>
              <w:t>sessions,</w:t>
            </w:r>
            <w:r>
              <w:rPr>
                <w:spacing w:val="4"/>
                <w:sz w:val="14"/>
              </w:rPr>
              <w:t> </w:t>
            </w:r>
            <w:r>
              <w:rPr>
                <w:sz w:val="14"/>
              </w:rPr>
              <w:t>catalogs</w:t>
            </w:r>
            <w:r>
              <w:rPr>
                <w:spacing w:val="5"/>
                <w:sz w:val="14"/>
              </w:rPr>
              <w:t> </w:t>
            </w:r>
            <w:r>
              <w:rPr>
                <w:sz w:val="14"/>
              </w:rPr>
              <w:t>and</w:t>
            </w:r>
            <w:r>
              <w:rPr>
                <w:spacing w:val="4"/>
                <w:sz w:val="14"/>
              </w:rPr>
              <w:t> </w:t>
            </w:r>
            <w:r>
              <w:rPr>
                <w:sz w:val="14"/>
              </w:rPr>
              <w:t>hot</w:t>
            </w:r>
            <w:r>
              <w:rPr>
                <w:spacing w:val="4"/>
                <w:sz w:val="14"/>
              </w:rPr>
              <w:t> </w:t>
            </w:r>
            <w:r>
              <w:rPr>
                <w:spacing w:val="-2"/>
                <w:sz w:val="14"/>
              </w:rPr>
              <w:t>data.</w:t>
            </w:r>
          </w:p>
        </w:tc>
      </w:tr>
      <w:tr>
        <w:trPr>
          <w:trHeight w:val="372" w:hRule="atLeast"/>
        </w:trPr>
        <w:tc>
          <w:tcPr>
            <w:tcW w:w="1587" w:type="dxa"/>
            <w:shd w:val="clear" w:color="auto" w:fill="F7F9FB"/>
          </w:tcPr>
          <w:p>
            <w:pPr>
              <w:pStyle w:val="TableParagraph"/>
              <w:rPr>
                <w:sz w:val="14"/>
              </w:rPr>
            </w:pPr>
            <w:r>
              <w:rPr>
                <w:sz w:val="14"/>
              </w:rPr>
              <w:t>Object</w:t>
            </w:r>
            <w:r>
              <w:rPr>
                <w:spacing w:val="4"/>
                <w:sz w:val="14"/>
              </w:rPr>
              <w:t> </w:t>
            </w:r>
            <w:r>
              <w:rPr>
                <w:spacing w:val="-2"/>
                <w:sz w:val="14"/>
              </w:rPr>
              <w:t>storage</w:t>
            </w:r>
          </w:p>
        </w:tc>
        <w:tc>
          <w:tcPr>
            <w:tcW w:w="2437" w:type="dxa"/>
            <w:shd w:val="clear" w:color="auto" w:fill="F7F9FB"/>
          </w:tcPr>
          <w:p>
            <w:pPr>
              <w:pStyle w:val="TableParagraph"/>
              <w:rPr>
                <w:sz w:val="14"/>
              </w:rPr>
            </w:pPr>
            <w:r>
              <w:rPr>
                <w:sz w:val="14"/>
              </w:rPr>
              <w:t>Amazon</w:t>
            </w:r>
            <w:r>
              <w:rPr>
                <w:spacing w:val="5"/>
                <w:sz w:val="14"/>
              </w:rPr>
              <w:t> </w:t>
            </w:r>
            <w:r>
              <w:rPr>
                <w:spacing w:val="-5"/>
                <w:sz w:val="14"/>
              </w:rPr>
              <w:t>S3</w:t>
            </w:r>
          </w:p>
        </w:tc>
        <w:tc>
          <w:tcPr>
            <w:tcW w:w="5895" w:type="dxa"/>
            <w:shd w:val="clear" w:color="auto" w:fill="F7F9FB"/>
          </w:tcPr>
          <w:p>
            <w:pPr>
              <w:pStyle w:val="TableParagraph"/>
              <w:ind w:left="99"/>
              <w:rPr>
                <w:sz w:val="14"/>
              </w:rPr>
            </w:pPr>
            <w:r>
              <w:rPr>
                <w:sz w:val="14"/>
              </w:rPr>
              <w:t>Product</w:t>
            </w:r>
            <w:r>
              <w:rPr>
                <w:spacing w:val="4"/>
                <w:sz w:val="14"/>
              </w:rPr>
              <w:t> </w:t>
            </w:r>
            <w:r>
              <w:rPr>
                <w:sz w:val="14"/>
              </w:rPr>
              <w:t>images,</w:t>
            </w:r>
            <w:r>
              <w:rPr>
                <w:spacing w:val="5"/>
                <w:sz w:val="14"/>
              </w:rPr>
              <w:t> </w:t>
            </w:r>
            <w:r>
              <w:rPr>
                <w:sz w:val="14"/>
              </w:rPr>
              <w:t>invoices,</w:t>
            </w:r>
            <w:r>
              <w:rPr>
                <w:spacing w:val="5"/>
                <w:sz w:val="14"/>
              </w:rPr>
              <w:t> </w:t>
            </w:r>
            <w:r>
              <w:rPr>
                <w:sz w:val="14"/>
              </w:rPr>
              <w:t>logs/exports</w:t>
            </w:r>
            <w:r>
              <w:rPr>
                <w:spacing w:val="5"/>
                <w:sz w:val="14"/>
              </w:rPr>
              <w:t> </w:t>
            </w:r>
            <w:r>
              <w:rPr>
                <w:sz w:val="14"/>
              </w:rPr>
              <w:t>and</w:t>
            </w:r>
            <w:r>
              <w:rPr>
                <w:spacing w:val="5"/>
                <w:sz w:val="14"/>
              </w:rPr>
              <w:t> </w:t>
            </w:r>
            <w:r>
              <w:rPr>
                <w:sz w:val="14"/>
              </w:rPr>
              <w:t>backup</w:t>
            </w:r>
            <w:r>
              <w:rPr>
                <w:spacing w:val="5"/>
                <w:sz w:val="14"/>
              </w:rPr>
              <w:t> </w:t>
            </w:r>
            <w:r>
              <w:rPr>
                <w:spacing w:val="-2"/>
                <w:sz w:val="14"/>
              </w:rPr>
              <w:t>artifacts.</w:t>
            </w:r>
          </w:p>
        </w:tc>
      </w:tr>
      <w:tr>
        <w:trPr>
          <w:trHeight w:val="372" w:hRule="atLeast"/>
        </w:trPr>
        <w:tc>
          <w:tcPr>
            <w:tcW w:w="1587" w:type="dxa"/>
          </w:tcPr>
          <w:p>
            <w:pPr>
              <w:pStyle w:val="TableParagraph"/>
              <w:rPr>
                <w:sz w:val="14"/>
              </w:rPr>
            </w:pPr>
            <w:r>
              <w:rPr>
                <w:sz w:val="14"/>
              </w:rPr>
              <w:t>Async</w:t>
            </w:r>
            <w:r>
              <w:rPr>
                <w:spacing w:val="3"/>
                <w:sz w:val="14"/>
              </w:rPr>
              <w:t> </w:t>
            </w:r>
            <w:r>
              <w:rPr>
                <w:spacing w:val="-2"/>
                <w:sz w:val="14"/>
              </w:rPr>
              <w:t>messaging</w:t>
            </w:r>
          </w:p>
        </w:tc>
        <w:tc>
          <w:tcPr>
            <w:tcW w:w="2437" w:type="dxa"/>
          </w:tcPr>
          <w:p>
            <w:pPr>
              <w:pStyle w:val="TableParagraph"/>
              <w:rPr>
                <w:sz w:val="14"/>
              </w:rPr>
            </w:pPr>
            <w:r>
              <w:rPr>
                <w:sz w:val="14"/>
              </w:rPr>
              <w:t>Amazon</w:t>
            </w:r>
            <w:r>
              <w:rPr>
                <w:spacing w:val="5"/>
                <w:sz w:val="14"/>
              </w:rPr>
              <w:t> </w:t>
            </w:r>
            <w:r>
              <w:rPr>
                <w:spacing w:val="-5"/>
                <w:sz w:val="14"/>
              </w:rPr>
              <w:t>SQS</w:t>
            </w:r>
          </w:p>
        </w:tc>
        <w:tc>
          <w:tcPr>
            <w:tcW w:w="5895" w:type="dxa"/>
          </w:tcPr>
          <w:p>
            <w:pPr>
              <w:pStyle w:val="TableParagraph"/>
              <w:ind w:left="99"/>
              <w:rPr>
                <w:sz w:val="14"/>
              </w:rPr>
            </w:pPr>
            <w:r>
              <w:rPr>
                <w:sz w:val="14"/>
              </w:rPr>
              <w:t>Decouples</w:t>
            </w:r>
            <w:r>
              <w:rPr>
                <w:spacing w:val="5"/>
                <w:sz w:val="14"/>
              </w:rPr>
              <w:t> </w:t>
            </w:r>
            <w:r>
              <w:rPr>
                <w:sz w:val="14"/>
              </w:rPr>
              <w:t>order</w:t>
            </w:r>
            <w:r>
              <w:rPr>
                <w:spacing w:val="6"/>
                <w:sz w:val="14"/>
              </w:rPr>
              <w:t> </w:t>
            </w:r>
            <w:r>
              <w:rPr>
                <w:sz w:val="14"/>
              </w:rPr>
              <w:t>processing,</w:t>
            </w:r>
            <w:r>
              <w:rPr>
                <w:spacing w:val="6"/>
                <w:sz w:val="14"/>
              </w:rPr>
              <w:t> </w:t>
            </w:r>
            <w:r>
              <w:rPr>
                <w:sz w:val="14"/>
              </w:rPr>
              <w:t>notifications</w:t>
            </w:r>
            <w:r>
              <w:rPr>
                <w:spacing w:val="5"/>
                <w:sz w:val="14"/>
              </w:rPr>
              <w:t> </w:t>
            </w:r>
            <w:r>
              <w:rPr>
                <w:sz w:val="14"/>
              </w:rPr>
              <w:t>and</w:t>
            </w:r>
            <w:r>
              <w:rPr>
                <w:spacing w:val="6"/>
                <w:sz w:val="14"/>
              </w:rPr>
              <w:t> </w:t>
            </w:r>
            <w:r>
              <w:rPr>
                <w:sz w:val="14"/>
              </w:rPr>
              <w:t>background</w:t>
            </w:r>
            <w:r>
              <w:rPr>
                <w:spacing w:val="6"/>
                <w:sz w:val="14"/>
              </w:rPr>
              <w:t> </w:t>
            </w:r>
            <w:r>
              <w:rPr>
                <w:spacing w:val="-2"/>
                <w:sz w:val="14"/>
              </w:rPr>
              <w:t>work.</w:t>
            </w:r>
          </w:p>
        </w:tc>
      </w:tr>
      <w:tr>
        <w:trPr>
          <w:trHeight w:val="371" w:hRule="atLeast"/>
        </w:trPr>
        <w:tc>
          <w:tcPr>
            <w:tcW w:w="1587" w:type="dxa"/>
            <w:shd w:val="clear" w:color="auto" w:fill="F7F9FB"/>
          </w:tcPr>
          <w:p>
            <w:pPr>
              <w:pStyle w:val="TableParagraph"/>
              <w:rPr>
                <w:sz w:val="14"/>
              </w:rPr>
            </w:pPr>
            <w:r>
              <w:rPr>
                <w:spacing w:val="-2"/>
                <w:sz w:val="14"/>
              </w:rPr>
              <w:t>Monitoring</w:t>
            </w:r>
          </w:p>
        </w:tc>
        <w:tc>
          <w:tcPr>
            <w:tcW w:w="2437" w:type="dxa"/>
            <w:shd w:val="clear" w:color="auto" w:fill="F7F9FB"/>
          </w:tcPr>
          <w:p>
            <w:pPr>
              <w:pStyle w:val="TableParagraph"/>
              <w:rPr>
                <w:sz w:val="14"/>
              </w:rPr>
            </w:pPr>
            <w:r>
              <w:rPr>
                <w:sz w:val="14"/>
              </w:rPr>
              <w:t>Amazon</w:t>
            </w:r>
            <w:r>
              <w:rPr>
                <w:spacing w:val="5"/>
                <w:sz w:val="14"/>
              </w:rPr>
              <w:t> </w:t>
            </w:r>
            <w:r>
              <w:rPr>
                <w:spacing w:val="-2"/>
                <w:sz w:val="14"/>
              </w:rPr>
              <w:t>CloudWatch</w:t>
            </w:r>
          </w:p>
        </w:tc>
        <w:tc>
          <w:tcPr>
            <w:tcW w:w="5895" w:type="dxa"/>
            <w:shd w:val="clear" w:color="auto" w:fill="F7F9FB"/>
          </w:tcPr>
          <w:p>
            <w:pPr>
              <w:pStyle w:val="TableParagraph"/>
              <w:ind w:left="99"/>
              <w:rPr>
                <w:sz w:val="14"/>
              </w:rPr>
            </w:pPr>
            <w:r>
              <w:rPr>
                <w:sz w:val="14"/>
              </w:rPr>
              <w:t>Metrics,</w:t>
            </w:r>
            <w:r>
              <w:rPr>
                <w:spacing w:val="4"/>
                <w:sz w:val="14"/>
              </w:rPr>
              <w:t> </w:t>
            </w:r>
            <w:r>
              <w:rPr>
                <w:sz w:val="14"/>
              </w:rPr>
              <w:t>logs,</w:t>
            </w:r>
            <w:r>
              <w:rPr>
                <w:spacing w:val="4"/>
                <w:sz w:val="14"/>
              </w:rPr>
              <w:t> </w:t>
            </w:r>
            <w:r>
              <w:rPr>
                <w:sz w:val="14"/>
              </w:rPr>
              <w:t>dashboards</w:t>
            </w:r>
            <w:r>
              <w:rPr>
                <w:spacing w:val="5"/>
                <w:sz w:val="14"/>
              </w:rPr>
              <w:t> </w:t>
            </w:r>
            <w:r>
              <w:rPr>
                <w:sz w:val="14"/>
              </w:rPr>
              <w:t>and</w:t>
            </w:r>
            <w:r>
              <w:rPr>
                <w:spacing w:val="4"/>
                <w:sz w:val="14"/>
              </w:rPr>
              <w:t> </w:t>
            </w:r>
            <w:r>
              <w:rPr>
                <w:spacing w:val="-2"/>
                <w:sz w:val="14"/>
              </w:rPr>
              <w:t>alarms.</w:t>
            </w:r>
          </w:p>
        </w:tc>
      </w:tr>
      <w:tr>
        <w:trPr>
          <w:trHeight w:val="372" w:hRule="atLeast"/>
        </w:trPr>
        <w:tc>
          <w:tcPr>
            <w:tcW w:w="1587" w:type="dxa"/>
          </w:tcPr>
          <w:p>
            <w:pPr>
              <w:pStyle w:val="TableParagraph"/>
              <w:rPr>
                <w:sz w:val="14"/>
              </w:rPr>
            </w:pPr>
            <w:r>
              <w:rPr>
                <w:spacing w:val="-4"/>
                <w:sz w:val="14"/>
              </w:rPr>
              <w:t>Audit</w:t>
            </w:r>
          </w:p>
        </w:tc>
        <w:tc>
          <w:tcPr>
            <w:tcW w:w="2437" w:type="dxa"/>
          </w:tcPr>
          <w:p>
            <w:pPr>
              <w:pStyle w:val="TableParagraph"/>
              <w:rPr>
                <w:sz w:val="14"/>
              </w:rPr>
            </w:pPr>
            <w:r>
              <w:rPr>
                <w:sz w:val="14"/>
              </w:rPr>
              <w:t>AWS</w:t>
            </w:r>
            <w:r>
              <w:rPr>
                <w:spacing w:val="3"/>
                <w:sz w:val="14"/>
              </w:rPr>
              <w:t> </w:t>
            </w:r>
            <w:r>
              <w:rPr>
                <w:spacing w:val="-2"/>
                <w:sz w:val="14"/>
              </w:rPr>
              <w:t>CloudTrail</w:t>
            </w:r>
          </w:p>
        </w:tc>
        <w:tc>
          <w:tcPr>
            <w:tcW w:w="5895" w:type="dxa"/>
          </w:tcPr>
          <w:p>
            <w:pPr>
              <w:pStyle w:val="TableParagraph"/>
              <w:ind w:left="99"/>
              <w:rPr>
                <w:sz w:val="14"/>
              </w:rPr>
            </w:pPr>
            <w:r>
              <w:rPr>
                <w:sz w:val="14"/>
              </w:rPr>
              <w:t>Records</w:t>
            </w:r>
            <w:r>
              <w:rPr>
                <w:spacing w:val="3"/>
                <w:sz w:val="14"/>
              </w:rPr>
              <w:t> </w:t>
            </w:r>
            <w:r>
              <w:rPr>
                <w:sz w:val="14"/>
              </w:rPr>
              <w:t>AWS</w:t>
            </w:r>
            <w:r>
              <w:rPr>
                <w:spacing w:val="4"/>
                <w:sz w:val="14"/>
              </w:rPr>
              <w:t> </w:t>
            </w:r>
            <w:r>
              <w:rPr>
                <w:sz w:val="14"/>
              </w:rPr>
              <w:t>API</w:t>
            </w:r>
            <w:r>
              <w:rPr>
                <w:spacing w:val="4"/>
                <w:sz w:val="14"/>
              </w:rPr>
              <w:t> </w:t>
            </w:r>
            <w:r>
              <w:rPr>
                <w:sz w:val="14"/>
              </w:rPr>
              <w:t>activity</w:t>
            </w:r>
            <w:r>
              <w:rPr>
                <w:spacing w:val="3"/>
                <w:sz w:val="14"/>
              </w:rPr>
              <w:t> </w:t>
            </w:r>
            <w:r>
              <w:rPr>
                <w:sz w:val="14"/>
              </w:rPr>
              <w:t>for</w:t>
            </w:r>
            <w:r>
              <w:rPr>
                <w:spacing w:val="4"/>
                <w:sz w:val="14"/>
              </w:rPr>
              <w:t> </w:t>
            </w:r>
            <w:r>
              <w:rPr>
                <w:sz w:val="14"/>
              </w:rPr>
              <w:t>governance</w:t>
            </w:r>
            <w:r>
              <w:rPr>
                <w:spacing w:val="4"/>
                <w:sz w:val="14"/>
              </w:rPr>
              <w:t> </w:t>
            </w:r>
            <w:r>
              <w:rPr>
                <w:sz w:val="14"/>
              </w:rPr>
              <w:t>and</w:t>
            </w:r>
            <w:r>
              <w:rPr>
                <w:spacing w:val="4"/>
                <w:sz w:val="14"/>
              </w:rPr>
              <w:t> </w:t>
            </w:r>
            <w:r>
              <w:rPr>
                <w:spacing w:val="-2"/>
                <w:sz w:val="14"/>
              </w:rPr>
              <w:t>investigation.</w:t>
            </w:r>
          </w:p>
        </w:tc>
      </w:tr>
      <w:tr>
        <w:trPr>
          <w:trHeight w:val="372" w:hRule="atLeast"/>
        </w:trPr>
        <w:tc>
          <w:tcPr>
            <w:tcW w:w="1587" w:type="dxa"/>
            <w:shd w:val="clear" w:color="auto" w:fill="F7F9FB"/>
          </w:tcPr>
          <w:p>
            <w:pPr>
              <w:pStyle w:val="TableParagraph"/>
              <w:rPr>
                <w:sz w:val="14"/>
              </w:rPr>
            </w:pPr>
            <w:r>
              <w:rPr>
                <w:spacing w:val="-2"/>
                <w:sz w:val="14"/>
              </w:rPr>
              <w:t>Secrets</w:t>
            </w:r>
          </w:p>
        </w:tc>
        <w:tc>
          <w:tcPr>
            <w:tcW w:w="2437" w:type="dxa"/>
            <w:shd w:val="clear" w:color="auto" w:fill="F7F9FB"/>
          </w:tcPr>
          <w:p>
            <w:pPr>
              <w:pStyle w:val="TableParagraph"/>
              <w:rPr>
                <w:sz w:val="14"/>
              </w:rPr>
            </w:pPr>
            <w:r>
              <w:rPr>
                <w:sz w:val="14"/>
              </w:rPr>
              <w:t>AWS</w:t>
            </w:r>
            <w:r>
              <w:rPr>
                <w:spacing w:val="3"/>
                <w:sz w:val="14"/>
              </w:rPr>
              <w:t> </w:t>
            </w:r>
            <w:r>
              <w:rPr>
                <w:sz w:val="14"/>
              </w:rPr>
              <w:t>Secrets</w:t>
            </w:r>
            <w:r>
              <w:rPr>
                <w:spacing w:val="4"/>
                <w:sz w:val="14"/>
              </w:rPr>
              <w:t> </w:t>
            </w:r>
            <w:r>
              <w:rPr>
                <w:spacing w:val="-2"/>
                <w:sz w:val="14"/>
              </w:rPr>
              <w:t>Manager</w:t>
            </w:r>
          </w:p>
        </w:tc>
        <w:tc>
          <w:tcPr>
            <w:tcW w:w="5895" w:type="dxa"/>
            <w:shd w:val="clear" w:color="auto" w:fill="F7F9FB"/>
          </w:tcPr>
          <w:p>
            <w:pPr>
              <w:pStyle w:val="TableParagraph"/>
              <w:ind w:left="99"/>
              <w:rPr>
                <w:sz w:val="14"/>
              </w:rPr>
            </w:pPr>
            <w:r>
              <w:rPr>
                <w:sz w:val="14"/>
              </w:rPr>
              <w:t>Stores</w:t>
            </w:r>
            <w:r>
              <w:rPr>
                <w:spacing w:val="6"/>
                <w:sz w:val="14"/>
              </w:rPr>
              <w:t> </w:t>
            </w:r>
            <w:r>
              <w:rPr>
                <w:sz w:val="14"/>
              </w:rPr>
              <w:t>database/API</w:t>
            </w:r>
            <w:r>
              <w:rPr>
                <w:spacing w:val="6"/>
                <w:sz w:val="14"/>
              </w:rPr>
              <w:t> </w:t>
            </w:r>
            <w:r>
              <w:rPr>
                <w:sz w:val="14"/>
              </w:rPr>
              <w:t>credentials</w:t>
            </w:r>
            <w:r>
              <w:rPr>
                <w:spacing w:val="6"/>
                <w:sz w:val="14"/>
              </w:rPr>
              <w:t> </w:t>
            </w:r>
            <w:r>
              <w:rPr>
                <w:sz w:val="14"/>
              </w:rPr>
              <w:t>without</w:t>
            </w:r>
            <w:r>
              <w:rPr>
                <w:spacing w:val="6"/>
                <w:sz w:val="14"/>
              </w:rPr>
              <w:t> </w:t>
            </w:r>
            <w:r>
              <w:rPr>
                <w:sz w:val="14"/>
              </w:rPr>
              <w:t>hard-coding</w:t>
            </w:r>
            <w:r>
              <w:rPr>
                <w:spacing w:val="7"/>
                <w:sz w:val="14"/>
              </w:rPr>
              <w:t> </w:t>
            </w:r>
            <w:r>
              <w:rPr>
                <w:spacing w:val="-2"/>
                <w:sz w:val="14"/>
              </w:rPr>
              <w:t>them.</w:t>
            </w:r>
          </w:p>
        </w:tc>
      </w:tr>
    </w:tbl>
    <w:p>
      <w:pPr>
        <w:spacing w:line="273" w:lineRule="auto" w:before="131"/>
        <w:ind w:left="205" w:right="1017" w:firstLine="0"/>
        <w:jc w:val="left"/>
        <w:rPr>
          <w:rFonts w:ascii="MS Gothic" w:hAnsi="MS Gothic"/>
          <w:sz w:val="16"/>
        </w:rPr>
      </w:pPr>
      <w:r>
        <w:rPr>
          <w:color w:val="545454"/>
          <w:sz w:val="16"/>
        </w:rPr>
        <w:t>The service selection favors managed services where the operational burden is otherwise high. RDS, S3, CloudFront, ALB, WAF,</w:t>
      </w:r>
      <w:r>
        <w:rPr>
          <w:color w:val="545454"/>
          <w:spacing w:val="40"/>
          <w:sz w:val="16"/>
        </w:rPr>
        <w:t> </w:t>
      </w:r>
      <w:r>
        <w:rPr>
          <w:color w:val="545454"/>
          <w:sz w:val="16"/>
        </w:rPr>
        <w:t>CloudWatch and Secrets Manager reduce the amount of infrastructure the team must patch and operate manually. AWS documentation</w:t>
      </w:r>
      <w:r>
        <w:rPr>
          <w:color w:val="545454"/>
          <w:spacing w:val="80"/>
          <w:sz w:val="16"/>
        </w:rPr>
        <w:t> </w:t>
      </w:r>
      <w:r>
        <w:rPr>
          <w:color w:val="545454"/>
          <w:sz w:val="16"/>
        </w:rPr>
        <w:t>confirms that EC2 is available in Mumbai and that ALB provides managed load balancing with usage-based pricing. </w:t>
      </w:r>
      <w:r>
        <w:rPr>
          <w:rFonts w:ascii="MS Gothic" w:hAnsi="MS Gothic"/>
          <w:color w:val="545454"/>
          <w:sz w:val="16"/>
        </w:rPr>
        <w:t>■</w:t>
      </w:r>
      <w:r>
        <w:rPr>
          <w:color w:val="545454"/>
          <w:sz w:val="16"/>
        </w:rPr>
        <w:t>cite not included </w:t>
      </w:r>
      <w:r>
        <w:rPr>
          <w:color w:val="545454"/>
          <w:sz w:val="16"/>
        </w:rPr>
        <w:t>in</w:t>
      </w:r>
      <w:r>
        <w:rPr>
          <w:color w:val="545454"/>
          <w:spacing w:val="40"/>
          <w:sz w:val="16"/>
        </w:rPr>
        <w:t> </w:t>
      </w:r>
      <w:r>
        <w:rPr>
          <w:color w:val="545454"/>
          <w:sz w:val="16"/>
        </w:rPr>
        <w:t>PDF; see references section below.</w:t>
      </w:r>
      <w:r>
        <w:rPr>
          <w:rFonts w:ascii="MS Gothic" w:hAnsi="MS Gothic"/>
          <w:color w:val="545454"/>
          <w:sz w:val="16"/>
        </w:rPr>
        <w:t>■</w:t>
      </w:r>
    </w:p>
    <w:p>
      <w:pPr>
        <w:pStyle w:val="BodyText"/>
        <w:spacing w:before="38"/>
        <w:rPr>
          <w:rFonts w:ascii="MS Gothic"/>
          <w:sz w:val="16"/>
        </w:rPr>
      </w:pPr>
    </w:p>
    <w:p>
      <w:pPr>
        <w:pStyle w:val="Heading2"/>
        <w:numPr>
          <w:ilvl w:val="0"/>
          <w:numId w:val="1"/>
        </w:numPr>
        <w:tabs>
          <w:tab w:pos="627" w:val="left" w:leader="none"/>
        </w:tabs>
        <w:spacing w:line="240" w:lineRule="auto" w:before="0" w:after="0"/>
        <w:ind w:left="627" w:right="0" w:hanging="422"/>
        <w:jc w:val="left"/>
      </w:pPr>
      <w:r>
        <w:rPr>
          <w:color w:val="16213D"/>
        </w:rPr>
        <w:t>Scalability </w:t>
      </w:r>
      <w:r>
        <w:rPr>
          <w:color w:val="16213D"/>
          <w:spacing w:val="-2"/>
        </w:rPr>
        <w:t>Strategy</w:t>
      </w:r>
    </w:p>
    <w:p>
      <w:pPr>
        <w:pStyle w:val="BodyText"/>
        <w:spacing w:line="307" w:lineRule="auto" w:before="195"/>
        <w:ind w:left="205" w:right="1144"/>
      </w:pPr>
      <w:r>
        <w:rPr>
          <w:rFonts w:ascii="Arial"/>
          <w:b/>
        </w:rPr>
        <w:t>Horizontal scaling: </w:t>
      </w:r>
      <w:r>
        <w:rPr/>
        <w:t>Application instances/tasks should be stateless and placed behind the ALB. The Auto </w:t>
      </w:r>
      <w:r>
        <w:rPr/>
        <w:t>Scaling Group/ECS service should maintain a minimum of two healthy instances/tasks and scale out when CPU, request count per target or latency crosses defined thresholds.</w:t>
      </w:r>
    </w:p>
    <w:p>
      <w:pPr>
        <w:pStyle w:val="BodyText"/>
        <w:spacing w:line="307" w:lineRule="auto" w:before="141"/>
        <w:ind w:left="205" w:right="1017"/>
      </w:pPr>
      <w:r>
        <w:rPr>
          <w:rFonts w:ascii="Arial"/>
          <w:b/>
        </w:rPr>
        <w:t>Traffic absorption: </w:t>
      </w:r>
      <w:r>
        <w:rPr/>
        <w:t>CloudFront handles cacheable content at the edge. WAF applies rate limits and common </w:t>
      </w:r>
      <w:r>
        <w:rPr/>
        <w:t>web protections before requests reach the application.</w:t>
      </w:r>
    </w:p>
    <w:p>
      <w:pPr>
        <w:pStyle w:val="BodyText"/>
        <w:spacing w:line="307" w:lineRule="auto" w:before="141"/>
        <w:ind w:left="205" w:right="1017"/>
      </w:pPr>
      <w:r>
        <w:rPr>
          <w:rFonts w:ascii="Arial"/>
          <w:b/>
        </w:rPr>
        <w:t>Database protection: </w:t>
      </w:r>
      <w:r>
        <w:rPr/>
        <w:t>Redis handles hot reads, while application connection pools prevent connection storms. </w:t>
      </w:r>
      <w:r>
        <w:rPr/>
        <w:t>Heavy background</w:t>
      </w:r>
      <w:r>
        <w:rPr>
          <w:spacing w:val="20"/>
        </w:rPr>
        <w:t> </w:t>
      </w:r>
      <w:r>
        <w:rPr/>
        <w:t>work</w:t>
      </w:r>
      <w:r>
        <w:rPr>
          <w:spacing w:val="20"/>
        </w:rPr>
        <w:t> </w:t>
      </w:r>
      <w:r>
        <w:rPr/>
        <w:t>is</w:t>
      </w:r>
      <w:r>
        <w:rPr>
          <w:spacing w:val="20"/>
        </w:rPr>
        <w:t> </w:t>
      </w:r>
      <w:r>
        <w:rPr/>
        <w:t>moved</w:t>
      </w:r>
      <w:r>
        <w:rPr>
          <w:spacing w:val="20"/>
        </w:rPr>
        <w:t> </w:t>
      </w:r>
      <w:r>
        <w:rPr/>
        <w:t>to</w:t>
      </w:r>
      <w:r>
        <w:rPr>
          <w:spacing w:val="20"/>
        </w:rPr>
        <w:t> </w:t>
      </w:r>
      <w:r>
        <w:rPr/>
        <w:t>SQS</w:t>
      </w:r>
      <w:r>
        <w:rPr>
          <w:spacing w:val="20"/>
        </w:rPr>
        <w:t> </w:t>
      </w:r>
      <w:r>
        <w:rPr/>
        <w:t>so</w:t>
      </w:r>
      <w:r>
        <w:rPr>
          <w:spacing w:val="20"/>
        </w:rPr>
        <w:t> </w:t>
      </w:r>
      <w:r>
        <w:rPr/>
        <w:t>a</w:t>
      </w:r>
      <w:r>
        <w:rPr>
          <w:spacing w:val="20"/>
        </w:rPr>
        <w:t> </w:t>
      </w:r>
      <w:r>
        <w:rPr/>
        <w:t>sudden</w:t>
      </w:r>
      <w:r>
        <w:rPr>
          <w:spacing w:val="20"/>
        </w:rPr>
        <w:t> </w:t>
      </w:r>
      <w:r>
        <w:rPr/>
        <w:t>checkout</w:t>
      </w:r>
      <w:r>
        <w:rPr>
          <w:spacing w:val="20"/>
        </w:rPr>
        <w:t> </w:t>
      </w:r>
      <w:r>
        <w:rPr/>
        <w:t>surge</w:t>
      </w:r>
      <w:r>
        <w:rPr>
          <w:spacing w:val="20"/>
        </w:rPr>
        <w:t> </w:t>
      </w:r>
      <w:r>
        <w:rPr/>
        <w:t>does</w:t>
      </w:r>
      <w:r>
        <w:rPr>
          <w:spacing w:val="20"/>
        </w:rPr>
        <w:t> </w:t>
      </w:r>
      <w:r>
        <w:rPr/>
        <w:t>not</w:t>
      </w:r>
      <w:r>
        <w:rPr>
          <w:spacing w:val="20"/>
        </w:rPr>
        <w:t> </w:t>
      </w:r>
      <w:r>
        <w:rPr/>
        <w:t>force</w:t>
      </w:r>
      <w:r>
        <w:rPr>
          <w:spacing w:val="20"/>
        </w:rPr>
        <w:t> </w:t>
      </w:r>
      <w:r>
        <w:rPr/>
        <w:t>every</w:t>
      </w:r>
      <w:r>
        <w:rPr>
          <w:spacing w:val="20"/>
        </w:rPr>
        <w:t> </w:t>
      </w:r>
      <w:r>
        <w:rPr/>
        <w:t>downstream</w:t>
      </w:r>
      <w:r>
        <w:rPr>
          <w:spacing w:val="20"/>
        </w:rPr>
        <w:t> </w:t>
      </w:r>
      <w:r>
        <w:rPr/>
        <w:t>operation</w:t>
      </w:r>
      <w:r>
        <w:rPr>
          <w:spacing w:val="20"/>
        </w:rPr>
        <w:t> </w:t>
      </w:r>
      <w:r>
        <w:rPr/>
        <w:t>to execute synchronously.</w:t>
      </w:r>
    </w:p>
    <w:p>
      <w:pPr>
        <w:pStyle w:val="BodyText"/>
        <w:spacing w:line="307" w:lineRule="auto" w:before="141"/>
        <w:ind w:left="205" w:right="1017"/>
      </w:pPr>
      <w:r>
        <w:rPr>
          <w:rFonts w:ascii="Arial"/>
          <w:b/>
        </w:rPr>
        <w:t>Capacity planning: </w:t>
      </w:r>
      <w:r>
        <w:rPr/>
        <w:t>Load testing should validate 5,000 requests/second and at least a safety margin above the assumed peak. Scaling policies should be tuned using measured latency and saturation rather than arbitrary </w:t>
      </w:r>
      <w:r>
        <w:rPr/>
        <w:t>CPU </w:t>
      </w:r>
      <w:r>
        <w:rPr>
          <w:spacing w:val="-2"/>
        </w:rPr>
        <w:t>percentages.</w:t>
      </w:r>
    </w:p>
    <w:p>
      <w:pPr>
        <w:pStyle w:val="BodyText"/>
        <w:spacing w:before="30"/>
      </w:pPr>
    </w:p>
    <w:p>
      <w:pPr>
        <w:pStyle w:val="Heading2"/>
        <w:numPr>
          <w:ilvl w:val="0"/>
          <w:numId w:val="1"/>
        </w:numPr>
        <w:tabs>
          <w:tab w:pos="627" w:val="left" w:leader="none"/>
        </w:tabs>
        <w:spacing w:line="240" w:lineRule="auto" w:before="0" w:after="0"/>
        <w:ind w:left="627" w:right="0" w:hanging="422"/>
        <w:jc w:val="left"/>
      </w:pPr>
      <w:r>
        <w:rPr>
          <w:color w:val="16213D"/>
        </w:rPr>
        <w:t>High Availability and Disaster </w:t>
      </w:r>
      <w:r>
        <w:rPr>
          <w:color w:val="16213D"/>
          <w:spacing w:val="-2"/>
        </w:rPr>
        <w:t>Recovery</w:t>
      </w:r>
    </w:p>
    <w:p>
      <w:pPr>
        <w:pStyle w:val="BodyText"/>
        <w:spacing w:line="307" w:lineRule="auto" w:before="195"/>
        <w:ind w:left="205" w:right="1017"/>
      </w:pPr>
      <w:r>
        <w:rPr/>
        <w:t>The application tier is deployed across at least two Availability Zones. If one AZ becomes unhealthy, the ALB removes unhealthy</w:t>
      </w:r>
      <w:r>
        <w:rPr>
          <w:spacing w:val="20"/>
        </w:rPr>
        <w:t> </w:t>
      </w:r>
      <w:r>
        <w:rPr/>
        <w:t>targets</w:t>
      </w:r>
      <w:r>
        <w:rPr>
          <w:spacing w:val="20"/>
        </w:rPr>
        <w:t> </w:t>
      </w:r>
      <w:r>
        <w:rPr/>
        <w:t>and</w:t>
      </w:r>
      <w:r>
        <w:rPr>
          <w:spacing w:val="20"/>
        </w:rPr>
        <w:t> </w:t>
      </w:r>
      <w:r>
        <w:rPr/>
        <w:t>traffic</w:t>
      </w:r>
      <w:r>
        <w:rPr>
          <w:spacing w:val="20"/>
        </w:rPr>
        <w:t> </w:t>
      </w:r>
      <w:r>
        <w:rPr/>
        <w:t>is</w:t>
      </w:r>
      <w:r>
        <w:rPr>
          <w:spacing w:val="20"/>
        </w:rPr>
        <w:t> </w:t>
      </w:r>
      <w:r>
        <w:rPr/>
        <w:t>served</w:t>
      </w:r>
      <w:r>
        <w:rPr>
          <w:spacing w:val="20"/>
        </w:rPr>
        <w:t> </w:t>
      </w:r>
      <w:r>
        <w:rPr/>
        <w:t>by</w:t>
      </w:r>
      <w:r>
        <w:rPr>
          <w:spacing w:val="20"/>
        </w:rPr>
        <w:t> </w:t>
      </w:r>
      <w:r>
        <w:rPr/>
        <w:t>the</w:t>
      </w:r>
      <w:r>
        <w:rPr>
          <w:spacing w:val="20"/>
        </w:rPr>
        <w:t> </w:t>
      </w:r>
      <w:r>
        <w:rPr/>
        <w:t>remaining</w:t>
      </w:r>
      <w:r>
        <w:rPr>
          <w:spacing w:val="20"/>
        </w:rPr>
        <w:t> </w:t>
      </w:r>
      <w:r>
        <w:rPr/>
        <w:t>zone.</w:t>
      </w:r>
      <w:r>
        <w:rPr>
          <w:spacing w:val="20"/>
        </w:rPr>
        <w:t> </w:t>
      </w:r>
      <w:r>
        <w:rPr/>
        <w:t>RDS</w:t>
      </w:r>
      <w:r>
        <w:rPr>
          <w:spacing w:val="20"/>
        </w:rPr>
        <w:t> </w:t>
      </w:r>
      <w:r>
        <w:rPr/>
        <w:t>is</w:t>
      </w:r>
      <w:r>
        <w:rPr>
          <w:spacing w:val="20"/>
        </w:rPr>
        <w:t> </w:t>
      </w:r>
      <w:r>
        <w:rPr/>
        <w:t>configured</w:t>
      </w:r>
      <w:r>
        <w:rPr>
          <w:spacing w:val="20"/>
        </w:rPr>
        <w:t> </w:t>
      </w:r>
      <w:r>
        <w:rPr/>
        <w:t>for</w:t>
      </w:r>
      <w:r>
        <w:rPr>
          <w:spacing w:val="20"/>
        </w:rPr>
        <w:t> </w:t>
      </w:r>
      <w:r>
        <w:rPr/>
        <w:t>Multi-AZ</w:t>
      </w:r>
      <w:r>
        <w:rPr>
          <w:spacing w:val="20"/>
        </w:rPr>
        <w:t> </w:t>
      </w:r>
      <w:r>
        <w:rPr/>
        <w:t>deployment</w:t>
      </w:r>
      <w:r>
        <w:rPr>
          <w:spacing w:val="20"/>
        </w:rPr>
        <w:t> </w:t>
      </w:r>
      <w:r>
        <w:rPr/>
        <w:t>so</w:t>
      </w:r>
      <w:r>
        <w:rPr>
          <w:spacing w:val="20"/>
        </w:rPr>
        <w:t> </w:t>
      </w:r>
      <w:r>
        <w:rPr/>
        <w:t>a database failure can trigger managed failover.</w:t>
      </w:r>
    </w:p>
    <w:p>
      <w:pPr>
        <w:pStyle w:val="BodyText"/>
        <w:spacing w:line="307" w:lineRule="auto" w:before="142"/>
        <w:ind w:left="205" w:right="1017"/>
      </w:pPr>
      <w:r>
        <w:rPr/>
        <w:t>Backups should include automated RDS backups with point-in-time recovery, periodic snapshots, S3 versioning </w:t>
      </w:r>
      <w:r>
        <w:rPr/>
        <w:t>for important objects and lifecycle policies for older backup data. For critical business data, backup copies should be replicated to a secondary region. Disaster recovery is incomplete until restores are periodically tested.</w:t>
      </w:r>
    </w:p>
    <w:p>
      <w:pPr>
        <w:pStyle w:val="BodyText"/>
        <w:spacing w:before="6"/>
        <w:rPr>
          <w:sz w:val="10"/>
        </w:rPr>
      </w:pPr>
    </w:p>
    <w:tbl>
      <w:tblPr>
        <w:tblW w:w="0" w:type="auto"/>
        <w:jc w:val="left"/>
        <w:tblInd w:w="212"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2381"/>
        <w:gridCol w:w="1701"/>
        <w:gridCol w:w="5840"/>
      </w:tblGrid>
      <w:tr>
        <w:trPr>
          <w:trHeight w:val="380" w:hRule="atLeast"/>
        </w:trPr>
        <w:tc>
          <w:tcPr>
            <w:tcW w:w="2381" w:type="dxa"/>
            <w:shd w:val="clear" w:color="auto" w:fill="16213D"/>
          </w:tcPr>
          <w:p>
            <w:pPr>
              <w:pStyle w:val="TableParagraph"/>
              <w:spacing w:before="104"/>
              <w:rPr>
                <w:rFonts w:ascii="Arial"/>
                <w:b/>
                <w:sz w:val="15"/>
              </w:rPr>
            </w:pPr>
            <w:r>
              <w:rPr>
                <w:rFonts w:ascii="Arial"/>
                <w:b/>
                <w:color w:val="FFFFFF"/>
                <w:spacing w:val="-2"/>
                <w:sz w:val="15"/>
              </w:rPr>
              <w:t>Objective</w:t>
            </w:r>
          </w:p>
        </w:tc>
        <w:tc>
          <w:tcPr>
            <w:tcW w:w="1701" w:type="dxa"/>
            <w:shd w:val="clear" w:color="auto" w:fill="16213D"/>
          </w:tcPr>
          <w:p>
            <w:pPr>
              <w:pStyle w:val="TableParagraph"/>
              <w:spacing w:before="104"/>
              <w:rPr>
                <w:rFonts w:ascii="Arial"/>
                <w:b/>
                <w:sz w:val="15"/>
              </w:rPr>
            </w:pPr>
            <w:r>
              <w:rPr>
                <w:rFonts w:ascii="Arial"/>
                <w:b/>
                <w:color w:val="FFFFFF"/>
                <w:spacing w:val="-2"/>
                <w:sz w:val="15"/>
              </w:rPr>
              <w:t>Target</w:t>
            </w:r>
          </w:p>
        </w:tc>
        <w:tc>
          <w:tcPr>
            <w:tcW w:w="5840" w:type="dxa"/>
            <w:shd w:val="clear" w:color="auto" w:fill="16213D"/>
          </w:tcPr>
          <w:p>
            <w:pPr>
              <w:pStyle w:val="TableParagraph"/>
              <w:spacing w:before="104"/>
              <w:rPr>
                <w:rFonts w:ascii="Arial"/>
                <w:b/>
                <w:sz w:val="15"/>
              </w:rPr>
            </w:pPr>
            <w:r>
              <w:rPr>
                <w:rFonts w:ascii="Arial"/>
                <w:b/>
                <w:color w:val="FFFFFF"/>
                <w:spacing w:val="-2"/>
                <w:sz w:val="15"/>
              </w:rPr>
              <w:t>Implementation</w:t>
            </w:r>
          </w:p>
        </w:tc>
      </w:tr>
      <w:tr>
        <w:trPr>
          <w:trHeight w:val="379" w:hRule="atLeast"/>
        </w:trPr>
        <w:tc>
          <w:tcPr>
            <w:tcW w:w="2381" w:type="dxa"/>
          </w:tcPr>
          <w:p>
            <w:pPr>
              <w:pStyle w:val="TableParagraph"/>
              <w:spacing w:before="104"/>
              <w:rPr>
                <w:sz w:val="15"/>
              </w:rPr>
            </w:pPr>
            <w:r>
              <w:rPr>
                <w:spacing w:val="-2"/>
                <w:sz w:val="15"/>
              </w:rPr>
              <w:t>Availability</w:t>
            </w:r>
          </w:p>
        </w:tc>
        <w:tc>
          <w:tcPr>
            <w:tcW w:w="1701" w:type="dxa"/>
          </w:tcPr>
          <w:p>
            <w:pPr>
              <w:pStyle w:val="TableParagraph"/>
              <w:spacing w:before="104"/>
              <w:rPr>
                <w:sz w:val="15"/>
              </w:rPr>
            </w:pPr>
            <w:r>
              <w:rPr>
                <w:spacing w:val="-2"/>
                <w:sz w:val="15"/>
              </w:rPr>
              <w:t>99.9%</w:t>
            </w:r>
          </w:p>
        </w:tc>
        <w:tc>
          <w:tcPr>
            <w:tcW w:w="5840" w:type="dxa"/>
          </w:tcPr>
          <w:p>
            <w:pPr>
              <w:pStyle w:val="TableParagraph"/>
              <w:spacing w:before="104"/>
              <w:rPr>
                <w:sz w:val="15"/>
              </w:rPr>
            </w:pPr>
            <w:r>
              <w:rPr>
                <w:sz w:val="15"/>
              </w:rPr>
              <w:t>Multi-AZ application + RDS, health checks, managed </w:t>
            </w:r>
            <w:r>
              <w:rPr>
                <w:spacing w:val="-2"/>
                <w:sz w:val="15"/>
              </w:rPr>
              <w:t>services</w:t>
            </w:r>
          </w:p>
        </w:tc>
      </w:tr>
    </w:tbl>
    <w:p>
      <w:pPr>
        <w:pStyle w:val="TableParagraph"/>
        <w:spacing w:after="0"/>
        <w:rPr>
          <w:sz w:val="15"/>
        </w:rPr>
        <w:sectPr>
          <w:pgSz w:w="11910" w:h="16840"/>
          <w:pgMar w:header="0" w:footer="503" w:top="900" w:bottom="700" w:left="708" w:right="0"/>
        </w:sectPr>
      </w:pPr>
    </w:p>
    <w:p>
      <w:pPr>
        <w:pStyle w:val="BodyText"/>
        <w:spacing w:before="6"/>
        <w:rPr>
          <w:sz w:val="2"/>
        </w:rPr>
      </w:pPr>
    </w:p>
    <w:tbl>
      <w:tblPr>
        <w:tblW w:w="0" w:type="auto"/>
        <w:jc w:val="left"/>
        <w:tblInd w:w="212"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2381"/>
        <w:gridCol w:w="1701"/>
        <w:gridCol w:w="5840"/>
      </w:tblGrid>
      <w:tr>
        <w:trPr>
          <w:trHeight w:val="380" w:hRule="atLeast"/>
        </w:trPr>
        <w:tc>
          <w:tcPr>
            <w:tcW w:w="2381" w:type="dxa"/>
            <w:shd w:val="clear" w:color="auto" w:fill="16213D"/>
          </w:tcPr>
          <w:p>
            <w:pPr>
              <w:pStyle w:val="TableParagraph"/>
              <w:spacing w:before="104"/>
              <w:rPr>
                <w:rFonts w:ascii="Arial"/>
                <w:b/>
                <w:sz w:val="15"/>
              </w:rPr>
            </w:pPr>
            <w:r>
              <w:rPr>
                <w:rFonts w:ascii="Arial"/>
                <w:b/>
                <w:color w:val="FFFFFF"/>
                <w:spacing w:val="-2"/>
                <w:sz w:val="15"/>
              </w:rPr>
              <w:t>Objective</w:t>
            </w:r>
          </w:p>
        </w:tc>
        <w:tc>
          <w:tcPr>
            <w:tcW w:w="1701" w:type="dxa"/>
            <w:shd w:val="clear" w:color="auto" w:fill="16213D"/>
          </w:tcPr>
          <w:p>
            <w:pPr>
              <w:pStyle w:val="TableParagraph"/>
              <w:spacing w:before="104"/>
              <w:rPr>
                <w:rFonts w:ascii="Arial"/>
                <w:b/>
                <w:sz w:val="15"/>
              </w:rPr>
            </w:pPr>
            <w:r>
              <w:rPr>
                <w:rFonts w:ascii="Arial"/>
                <w:b/>
                <w:color w:val="FFFFFF"/>
                <w:spacing w:val="-2"/>
                <w:sz w:val="15"/>
              </w:rPr>
              <w:t>Target</w:t>
            </w:r>
          </w:p>
        </w:tc>
        <w:tc>
          <w:tcPr>
            <w:tcW w:w="5840" w:type="dxa"/>
            <w:shd w:val="clear" w:color="auto" w:fill="16213D"/>
          </w:tcPr>
          <w:p>
            <w:pPr>
              <w:pStyle w:val="TableParagraph"/>
              <w:spacing w:before="104"/>
              <w:rPr>
                <w:rFonts w:ascii="Arial"/>
                <w:b/>
                <w:sz w:val="15"/>
              </w:rPr>
            </w:pPr>
            <w:r>
              <w:rPr>
                <w:rFonts w:ascii="Arial"/>
                <w:b/>
                <w:color w:val="FFFFFF"/>
                <w:spacing w:val="-2"/>
                <w:sz w:val="15"/>
              </w:rPr>
              <w:t>Implementation</w:t>
            </w:r>
          </w:p>
        </w:tc>
      </w:tr>
      <w:tr>
        <w:trPr>
          <w:trHeight w:val="380" w:hRule="atLeast"/>
        </w:trPr>
        <w:tc>
          <w:tcPr>
            <w:tcW w:w="2381" w:type="dxa"/>
          </w:tcPr>
          <w:p>
            <w:pPr>
              <w:pStyle w:val="TableParagraph"/>
              <w:spacing w:before="104"/>
              <w:rPr>
                <w:sz w:val="15"/>
              </w:rPr>
            </w:pPr>
            <w:r>
              <w:rPr>
                <w:spacing w:val="-5"/>
                <w:sz w:val="15"/>
              </w:rPr>
              <w:t>RTO</w:t>
            </w:r>
          </w:p>
        </w:tc>
        <w:tc>
          <w:tcPr>
            <w:tcW w:w="1701" w:type="dxa"/>
          </w:tcPr>
          <w:p>
            <w:pPr>
              <w:pStyle w:val="TableParagraph"/>
              <w:spacing w:before="94"/>
              <w:rPr>
                <w:sz w:val="15"/>
              </w:rPr>
            </w:pPr>
            <w:r>
              <w:rPr>
                <w:rFonts w:ascii="Symbol" w:hAnsi="Symbol"/>
                <w:sz w:val="15"/>
              </w:rPr>
              <w:t></w:t>
            </w:r>
            <w:r>
              <w:rPr>
                <w:rFonts w:ascii="Times New Roman" w:hAnsi="Times New Roman"/>
                <w:spacing w:val="4"/>
                <w:sz w:val="15"/>
              </w:rPr>
              <w:t> </w:t>
            </w:r>
            <w:r>
              <w:rPr>
                <w:sz w:val="15"/>
              </w:rPr>
              <w:t>60 </w:t>
            </w:r>
            <w:r>
              <w:rPr>
                <w:spacing w:val="-2"/>
                <w:sz w:val="15"/>
              </w:rPr>
              <w:t>minutes</w:t>
            </w:r>
          </w:p>
        </w:tc>
        <w:tc>
          <w:tcPr>
            <w:tcW w:w="5840" w:type="dxa"/>
          </w:tcPr>
          <w:p>
            <w:pPr>
              <w:pStyle w:val="TableParagraph"/>
              <w:spacing w:before="104"/>
              <w:rPr>
                <w:sz w:val="15"/>
              </w:rPr>
            </w:pPr>
            <w:r>
              <w:rPr>
                <w:sz w:val="15"/>
              </w:rPr>
              <w:t>Automated failover + documented recovery </w:t>
            </w:r>
            <w:r>
              <w:rPr>
                <w:spacing w:val="-2"/>
                <w:sz w:val="15"/>
              </w:rPr>
              <w:t>runbook</w:t>
            </w:r>
          </w:p>
        </w:tc>
      </w:tr>
      <w:tr>
        <w:trPr>
          <w:trHeight w:val="380" w:hRule="atLeast"/>
        </w:trPr>
        <w:tc>
          <w:tcPr>
            <w:tcW w:w="2381" w:type="dxa"/>
            <w:shd w:val="clear" w:color="auto" w:fill="F7F9FB"/>
          </w:tcPr>
          <w:p>
            <w:pPr>
              <w:pStyle w:val="TableParagraph"/>
              <w:spacing w:before="104"/>
              <w:rPr>
                <w:sz w:val="15"/>
              </w:rPr>
            </w:pPr>
            <w:r>
              <w:rPr>
                <w:spacing w:val="-5"/>
                <w:sz w:val="15"/>
              </w:rPr>
              <w:t>RPO</w:t>
            </w:r>
          </w:p>
        </w:tc>
        <w:tc>
          <w:tcPr>
            <w:tcW w:w="1701" w:type="dxa"/>
            <w:shd w:val="clear" w:color="auto" w:fill="F7F9FB"/>
          </w:tcPr>
          <w:p>
            <w:pPr>
              <w:pStyle w:val="TableParagraph"/>
              <w:spacing w:before="94"/>
              <w:rPr>
                <w:sz w:val="15"/>
              </w:rPr>
            </w:pPr>
            <w:r>
              <w:rPr>
                <w:rFonts w:ascii="Symbol" w:hAnsi="Symbol"/>
                <w:sz w:val="15"/>
              </w:rPr>
              <w:t></w:t>
            </w:r>
            <w:r>
              <w:rPr>
                <w:rFonts w:ascii="Times New Roman" w:hAnsi="Times New Roman"/>
                <w:spacing w:val="4"/>
                <w:sz w:val="15"/>
              </w:rPr>
              <w:t> </w:t>
            </w:r>
            <w:r>
              <w:rPr>
                <w:sz w:val="15"/>
              </w:rPr>
              <w:t>15 </w:t>
            </w:r>
            <w:r>
              <w:rPr>
                <w:spacing w:val="-2"/>
                <w:sz w:val="15"/>
              </w:rPr>
              <w:t>minutes</w:t>
            </w:r>
          </w:p>
        </w:tc>
        <w:tc>
          <w:tcPr>
            <w:tcW w:w="5840" w:type="dxa"/>
            <w:shd w:val="clear" w:color="auto" w:fill="F7F9FB"/>
          </w:tcPr>
          <w:p>
            <w:pPr>
              <w:pStyle w:val="TableParagraph"/>
              <w:spacing w:before="104"/>
              <w:rPr>
                <w:sz w:val="15"/>
              </w:rPr>
            </w:pPr>
            <w:r>
              <w:rPr>
                <w:sz w:val="15"/>
              </w:rPr>
              <w:t>Point-in-time database recovery + replicated critical </w:t>
            </w:r>
            <w:r>
              <w:rPr>
                <w:spacing w:val="-2"/>
                <w:sz w:val="15"/>
              </w:rPr>
              <w:t>backups</w:t>
            </w:r>
          </w:p>
        </w:tc>
      </w:tr>
      <w:tr>
        <w:trPr>
          <w:trHeight w:val="380" w:hRule="atLeast"/>
        </w:trPr>
        <w:tc>
          <w:tcPr>
            <w:tcW w:w="2381" w:type="dxa"/>
          </w:tcPr>
          <w:p>
            <w:pPr>
              <w:pStyle w:val="TableParagraph"/>
              <w:spacing w:before="104"/>
              <w:rPr>
                <w:sz w:val="15"/>
              </w:rPr>
            </w:pPr>
            <w:r>
              <w:rPr>
                <w:sz w:val="15"/>
              </w:rPr>
              <w:t>Backup </w:t>
            </w:r>
            <w:r>
              <w:rPr>
                <w:spacing w:val="-4"/>
                <w:sz w:val="15"/>
              </w:rPr>
              <w:t>test</w:t>
            </w:r>
          </w:p>
        </w:tc>
        <w:tc>
          <w:tcPr>
            <w:tcW w:w="1701" w:type="dxa"/>
          </w:tcPr>
          <w:p>
            <w:pPr>
              <w:pStyle w:val="TableParagraph"/>
              <w:spacing w:before="104"/>
              <w:rPr>
                <w:sz w:val="15"/>
              </w:rPr>
            </w:pPr>
            <w:r>
              <w:rPr>
                <w:sz w:val="15"/>
              </w:rPr>
              <w:t>Quarterly </w:t>
            </w:r>
            <w:r>
              <w:rPr>
                <w:spacing w:val="-2"/>
                <w:sz w:val="15"/>
              </w:rPr>
              <w:t>minimum</w:t>
            </w:r>
          </w:p>
        </w:tc>
        <w:tc>
          <w:tcPr>
            <w:tcW w:w="5840" w:type="dxa"/>
          </w:tcPr>
          <w:p>
            <w:pPr>
              <w:pStyle w:val="TableParagraph"/>
              <w:spacing w:before="104"/>
              <w:rPr>
                <w:sz w:val="15"/>
              </w:rPr>
            </w:pPr>
            <w:r>
              <w:rPr>
                <w:sz w:val="15"/>
              </w:rPr>
              <w:t>Restore sample database/object set and document </w:t>
            </w:r>
            <w:r>
              <w:rPr>
                <w:spacing w:val="-2"/>
                <w:sz w:val="15"/>
              </w:rPr>
              <w:t>result</w:t>
            </w:r>
          </w:p>
        </w:tc>
      </w:tr>
    </w:tbl>
    <w:p>
      <w:pPr>
        <w:pStyle w:val="Heading2"/>
        <w:numPr>
          <w:ilvl w:val="0"/>
          <w:numId w:val="1"/>
        </w:numPr>
        <w:tabs>
          <w:tab w:pos="627" w:val="left" w:leader="none"/>
        </w:tabs>
        <w:spacing w:line="240" w:lineRule="auto" w:before="257" w:after="0"/>
        <w:ind w:left="627" w:right="0" w:hanging="422"/>
        <w:jc w:val="left"/>
      </w:pPr>
      <w:r>
        <w:rPr>
          <w:color w:val="16213D"/>
        </w:rPr>
        <w:t>Security </w:t>
      </w:r>
      <w:r>
        <w:rPr>
          <w:color w:val="16213D"/>
          <w:spacing w:val="-2"/>
        </w:rPr>
        <w:t>Architecture</w:t>
      </w:r>
    </w:p>
    <w:p>
      <w:pPr>
        <w:pStyle w:val="BodyText"/>
        <w:spacing w:line="307" w:lineRule="auto" w:before="195"/>
        <w:ind w:left="205" w:right="1017"/>
      </w:pPr>
      <w:r>
        <w:rPr/>
        <w:t>Security follows least privilege and defense in depth. IAM roles are preferred over long-lived access keys. Administrative access requires MFA. Secrets are stored in Secrets Manager rather than source code or plain-</w:t>
      </w:r>
      <w:r>
        <w:rPr/>
        <w:t>text </w:t>
      </w:r>
      <w:r>
        <w:rPr>
          <w:spacing w:val="-2"/>
        </w:rPr>
        <w:t>configuration.</w:t>
      </w:r>
    </w:p>
    <w:p>
      <w:pPr>
        <w:pStyle w:val="BodyText"/>
        <w:spacing w:line="307" w:lineRule="auto" w:before="141"/>
        <w:ind w:left="205" w:right="1144"/>
      </w:pPr>
      <w:r>
        <w:rPr/>
        <w:t>Network controls include separate public/private subnets, restrictive security groups, no direct public database access, controlled outbound internet access and WAF rules at the edge. Data in transit uses HTTPS/TLS. RDS, </w:t>
      </w:r>
      <w:r>
        <w:rPr/>
        <w:t>S3 and backups should use encryption at rest with AWS-managed or customer-managed KMS keys depending on governance requirements.</w:t>
      </w:r>
    </w:p>
    <w:p>
      <w:pPr>
        <w:pStyle w:val="BodyText"/>
        <w:spacing w:line="307" w:lineRule="auto" w:before="142"/>
        <w:ind w:left="205" w:right="1017"/>
      </w:pPr>
      <w:r>
        <w:rPr/>
        <w:t>CloudTrail provides an audit trail of AWS API actions, while CloudWatch collects application and infrastructure telemetry. Alerts should cover high 5xx rates, latency, unhealthy targets, CPU/memory saturation, database </w:t>
      </w:r>
      <w:r>
        <w:rPr/>
        <w:t>storage, database connections and unusual security events.</w:t>
      </w:r>
    </w:p>
    <w:p>
      <w:pPr>
        <w:pStyle w:val="BodyText"/>
        <w:spacing w:before="30"/>
      </w:pPr>
    </w:p>
    <w:p>
      <w:pPr>
        <w:pStyle w:val="Heading2"/>
        <w:numPr>
          <w:ilvl w:val="0"/>
          <w:numId w:val="1"/>
        </w:numPr>
        <w:tabs>
          <w:tab w:pos="627" w:val="left" w:leader="none"/>
        </w:tabs>
        <w:spacing w:line="240" w:lineRule="auto" w:before="0" w:after="0"/>
        <w:ind w:left="627" w:right="0" w:hanging="422"/>
        <w:jc w:val="left"/>
      </w:pPr>
      <w:r>
        <w:rPr>
          <w:color w:val="16213D"/>
        </w:rPr>
        <w:t>Cost Estimation and </w:t>
      </w:r>
      <w:r>
        <w:rPr>
          <w:color w:val="16213D"/>
          <w:spacing w:val="-2"/>
        </w:rPr>
        <w:t>Optimization</w:t>
      </w:r>
    </w:p>
    <w:p>
      <w:pPr>
        <w:pStyle w:val="BodyText"/>
        <w:spacing w:before="195"/>
        <w:ind w:left="205"/>
      </w:pPr>
      <w:r>
        <w:rPr/>
        <w:t>The</w:t>
      </w:r>
      <w:r>
        <w:rPr>
          <w:spacing w:val="10"/>
        </w:rPr>
        <w:t> </w:t>
      </w:r>
      <w:r>
        <w:rPr/>
        <w:t>following</w:t>
      </w:r>
      <w:r>
        <w:rPr>
          <w:spacing w:val="11"/>
        </w:rPr>
        <w:t> </w:t>
      </w:r>
      <w:r>
        <w:rPr/>
        <w:t>is</w:t>
      </w:r>
      <w:r>
        <w:rPr>
          <w:spacing w:val="10"/>
        </w:rPr>
        <w:t> </w:t>
      </w:r>
      <w:r>
        <w:rPr/>
        <w:t>an</w:t>
      </w:r>
      <w:r>
        <w:rPr>
          <w:spacing w:val="11"/>
        </w:rPr>
        <w:t> </w:t>
      </w:r>
      <w:r>
        <w:rPr/>
        <w:t>academic</w:t>
      </w:r>
      <w:r>
        <w:rPr>
          <w:spacing w:val="11"/>
        </w:rPr>
        <w:t> </w:t>
      </w:r>
      <w:r>
        <w:rPr/>
        <w:t>planning</w:t>
      </w:r>
      <w:r>
        <w:rPr>
          <w:spacing w:val="10"/>
        </w:rPr>
        <w:t> </w:t>
      </w:r>
      <w:r>
        <w:rPr/>
        <w:t>estimate</w:t>
      </w:r>
      <w:r>
        <w:rPr>
          <w:spacing w:val="11"/>
        </w:rPr>
        <w:t> </w:t>
      </w:r>
      <w:r>
        <w:rPr/>
        <w:t>designed</w:t>
      </w:r>
      <w:r>
        <w:rPr>
          <w:spacing w:val="10"/>
        </w:rPr>
        <w:t> </w:t>
      </w:r>
      <w:r>
        <w:rPr/>
        <w:t>to</w:t>
      </w:r>
      <w:r>
        <w:rPr>
          <w:spacing w:val="11"/>
        </w:rPr>
        <w:t> </w:t>
      </w:r>
      <w:r>
        <w:rPr/>
        <w:t>show</w:t>
      </w:r>
      <w:r>
        <w:rPr>
          <w:spacing w:val="10"/>
        </w:rPr>
        <w:t> </w:t>
      </w:r>
      <w:r>
        <w:rPr/>
        <w:t>cost</w:t>
      </w:r>
      <w:r>
        <w:rPr>
          <w:spacing w:val="11"/>
        </w:rPr>
        <w:t> </w:t>
      </w:r>
      <w:r>
        <w:rPr/>
        <w:t>reasoning</w:t>
      </w:r>
      <w:r>
        <w:rPr>
          <w:spacing w:val="11"/>
        </w:rPr>
        <w:t> </w:t>
      </w:r>
      <w:r>
        <w:rPr/>
        <w:t>rather</w:t>
      </w:r>
      <w:r>
        <w:rPr>
          <w:spacing w:val="10"/>
        </w:rPr>
        <w:t> </w:t>
      </w:r>
      <w:r>
        <w:rPr/>
        <w:t>than</w:t>
      </w:r>
      <w:r>
        <w:rPr>
          <w:spacing w:val="11"/>
        </w:rPr>
        <w:t> </w:t>
      </w:r>
      <w:r>
        <w:rPr/>
        <w:t>a</w:t>
      </w:r>
      <w:r>
        <w:rPr>
          <w:spacing w:val="10"/>
        </w:rPr>
        <w:t> </w:t>
      </w:r>
      <w:r>
        <w:rPr/>
        <w:t>billing</w:t>
      </w:r>
      <w:r>
        <w:rPr>
          <w:spacing w:val="11"/>
        </w:rPr>
        <w:t> </w:t>
      </w:r>
      <w:r>
        <w:rPr>
          <w:spacing w:val="-2"/>
        </w:rPr>
        <w:t>quote.</w:t>
      </w:r>
    </w:p>
    <w:p>
      <w:pPr>
        <w:pStyle w:val="BodyText"/>
        <w:spacing w:before="10"/>
        <w:rPr>
          <w:sz w:val="15"/>
        </w:rPr>
      </w:pPr>
    </w:p>
    <w:tbl>
      <w:tblPr>
        <w:tblW w:w="0" w:type="auto"/>
        <w:jc w:val="left"/>
        <w:tblInd w:w="53"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160"/>
        <w:gridCol w:w="2381"/>
        <w:gridCol w:w="4138"/>
        <w:gridCol w:w="3401"/>
        <w:gridCol w:w="316"/>
      </w:tblGrid>
      <w:tr>
        <w:trPr>
          <w:trHeight w:val="373"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shd w:val="clear" w:color="auto" w:fill="16213D"/>
          </w:tcPr>
          <w:p>
            <w:pPr>
              <w:pStyle w:val="TableParagraph"/>
              <w:spacing w:before="107"/>
              <w:ind w:left="95"/>
              <w:rPr>
                <w:rFonts w:ascii="Arial"/>
                <w:b/>
                <w:sz w:val="14"/>
              </w:rPr>
            </w:pPr>
            <w:r>
              <w:rPr>
                <w:rFonts w:ascii="Arial"/>
                <w:b/>
                <w:color w:val="FFFFFF"/>
                <w:spacing w:val="-2"/>
                <w:sz w:val="14"/>
              </w:rPr>
              <w:t>Component</w:t>
            </w:r>
          </w:p>
        </w:tc>
        <w:tc>
          <w:tcPr>
            <w:tcW w:w="4138" w:type="dxa"/>
            <w:shd w:val="clear" w:color="auto" w:fill="16213D"/>
          </w:tcPr>
          <w:p>
            <w:pPr>
              <w:pStyle w:val="TableParagraph"/>
              <w:spacing w:before="107"/>
              <w:ind w:left="95"/>
              <w:rPr>
                <w:rFonts w:ascii="Arial"/>
                <w:b/>
                <w:sz w:val="14"/>
              </w:rPr>
            </w:pPr>
            <w:r>
              <w:rPr>
                <w:rFonts w:ascii="Arial"/>
                <w:b/>
                <w:color w:val="FFFFFF"/>
                <w:sz w:val="14"/>
              </w:rPr>
              <w:t>Planning</w:t>
            </w:r>
            <w:r>
              <w:rPr>
                <w:rFonts w:ascii="Arial"/>
                <w:b/>
                <w:color w:val="FFFFFF"/>
                <w:spacing w:val="12"/>
                <w:sz w:val="14"/>
              </w:rPr>
              <w:t> </w:t>
            </w:r>
            <w:r>
              <w:rPr>
                <w:rFonts w:ascii="Arial"/>
                <w:b/>
                <w:color w:val="FFFFFF"/>
                <w:spacing w:val="-2"/>
                <w:sz w:val="14"/>
              </w:rPr>
              <w:t>basis</w:t>
            </w:r>
          </w:p>
        </w:tc>
        <w:tc>
          <w:tcPr>
            <w:tcW w:w="3401" w:type="dxa"/>
            <w:shd w:val="clear" w:color="auto" w:fill="16213D"/>
          </w:tcPr>
          <w:p>
            <w:pPr>
              <w:pStyle w:val="TableParagraph"/>
              <w:spacing w:before="107"/>
              <w:ind w:left="95"/>
              <w:rPr>
                <w:rFonts w:ascii="Arial"/>
                <w:b/>
                <w:sz w:val="14"/>
              </w:rPr>
            </w:pPr>
            <w:r>
              <w:rPr>
                <w:rFonts w:ascii="Arial"/>
                <w:b/>
                <w:color w:val="FFFFFF"/>
                <w:sz w:val="14"/>
              </w:rPr>
              <w:t>Estimated</w:t>
            </w:r>
            <w:r>
              <w:rPr>
                <w:rFonts w:ascii="Arial"/>
                <w:b/>
                <w:color w:val="FFFFFF"/>
                <w:spacing w:val="13"/>
                <w:sz w:val="14"/>
              </w:rPr>
              <w:t> </w:t>
            </w:r>
            <w:r>
              <w:rPr>
                <w:rFonts w:ascii="Arial"/>
                <w:b/>
                <w:color w:val="FFFFFF"/>
                <w:sz w:val="14"/>
              </w:rPr>
              <w:t>monthly</w:t>
            </w:r>
            <w:r>
              <w:rPr>
                <w:rFonts w:ascii="Arial"/>
                <w:b/>
                <w:color w:val="FFFFFF"/>
                <w:spacing w:val="13"/>
                <w:sz w:val="14"/>
              </w:rPr>
              <w:t> </w:t>
            </w:r>
            <w:r>
              <w:rPr>
                <w:rFonts w:ascii="Arial"/>
                <w:b/>
                <w:color w:val="FFFFFF"/>
                <w:spacing w:val="-5"/>
                <w:sz w:val="14"/>
              </w:rPr>
              <w:t>INR</w:t>
            </w:r>
          </w:p>
        </w:tc>
        <w:tc>
          <w:tcPr>
            <w:tcW w:w="316" w:type="dxa"/>
            <w:vMerge w:val="restart"/>
            <w:tcBorders>
              <w:top w:val="nil"/>
              <w:bottom w:val="nil"/>
              <w:right w:val="nil"/>
            </w:tcBorders>
          </w:tcPr>
          <w:p>
            <w:pPr>
              <w:pStyle w:val="TableParagraph"/>
              <w:spacing w:before="0"/>
              <w:ind w:left="0"/>
              <w:rPr>
                <w:rFonts w:ascii="Times New Roman"/>
                <w:sz w:val="18"/>
              </w:rPr>
            </w:pPr>
          </w:p>
        </w:tc>
      </w:tr>
      <w:tr>
        <w:trPr>
          <w:trHeight w:val="373"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tcPr>
          <w:p>
            <w:pPr>
              <w:pStyle w:val="TableParagraph"/>
              <w:spacing w:before="107"/>
              <w:ind w:left="95"/>
              <w:rPr>
                <w:sz w:val="14"/>
              </w:rPr>
            </w:pPr>
            <w:r>
              <w:rPr>
                <w:sz w:val="14"/>
              </w:rPr>
              <w:t>EC2</w:t>
            </w:r>
            <w:r>
              <w:rPr>
                <w:spacing w:val="7"/>
                <w:sz w:val="14"/>
              </w:rPr>
              <w:t> </w:t>
            </w:r>
            <w:r>
              <w:rPr>
                <w:sz w:val="14"/>
              </w:rPr>
              <w:t>/</w:t>
            </w:r>
            <w:r>
              <w:rPr>
                <w:spacing w:val="8"/>
                <w:sz w:val="14"/>
              </w:rPr>
              <w:t> </w:t>
            </w:r>
            <w:r>
              <w:rPr>
                <w:sz w:val="14"/>
              </w:rPr>
              <w:t>application</w:t>
            </w:r>
            <w:r>
              <w:rPr>
                <w:spacing w:val="7"/>
                <w:sz w:val="14"/>
              </w:rPr>
              <w:t> </w:t>
            </w:r>
            <w:r>
              <w:rPr>
                <w:spacing w:val="-4"/>
                <w:sz w:val="14"/>
              </w:rPr>
              <w:t>tier</w:t>
            </w:r>
          </w:p>
        </w:tc>
        <w:tc>
          <w:tcPr>
            <w:tcW w:w="4138" w:type="dxa"/>
          </w:tcPr>
          <w:p>
            <w:pPr>
              <w:pStyle w:val="TableParagraph"/>
              <w:spacing w:before="107"/>
              <w:ind w:left="95"/>
              <w:rPr>
                <w:sz w:val="14"/>
              </w:rPr>
            </w:pPr>
            <w:r>
              <w:rPr>
                <w:sz w:val="14"/>
              </w:rPr>
              <w:t>2–6</w:t>
            </w:r>
            <w:r>
              <w:rPr>
                <w:spacing w:val="8"/>
                <w:sz w:val="14"/>
              </w:rPr>
              <w:t> </w:t>
            </w:r>
            <w:r>
              <w:rPr>
                <w:sz w:val="14"/>
              </w:rPr>
              <w:t>instances</w:t>
            </w:r>
            <w:r>
              <w:rPr>
                <w:spacing w:val="8"/>
                <w:sz w:val="14"/>
              </w:rPr>
              <w:t> </w:t>
            </w:r>
            <w:r>
              <w:rPr>
                <w:sz w:val="14"/>
              </w:rPr>
              <w:t>average;</w:t>
            </w:r>
            <w:r>
              <w:rPr>
                <w:spacing w:val="8"/>
                <w:sz w:val="14"/>
              </w:rPr>
              <w:t> </w:t>
            </w:r>
            <w:r>
              <w:rPr>
                <w:sz w:val="14"/>
              </w:rPr>
              <w:t>burst</w:t>
            </w:r>
            <w:r>
              <w:rPr>
                <w:spacing w:val="8"/>
                <w:sz w:val="14"/>
              </w:rPr>
              <w:t> </w:t>
            </w:r>
            <w:r>
              <w:rPr>
                <w:sz w:val="14"/>
              </w:rPr>
              <w:t>to</w:t>
            </w:r>
            <w:r>
              <w:rPr>
                <w:spacing w:val="8"/>
                <w:sz w:val="14"/>
              </w:rPr>
              <w:t> </w:t>
            </w:r>
            <w:r>
              <w:rPr>
                <w:spacing w:val="-5"/>
                <w:sz w:val="14"/>
              </w:rPr>
              <w:t>10</w:t>
            </w:r>
          </w:p>
        </w:tc>
        <w:tc>
          <w:tcPr>
            <w:tcW w:w="3401" w:type="dxa"/>
          </w:tcPr>
          <w:p>
            <w:pPr>
              <w:pStyle w:val="TableParagraph"/>
              <w:spacing w:before="99"/>
              <w:ind w:left="95"/>
              <w:rPr>
                <w:sz w:val="14"/>
              </w:rPr>
            </w:pPr>
            <w:r>
              <w:rPr>
                <w:rFonts w:ascii="MS Gothic" w:hAnsi="MS Gothic"/>
                <w:sz w:val="14"/>
              </w:rPr>
              <w:t>■</w:t>
            </w:r>
            <w:r>
              <w:rPr>
                <w:sz w:val="14"/>
              </w:rPr>
              <w:t>18,000–</w:t>
            </w:r>
            <w:r>
              <w:rPr>
                <w:rFonts w:ascii="MS Gothic" w:hAnsi="MS Gothic"/>
                <w:spacing w:val="-2"/>
                <w:sz w:val="14"/>
              </w:rPr>
              <w:t>■</w:t>
            </w:r>
            <w:r>
              <w:rPr>
                <w:spacing w:val="-2"/>
                <w:sz w:val="14"/>
              </w:rPr>
              <w:t>30,000</w:t>
            </w:r>
          </w:p>
        </w:tc>
        <w:tc>
          <w:tcPr>
            <w:tcW w:w="316" w:type="dxa"/>
            <w:vMerge/>
            <w:tcBorders>
              <w:top w:val="nil"/>
              <w:bottom w:val="nil"/>
              <w:right w:val="nil"/>
            </w:tcBorders>
          </w:tcPr>
          <w:p>
            <w:pPr>
              <w:rPr>
                <w:sz w:val="2"/>
                <w:szCs w:val="2"/>
              </w:rPr>
            </w:pPr>
          </w:p>
        </w:tc>
      </w:tr>
      <w:tr>
        <w:trPr>
          <w:trHeight w:val="374"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shd w:val="clear" w:color="auto" w:fill="F7F9FB"/>
          </w:tcPr>
          <w:p>
            <w:pPr>
              <w:pStyle w:val="TableParagraph"/>
              <w:spacing w:before="107"/>
              <w:ind w:left="95"/>
              <w:rPr>
                <w:sz w:val="14"/>
              </w:rPr>
            </w:pPr>
            <w:r>
              <w:rPr>
                <w:sz w:val="14"/>
              </w:rPr>
              <w:t>RDS</w:t>
            </w:r>
            <w:r>
              <w:rPr>
                <w:spacing w:val="12"/>
                <w:sz w:val="14"/>
              </w:rPr>
              <w:t> </w:t>
            </w:r>
            <w:r>
              <w:rPr>
                <w:sz w:val="14"/>
              </w:rPr>
              <w:t>MySQL</w:t>
            </w:r>
            <w:r>
              <w:rPr>
                <w:spacing w:val="12"/>
                <w:sz w:val="14"/>
              </w:rPr>
              <w:t> </w:t>
            </w:r>
            <w:r>
              <w:rPr>
                <w:sz w:val="14"/>
              </w:rPr>
              <w:t>Multi-</w:t>
            </w:r>
            <w:r>
              <w:rPr>
                <w:spacing w:val="-5"/>
                <w:sz w:val="14"/>
              </w:rPr>
              <w:t>AZ</w:t>
            </w:r>
          </w:p>
        </w:tc>
        <w:tc>
          <w:tcPr>
            <w:tcW w:w="4138" w:type="dxa"/>
            <w:shd w:val="clear" w:color="auto" w:fill="F7F9FB"/>
          </w:tcPr>
          <w:p>
            <w:pPr>
              <w:pStyle w:val="TableParagraph"/>
              <w:spacing w:before="107"/>
              <w:ind w:left="95"/>
              <w:rPr>
                <w:sz w:val="14"/>
              </w:rPr>
            </w:pPr>
            <w:r>
              <w:rPr>
                <w:sz w:val="14"/>
              </w:rPr>
              <w:t>Production</w:t>
            </w:r>
            <w:r>
              <w:rPr>
                <w:spacing w:val="7"/>
                <w:sz w:val="14"/>
              </w:rPr>
              <w:t> </w:t>
            </w:r>
            <w:r>
              <w:rPr>
                <w:sz w:val="14"/>
              </w:rPr>
              <w:t>DB</w:t>
            </w:r>
            <w:r>
              <w:rPr>
                <w:spacing w:val="7"/>
                <w:sz w:val="14"/>
              </w:rPr>
              <w:t> </w:t>
            </w:r>
            <w:r>
              <w:rPr>
                <w:sz w:val="14"/>
              </w:rPr>
              <w:t>+</w:t>
            </w:r>
            <w:r>
              <w:rPr>
                <w:spacing w:val="7"/>
                <w:sz w:val="14"/>
              </w:rPr>
              <w:t> </w:t>
            </w:r>
            <w:r>
              <w:rPr>
                <w:spacing w:val="-2"/>
                <w:sz w:val="14"/>
              </w:rPr>
              <w:t>storage/backups</w:t>
            </w:r>
          </w:p>
        </w:tc>
        <w:tc>
          <w:tcPr>
            <w:tcW w:w="3401" w:type="dxa"/>
            <w:shd w:val="clear" w:color="auto" w:fill="F7F9FB"/>
          </w:tcPr>
          <w:p>
            <w:pPr>
              <w:pStyle w:val="TableParagraph"/>
              <w:spacing w:before="99"/>
              <w:ind w:left="95"/>
              <w:rPr>
                <w:sz w:val="14"/>
              </w:rPr>
            </w:pPr>
            <w:r>
              <w:rPr>
                <w:rFonts w:ascii="MS Gothic" w:hAnsi="MS Gothic"/>
                <w:sz w:val="14"/>
              </w:rPr>
              <w:t>■</w:t>
            </w:r>
            <w:r>
              <w:rPr>
                <w:sz w:val="14"/>
              </w:rPr>
              <w:t>20,000–</w:t>
            </w:r>
            <w:r>
              <w:rPr>
                <w:rFonts w:ascii="MS Gothic" w:hAnsi="MS Gothic"/>
                <w:spacing w:val="-2"/>
                <w:sz w:val="14"/>
              </w:rPr>
              <w:t>■</w:t>
            </w:r>
            <w:r>
              <w:rPr>
                <w:spacing w:val="-2"/>
                <w:sz w:val="14"/>
              </w:rPr>
              <w:t>35,000</w:t>
            </w:r>
          </w:p>
        </w:tc>
        <w:tc>
          <w:tcPr>
            <w:tcW w:w="316" w:type="dxa"/>
            <w:vMerge/>
            <w:tcBorders>
              <w:top w:val="nil"/>
              <w:bottom w:val="nil"/>
              <w:right w:val="nil"/>
            </w:tcBorders>
          </w:tcPr>
          <w:p>
            <w:pPr>
              <w:rPr>
                <w:sz w:val="2"/>
                <w:szCs w:val="2"/>
              </w:rPr>
            </w:pPr>
          </w:p>
        </w:tc>
      </w:tr>
      <w:tr>
        <w:trPr>
          <w:trHeight w:val="373"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tcPr>
          <w:p>
            <w:pPr>
              <w:pStyle w:val="TableParagraph"/>
              <w:spacing w:before="107"/>
              <w:ind w:left="95"/>
              <w:rPr>
                <w:sz w:val="14"/>
              </w:rPr>
            </w:pPr>
            <w:r>
              <w:rPr>
                <w:sz w:val="14"/>
              </w:rPr>
              <w:t>Application</w:t>
            </w:r>
            <w:r>
              <w:rPr>
                <w:spacing w:val="10"/>
                <w:sz w:val="14"/>
              </w:rPr>
              <w:t> </w:t>
            </w:r>
            <w:r>
              <w:rPr>
                <w:sz w:val="14"/>
              </w:rPr>
              <w:t>Load</w:t>
            </w:r>
            <w:r>
              <w:rPr>
                <w:spacing w:val="11"/>
                <w:sz w:val="14"/>
              </w:rPr>
              <w:t> </w:t>
            </w:r>
            <w:r>
              <w:rPr>
                <w:spacing w:val="-2"/>
                <w:sz w:val="14"/>
              </w:rPr>
              <w:t>Balancer</w:t>
            </w:r>
          </w:p>
        </w:tc>
        <w:tc>
          <w:tcPr>
            <w:tcW w:w="4138" w:type="dxa"/>
          </w:tcPr>
          <w:p>
            <w:pPr>
              <w:pStyle w:val="TableParagraph"/>
              <w:spacing w:before="107"/>
              <w:ind w:left="95"/>
              <w:rPr>
                <w:sz w:val="14"/>
              </w:rPr>
            </w:pPr>
            <w:r>
              <w:rPr>
                <w:sz w:val="14"/>
              </w:rPr>
              <w:t>1</w:t>
            </w:r>
            <w:r>
              <w:rPr>
                <w:spacing w:val="4"/>
                <w:sz w:val="14"/>
              </w:rPr>
              <w:t> </w:t>
            </w:r>
            <w:r>
              <w:rPr>
                <w:sz w:val="14"/>
              </w:rPr>
              <w:t>ALB</w:t>
            </w:r>
            <w:r>
              <w:rPr>
                <w:spacing w:val="5"/>
                <w:sz w:val="14"/>
              </w:rPr>
              <w:t> </w:t>
            </w:r>
            <w:r>
              <w:rPr>
                <w:sz w:val="14"/>
              </w:rPr>
              <w:t>+</w:t>
            </w:r>
            <w:r>
              <w:rPr>
                <w:spacing w:val="4"/>
                <w:sz w:val="14"/>
              </w:rPr>
              <w:t> </w:t>
            </w:r>
            <w:r>
              <w:rPr>
                <w:sz w:val="14"/>
              </w:rPr>
              <w:t>LCU</w:t>
            </w:r>
            <w:r>
              <w:rPr>
                <w:spacing w:val="5"/>
                <w:sz w:val="14"/>
              </w:rPr>
              <w:t> </w:t>
            </w:r>
            <w:r>
              <w:rPr>
                <w:spacing w:val="-2"/>
                <w:sz w:val="14"/>
              </w:rPr>
              <w:t>usage</w:t>
            </w:r>
          </w:p>
        </w:tc>
        <w:tc>
          <w:tcPr>
            <w:tcW w:w="3401" w:type="dxa"/>
          </w:tcPr>
          <w:p>
            <w:pPr>
              <w:pStyle w:val="TableParagraph"/>
              <w:spacing w:before="99"/>
              <w:ind w:left="95"/>
              <w:rPr>
                <w:sz w:val="14"/>
              </w:rPr>
            </w:pPr>
            <w:r>
              <w:rPr>
                <w:rFonts w:ascii="MS Gothic" w:hAnsi="MS Gothic"/>
                <w:sz w:val="14"/>
              </w:rPr>
              <w:t>■</w:t>
            </w:r>
            <w:r>
              <w:rPr>
                <w:sz w:val="14"/>
              </w:rPr>
              <w:t>3,000–</w:t>
            </w:r>
            <w:r>
              <w:rPr>
                <w:rFonts w:ascii="MS Gothic" w:hAnsi="MS Gothic"/>
                <w:spacing w:val="-2"/>
                <w:sz w:val="14"/>
              </w:rPr>
              <w:t>■</w:t>
            </w:r>
            <w:r>
              <w:rPr>
                <w:spacing w:val="-2"/>
                <w:sz w:val="14"/>
              </w:rPr>
              <w:t>6,000</w:t>
            </w:r>
          </w:p>
        </w:tc>
        <w:tc>
          <w:tcPr>
            <w:tcW w:w="316" w:type="dxa"/>
            <w:vMerge/>
            <w:tcBorders>
              <w:top w:val="nil"/>
              <w:bottom w:val="nil"/>
              <w:right w:val="nil"/>
            </w:tcBorders>
          </w:tcPr>
          <w:p>
            <w:pPr>
              <w:rPr>
                <w:sz w:val="2"/>
                <w:szCs w:val="2"/>
              </w:rPr>
            </w:pPr>
          </w:p>
        </w:tc>
      </w:tr>
      <w:tr>
        <w:trPr>
          <w:trHeight w:val="374"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shd w:val="clear" w:color="auto" w:fill="F7F9FB"/>
          </w:tcPr>
          <w:p>
            <w:pPr>
              <w:pStyle w:val="TableParagraph"/>
              <w:spacing w:before="107"/>
              <w:ind w:left="95"/>
              <w:rPr>
                <w:sz w:val="14"/>
              </w:rPr>
            </w:pPr>
            <w:r>
              <w:rPr>
                <w:spacing w:val="-5"/>
                <w:sz w:val="14"/>
              </w:rPr>
              <w:t>S3</w:t>
            </w:r>
          </w:p>
        </w:tc>
        <w:tc>
          <w:tcPr>
            <w:tcW w:w="4138" w:type="dxa"/>
            <w:shd w:val="clear" w:color="auto" w:fill="F7F9FB"/>
          </w:tcPr>
          <w:p>
            <w:pPr>
              <w:pStyle w:val="TableParagraph"/>
              <w:spacing w:before="98"/>
              <w:ind w:left="95"/>
              <w:rPr>
                <w:sz w:val="14"/>
              </w:rPr>
            </w:pPr>
            <w:r>
              <w:rPr>
                <w:rFonts w:ascii="Symbol" w:hAnsi="Symbol"/>
                <w:sz w:val="14"/>
              </w:rPr>
              <w:t></w:t>
            </w:r>
            <w:r>
              <w:rPr>
                <w:sz w:val="14"/>
              </w:rPr>
              <w:t>500</w:t>
            </w:r>
            <w:r>
              <w:rPr>
                <w:spacing w:val="5"/>
                <w:sz w:val="14"/>
              </w:rPr>
              <w:t> </w:t>
            </w:r>
            <w:r>
              <w:rPr>
                <w:sz w:val="14"/>
              </w:rPr>
              <w:t>GB</w:t>
            </w:r>
            <w:r>
              <w:rPr>
                <w:spacing w:val="6"/>
                <w:sz w:val="14"/>
              </w:rPr>
              <w:t> </w:t>
            </w:r>
            <w:r>
              <w:rPr>
                <w:sz w:val="14"/>
              </w:rPr>
              <w:t>initial</w:t>
            </w:r>
            <w:r>
              <w:rPr>
                <w:spacing w:val="6"/>
                <w:sz w:val="14"/>
              </w:rPr>
              <w:t> </w:t>
            </w:r>
            <w:r>
              <w:rPr>
                <w:sz w:val="14"/>
              </w:rPr>
              <w:t>+</w:t>
            </w:r>
            <w:r>
              <w:rPr>
                <w:spacing w:val="5"/>
                <w:sz w:val="14"/>
              </w:rPr>
              <w:t> </w:t>
            </w:r>
            <w:r>
              <w:rPr>
                <w:sz w:val="14"/>
              </w:rPr>
              <w:t>growth</w:t>
            </w:r>
            <w:r>
              <w:rPr>
                <w:spacing w:val="6"/>
                <w:sz w:val="14"/>
              </w:rPr>
              <w:t> </w:t>
            </w:r>
            <w:r>
              <w:rPr>
                <w:sz w:val="14"/>
              </w:rPr>
              <w:t>+</w:t>
            </w:r>
            <w:r>
              <w:rPr>
                <w:spacing w:val="6"/>
                <w:sz w:val="14"/>
              </w:rPr>
              <w:t> </w:t>
            </w:r>
            <w:r>
              <w:rPr>
                <w:spacing w:val="-2"/>
                <w:sz w:val="14"/>
              </w:rPr>
              <w:t>requests</w:t>
            </w:r>
          </w:p>
        </w:tc>
        <w:tc>
          <w:tcPr>
            <w:tcW w:w="3401" w:type="dxa"/>
            <w:shd w:val="clear" w:color="auto" w:fill="F7F9FB"/>
          </w:tcPr>
          <w:p>
            <w:pPr>
              <w:pStyle w:val="TableParagraph"/>
              <w:spacing w:before="99"/>
              <w:ind w:left="95"/>
              <w:rPr>
                <w:sz w:val="14"/>
              </w:rPr>
            </w:pPr>
            <w:r>
              <w:rPr>
                <w:rFonts w:ascii="MS Gothic" w:hAnsi="MS Gothic"/>
                <w:sz w:val="14"/>
              </w:rPr>
              <w:t>■</w:t>
            </w:r>
            <w:r>
              <w:rPr>
                <w:sz w:val="14"/>
              </w:rPr>
              <w:t>1,000–</w:t>
            </w:r>
            <w:r>
              <w:rPr>
                <w:rFonts w:ascii="MS Gothic" w:hAnsi="MS Gothic"/>
                <w:spacing w:val="-2"/>
                <w:sz w:val="14"/>
              </w:rPr>
              <w:t>■</w:t>
            </w:r>
            <w:r>
              <w:rPr>
                <w:spacing w:val="-2"/>
                <w:sz w:val="14"/>
              </w:rPr>
              <w:t>2,500</w:t>
            </w:r>
          </w:p>
        </w:tc>
        <w:tc>
          <w:tcPr>
            <w:tcW w:w="316" w:type="dxa"/>
            <w:vMerge/>
            <w:tcBorders>
              <w:top w:val="nil"/>
              <w:bottom w:val="nil"/>
              <w:right w:val="nil"/>
            </w:tcBorders>
          </w:tcPr>
          <w:p>
            <w:pPr>
              <w:rPr>
                <w:sz w:val="2"/>
                <w:szCs w:val="2"/>
              </w:rPr>
            </w:pPr>
          </w:p>
        </w:tc>
      </w:tr>
      <w:tr>
        <w:trPr>
          <w:trHeight w:val="373"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tcPr>
          <w:p>
            <w:pPr>
              <w:pStyle w:val="TableParagraph"/>
              <w:spacing w:before="107"/>
              <w:ind w:left="95"/>
              <w:rPr>
                <w:sz w:val="14"/>
              </w:rPr>
            </w:pPr>
            <w:r>
              <w:rPr>
                <w:spacing w:val="-2"/>
                <w:sz w:val="14"/>
              </w:rPr>
              <w:t>CloudFront</w:t>
            </w:r>
          </w:p>
        </w:tc>
        <w:tc>
          <w:tcPr>
            <w:tcW w:w="4138" w:type="dxa"/>
          </w:tcPr>
          <w:p>
            <w:pPr>
              <w:pStyle w:val="TableParagraph"/>
              <w:spacing w:before="107"/>
              <w:ind w:left="95"/>
              <w:rPr>
                <w:sz w:val="14"/>
              </w:rPr>
            </w:pPr>
            <w:r>
              <w:rPr>
                <w:sz w:val="14"/>
              </w:rPr>
              <w:t>CDN</w:t>
            </w:r>
            <w:r>
              <w:rPr>
                <w:spacing w:val="6"/>
                <w:sz w:val="14"/>
              </w:rPr>
              <w:t> </w:t>
            </w:r>
            <w:r>
              <w:rPr>
                <w:sz w:val="14"/>
              </w:rPr>
              <w:t>traffic</w:t>
            </w:r>
            <w:r>
              <w:rPr>
                <w:spacing w:val="7"/>
                <w:sz w:val="14"/>
              </w:rPr>
              <w:t> </w:t>
            </w:r>
            <w:r>
              <w:rPr>
                <w:sz w:val="14"/>
              </w:rPr>
              <w:t>and</w:t>
            </w:r>
            <w:r>
              <w:rPr>
                <w:spacing w:val="7"/>
                <w:sz w:val="14"/>
              </w:rPr>
              <w:t> </w:t>
            </w:r>
            <w:r>
              <w:rPr>
                <w:spacing w:val="-2"/>
                <w:sz w:val="14"/>
              </w:rPr>
              <w:t>requests</w:t>
            </w:r>
          </w:p>
        </w:tc>
        <w:tc>
          <w:tcPr>
            <w:tcW w:w="3401" w:type="dxa"/>
          </w:tcPr>
          <w:p>
            <w:pPr>
              <w:pStyle w:val="TableParagraph"/>
              <w:spacing w:before="99"/>
              <w:ind w:left="95"/>
              <w:rPr>
                <w:sz w:val="14"/>
              </w:rPr>
            </w:pPr>
            <w:r>
              <w:rPr>
                <w:rFonts w:ascii="MS Gothic" w:hAnsi="MS Gothic"/>
                <w:sz w:val="14"/>
              </w:rPr>
              <w:t>■</w:t>
            </w:r>
            <w:r>
              <w:rPr>
                <w:sz w:val="14"/>
              </w:rPr>
              <w:t>4,000–</w:t>
            </w:r>
            <w:r>
              <w:rPr>
                <w:rFonts w:ascii="MS Gothic" w:hAnsi="MS Gothic"/>
                <w:spacing w:val="-2"/>
                <w:sz w:val="14"/>
              </w:rPr>
              <w:t>■</w:t>
            </w:r>
            <w:r>
              <w:rPr>
                <w:spacing w:val="-2"/>
                <w:sz w:val="14"/>
              </w:rPr>
              <w:t>10,000</w:t>
            </w:r>
          </w:p>
        </w:tc>
        <w:tc>
          <w:tcPr>
            <w:tcW w:w="316" w:type="dxa"/>
            <w:vMerge/>
            <w:tcBorders>
              <w:top w:val="nil"/>
              <w:bottom w:val="nil"/>
              <w:right w:val="nil"/>
            </w:tcBorders>
          </w:tcPr>
          <w:p>
            <w:pPr>
              <w:rPr>
                <w:sz w:val="2"/>
                <w:szCs w:val="2"/>
              </w:rPr>
            </w:pPr>
          </w:p>
        </w:tc>
      </w:tr>
      <w:tr>
        <w:trPr>
          <w:trHeight w:val="373"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shd w:val="clear" w:color="auto" w:fill="F7F9FB"/>
          </w:tcPr>
          <w:p>
            <w:pPr>
              <w:pStyle w:val="TableParagraph"/>
              <w:spacing w:before="107"/>
              <w:ind w:left="95"/>
              <w:rPr>
                <w:sz w:val="14"/>
              </w:rPr>
            </w:pPr>
            <w:r>
              <w:rPr>
                <w:sz w:val="14"/>
              </w:rPr>
              <w:t>ElastiCache</w:t>
            </w:r>
            <w:r>
              <w:rPr>
                <w:spacing w:val="15"/>
                <w:sz w:val="14"/>
              </w:rPr>
              <w:t> </w:t>
            </w:r>
            <w:r>
              <w:rPr>
                <w:spacing w:val="-2"/>
                <w:sz w:val="14"/>
              </w:rPr>
              <w:t>Redis</w:t>
            </w:r>
          </w:p>
        </w:tc>
        <w:tc>
          <w:tcPr>
            <w:tcW w:w="4138" w:type="dxa"/>
            <w:shd w:val="clear" w:color="auto" w:fill="F7F9FB"/>
          </w:tcPr>
          <w:p>
            <w:pPr>
              <w:pStyle w:val="TableParagraph"/>
              <w:spacing w:before="107"/>
              <w:ind w:left="95"/>
              <w:rPr>
                <w:sz w:val="14"/>
              </w:rPr>
            </w:pPr>
            <w:r>
              <w:rPr>
                <w:sz w:val="14"/>
              </w:rPr>
              <w:t>Small</w:t>
            </w:r>
            <w:r>
              <w:rPr>
                <w:spacing w:val="11"/>
                <w:sz w:val="14"/>
              </w:rPr>
              <w:t> </w:t>
            </w:r>
            <w:r>
              <w:rPr>
                <w:sz w:val="14"/>
              </w:rPr>
              <w:t>production</w:t>
            </w:r>
            <w:r>
              <w:rPr>
                <w:spacing w:val="11"/>
                <w:sz w:val="14"/>
              </w:rPr>
              <w:t> </w:t>
            </w:r>
            <w:r>
              <w:rPr>
                <w:spacing w:val="-2"/>
                <w:sz w:val="14"/>
              </w:rPr>
              <w:t>cache</w:t>
            </w:r>
          </w:p>
        </w:tc>
        <w:tc>
          <w:tcPr>
            <w:tcW w:w="3401" w:type="dxa"/>
            <w:shd w:val="clear" w:color="auto" w:fill="F7F9FB"/>
          </w:tcPr>
          <w:p>
            <w:pPr>
              <w:pStyle w:val="TableParagraph"/>
              <w:spacing w:before="99"/>
              <w:ind w:left="95"/>
              <w:rPr>
                <w:sz w:val="14"/>
              </w:rPr>
            </w:pPr>
            <w:r>
              <w:rPr>
                <w:rFonts w:ascii="MS Gothic" w:hAnsi="MS Gothic"/>
                <w:sz w:val="14"/>
              </w:rPr>
              <w:t>■</w:t>
            </w:r>
            <w:r>
              <w:rPr>
                <w:sz w:val="14"/>
              </w:rPr>
              <w:t>4,000–</w:t>
            </w:r>
            <w:r>
              <w:rPr>
                <w:rFonts w:ascii="MS Gothic" w:hAnsi="MS Gothic"/>
                <w:spacing w:val="-2"/>
                <w:sz w:val="14"/>
              </w:rPr>
              <w:t>■</w:t>
            </w:r>
            <w:r>
              <w:rPr>
                <w:spacing w:val="-2"/>
                <w:sz w:val="14"/>
              </w:rPr>
              <w:t>8,000</w:t>
            </w:r>
          </w:p>
        </w:tc>
        <w:tc>
          <w:tcPr>
            <w:tcW w:w="316" w:type="dxa"/>
            <w:vMerge/>
            <w:tcBorders>
              <w:top w:val="nil"/>
              <w:bottom w:val="nil"/>
              <w:right w:val="nil"/>
            </w:tcBorders>
          </w:tcPr>
          <w:p>
            <w:pPr>
              <w:rPr>
                <w:sz w:val="2"/>
                <w:szCs w:val="2"/>
              </w:rPr>
            </w:pPr>
          </w:p>
        </w:tc>
      </w:tr>
      <w:tr>
        <w:trPr>
          <w:trHeight w:val="373"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tcPr>
          <w:p>
            <w:pPr>
              <w:pStyle w:val="TableParagraph"/>
              <w:spacing w:before="107"/>
              <w:ind w:left="95"/>
              <w:rPr>
                <w:sz w:val="14"/>
              </w:rPr>
            </w:pPr>
            <w:r>
              <w:rPr>
                <w:sz w:val="14"/>
              </w:rPr>
              <w:t>NAT</w:t>
            </w:r>
            <w:r>
              <w:rPr>
                <w:spacing w:val="4"/>
                <w:sz w:val="14"/>
              </w:rPr>
              <w:t> </w:t>
            </w:r>
            <w:r>
              <w:rPr>
                <w:sz w:val="14"/>
              </w:rPr>
              <w:t>/</w:t>
            </w:r>
            <w:r>
              <w:rPr>
                <w:spacing w:val="5"/>
                <w:sz w:val="14"/>
              </w:rPr>
              <w:t> </w:t>
            </w:r>
            <w:r>
              <w:rPr>
                <w:sz w:val="14"/>
              </w:rPr>
              <w:t>data</w:t>
            </w:r>
            <w:r>
              <w:rPr>
                <w:spacing w:val="5"/>
                <w:sz w:val="14"/>
              </w:rPr>
              <w:t> </w:t>
            </w:r>
            <w:r>
              <w:rPr>
                <w:spacing w:val="-2"/>
                <w:sz w:val="14"/>
              </w:rPr>
              <w:t>transfer</w:t>
            </w:r>
          </w:p>
        </w:tc>
        <w:tc>
          <w:tcPr>
            <w:tcW w:w="4138" w:type="dxa"/>
          </w:tcPr>
          <w:p>
            <w:pPr>
              <w:pStyle w:val="TableParagraph"/>
              <w:spacing w:before="107"/>
              <w:ind w:left="95"/>
              <w:rPr>
                <w:sz w:val="14"/>
              </w:rPr>
            </w:pPr>
            <w:r>
              <w:rPr>
                <w:sz w:val="14"/>
              </w:rPr>
              <w:t>Private</w:t>
            </w:r>
            <w:r>
              <w:rPr>
                <w:spacing w:val="9"/>
                <w:sz w:val="14"/>
              </w:rPr>
              <w:t> </w:t>
            </w:r>
            <w:r>
              <w:rPr>
                <w:sz w:val="14"/>
              </w:rPr>
              <w:t>subnet</w:t>
            </w:r>
            <w:r>
              <w:rPr>
                <w:spacing w:val="10"/>
                <w:sz w:val="14"/>
              </w:rPr>
              <w:t> </w:t>
            </w:r>
            <w:r>
              <w:rPr>
                <w:spacing w:val="-2"/>
                <w:sz w:val="14"/>
              </w:rPr>
              <w:t>egress</w:t>
            </w:r>
          </w:p>
        </w:tc>
        <w:tc>
          <w:tcPr>
            <w:tcW w:w="3401" w:type="dxa"/>
          </w:tcPr>
          <w:p>
            <w:pPr>
              <w:pStyle w:val="TableParagraph"/>
              <w:spacing w:before="99"/>
              <w:ind w:left="95"/>
              <w:rPr>
                <w:sz w:val="14"/>
              </w:rPr>
            </w:pPr>
            <w:r>
              <w:rPr>
                <w:rFonts w:ascii="MS Gothic" w:hAnsi="MS Gothic"/>
                <w:sz w:val="14"/>
              </w:rPr>
              <w:t>■</w:t>
            </w:r>
            <w:r>
              <w:rPr>
                <w:sz w:val="14"/>
              </w:rPr>
              <w:t>4,000–</w:t>
            </w:r>
            <w:r>
              <w:rPr>
                <w:rFonts w:ascii="MS Gothic" w:hAnsi="MS Gothic"/>
                <w:spacing w:val="-2"/>
                <w:sz w:val="14"/>
              </w:rPr>
              <w:t>■</w:t>
            </w:r>
            <w:r>
              <w:rPr>
                <w:spacing w:val="-2"/>
                <w:sz w:val="14"/>
              </w:rPr>
              <w:t>10,000</w:t>
            </w:r>
          </w:p>
        </w:tc>
        <w:tc>
          <w:tcPr>
            <w:tcW w:w="316" w:type="dxa"/>
            <w:vMerge/>
            <w:tcBorders>
              <w:top w:val="nil"/>
              <w:bottom w:val="nil"/>
              <w:right w:val="nil"/>
            </w:tcBorders>
          </w:tcPr>
          <w:p>
            <w:pPr>
              <w:rPr>
                <w:sz w:val="2"/>
                <w:szCs w:val="2"/>
              </w:rPr>
            </w:pPr>
          </w:p>
        </w:tc>
      </w:tr>
      <w:tr>
        <w:trPr>
          <w:trHeight w:val="374"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shd w:val="clear" w:color="auto" w:fill="F7F9FB"/>
          </w:tcPr>
          <w:p>
            <w:pPr>
              <w:pStyle w:val="TableParagraph"/>
              <w:spacing w:before="107"/>
              <w:ind w:left="95"/>
              <w:rPr>
                <w:sz w:val="14"/>
              </w:rPr>
            </w:pPr>
            <w:r>
              <w:rPr>
                <w:sz w:val="14"/>
              </w:rPr>
              <w:t>CloudWatch</w:t>
            </w:r>
            <w:r>
              <w:rPr>
                <w:spacing w:val="9"/>
                <w:sz w:val="14"/>
              </w:rPr>
              <w:t> </w:t>
            </w:r>
            <w:r>
              <w:rPr>
                <w:sz w:val="14"/>
              </w:rPr>
              <w:t>/</w:t>
            </w:r>
            <w:r>
              <w:rPr>
                <w:spacing w:val="9"/>
                <w:sz w:val="14"/>
              </w:rPr>
              <w:t> </w:t>
            </w:r>
            <w:r>
              <w:rPr>
                <w:spacing w:val="-2"/>
                <w:sz w:val="14"/>
              </w:rPr>
              <w:t>CloudTrail</w:t>
            </w:r>
          </w:p>
        </w:tc>
        <w:tc>
          <w:tcPr>
            <w:tcW w:w="4138" w:type="dxa"/>
            <w:shd w:val="clear" w:color="auto" w:fill="F7F9FB"/>
          </w:tcPr>
          <w:p>
            <w:pPr>
              <w:pStyle w:val="TableParagraph"/>
              <w:spacing w:before="107"/>
              <w:ind w:left="95"/>
              <w:rPr>
                <w:sz w:val="14"/>
              </w:rPr>
            </w:pPr>
            <w:r>
              <w:rPr>
                <w:sz w:val="14"/>
              </w:rPr>
              <w:t>Logs,</w:t>
            </w:r>
            <w:r>
              <w:rPr>
                <w:spacing w:val="7"/>
                <w:sz w:val="14"/>
              </w:rPr>
              <w:t> </w:t>
            </w:r>
            <w:r>
              <w:rPr>
                <w:sz w:val="14"/>
              </w:rPr>
              <w:t>metrics</w:t>
            </w:r>
            <w:r>
              <w:rPr>
                <w:spacing w:val="8"/>
                <w:sz w:val="14"/>
              </w:rPr>
              <w:t> </w:t>
            </w:r>
            <w:r>
              <w:rPr>
                <w:sz w:val="14"/>
              </w:rPr>
              <w:t>and</w:t>
            </w:r>
            <w:r>
              <w:rPr>
                <w:spacing w:val="8"/>
                <w:sz w:val="14"/>
              </w:rPr>
              <w:t> </w:t>
            </w:r>
            <w:r>
              <w:rPr>
                <w:spacing w:val="-2"/>
                <w:sz w:val="14"/>
              </w:rPr>
              <w:t>audit</w:t>
            </w:r>
          </w:p>
        </w:tc>
        <w:tc>
          <w:tcPr>
            <w:tcW w:w="3401" w:type="dxa"/>
            <w:shd w:val="clear" w:color="auto" w:fill="F7F9FB"/>
          </w:tcPr>
          <w:p>
            <w:pPr>
              <w:pStyle w:val="TableParagraph"/>
              <w:spacing w:before="99"/>
              <w:ind w:left="95"/>
              <w:rPr>
                <w:sz w:val="14"/>
              </w:rPr>
            </w:pPr>
            <w:r>
              <w:rPr>
                <w:rFonts w:ascii="MS Gothic" w:hAnsi="MS Gothic"/>
                <w:sz w:val="14"/>
              </w:rPr>
              <w:t>■</w:t>
            </w:r>
            <w:r>
              <w:rPr>
                <w:sz w:val="14"/>
              </w:rPr>
              <w:t>2,000–</w:t>
            </w:r>
            <w:r>
              <w:rPr>
                <w:rFonts w:ascii="MS Gothic" w:hAnsi="MS Gothic"/>
                <w:spacing w:val="-2"/>
                <w:sz w:val="14"/>
              </w:rPr>
              <w:t>■</w:t>
            </w:r>
            <w:r>
              <w:rPr>
                <w:spacing w:val="-2"/>
                <w:sz w:val="14"/>
              </w:rPr>
              <w:t>5,000</w:t>
            </w:r>
          </w:p>
        </w:tc>
        <w:tc>
          <w:tcPr>
            <w:tcW w:w="316" w:type="dxa"/>
            <w:vMerge/>
            <w:tcBorders>
              <w:top w:val="nil"/>
              <w:bottom w:val="nil"/>
              <w:right w:val="nil"/>
            </w:tcBorders>
          </w:tcPr>
          <w:p>
            <w:pPr>
              <w:rPr>
                <w:sz w:val="2"/>
                <w:szCs w:val="2"/>
              </w:rPr>
            </w:pPr>
          </w:p>
        </w:tc>
      </w:tr>
      <w:tr>
        <w:trPr>
          <w:trHeight w:val="373"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tcPr>
          <w:p>
            <w:pPr>
              <w:pStyle w:val="TableParagraph"/>
              <w:spacing w:before="107"/>
              <w:ind w:left="95"/>
              <w:rPr>
                <w:sz w:val="14"/>
              </w:rPr>
            </w:pPr>
            <w:r>
              <w:rPr>
                <w:sz w:val="14"/>
              </w:rPr>
              <w:t>SQS</w:t>
            </w:r>
            <w:r>
              <w:rPr>
                <w:spacing w:val="5"/>
                <w:sz w:val="14"/>
              </w:rPr>
              <w:t> </w:t>
            </w:r>
            <w:r>
              <w:rPr>
                <w:sz w:val="14"/>
              </w:rPr>
              <w:t>/</w:t>
            </w:r>
            <w:r>
              <w:rPr>
                <w:spacing w:val="5"/>
                <w:sz w:val="14"/>
              </w:rPr>
              <w:t> </w:t>
            </w:r>
            <w:r>
              <w:rPr>
                <w:sz w:val="14"/>
              </w:rPr>
              <w:t>Secrets</w:t>
            </w:r>
            <w:r>
              <w:rPr>
                <w:spacing w:val="5"/>
                <w:sz w:val="14"/>
              </w:rPr>
              <w:t> </w:t>
            </w:r>
            <w:r>
              <w:rPr>
                <w:sz w:val="14"/>
              </w:rPr>
              <w:t>/</w:t>
            </w:r>
            <w:r>
              <w:rPr>
                <w:spacing w:val="5"/>
                <w:sz w:val="14"/>
              </w:rPr>
              <w:t> </w:t>
            </w:r>
            <w:r>
              <w:rPr>
                <w:sz w:val="14"/>
              </w:rPr>
              <w:t>Route</w:t>
            </w:r>
            <w:r>
              <w:rPr>
                <w:spacing w:val="5"/>
                <w:sz w:val="14"/>
              </w:rPr>
              <w:t> </w:t>
            </w:r>
            <w:r>
              <w:rPr>
                <w:sz w:val="14"/>
              </w:rPr>
              <w:t>53</w:t>
            </w:r>
            <w:r>
              <w:rPr>
                <w:spacing w:val="5"/>
                <w:sz w:val="14"/>
              </w:rPr>
              <w:t> </w:t>
            </w:r>
            <w:r>
              <w:rPr>
                <w:sz w:val="14"/>
              </w:rPr>
              <w:t>/</w:t>
            </w:r>
            <w:r>
              <w:rPr>
                <w:spacing w:val="5"/>
                <w:sz w:val="14"/>
              </w:rPr>
              <w:t> </w:t>
            </w:r>
            <w:r>
              <w:rPr>
                <w:spacing w:val="-5"/>
                <w:sz w:val="14"/>
              </w:rPr>
              <w:t>WAF</w:t>
            </w:r>
          </w:p>
        </w:tc>
        <w:tc>
          <w:tcPr>
            <w:tcW w:w="4138" w:type="dxa"/>
          </w:tcPr>
          <w:p>
            <w:pPr>
              <w:pStyle w:val="TableParagraph"/>
              <w:spacing w:before="107"/>
              <w:ind w:left="95"/>
              <w:rPr>
                <w:sz w:val="14"/>
              </w:rPr>
            </w:pPr>
            <w:r>
              <w:rPr>
                <w:sz w:val="14"/>
              </w:rPr>
              <w:t>Moderate</w:t>
            </w:r>
            <w:r>
              <w:rPr>
                <w:spacing w:val="13"/>
                <w:sz w:val="14"/>
              </w:rPr>
              <w:t> </w:t>
            </w:r>
            <w:r>
              <w:rPr>
                <w:sz w:val="14"/>
              </w:rPr>
              <w:t>production</w:t>
            </w:r>
            <w:r>
              <w:rPr>
                <w:spacing w:val="13"/>
                <w:sz w:val="14"/>
              </w:rPr>
              <w:t> </w:t>
            </w:r>
            <w:r>
              <w:rPr>
                <w:spacing w:val="-2"/>
                <w:sz w:val="14"/>
              </w:rPr>
              <w:t>usage</w:t>
            </w:r>
          </w:p>
        </w:tc>
        <w:tc>
          <w:tcPr>
            <w:tcW w:w="3401" w:type="dxa"/>
          </w:tcPr>
          <w:p>
            <w:pPr>
              <w:pStyle w:val="TableParagraph"/>
              <w:spacing w:before="99"/>
              <w:ind w:left="95"/>
              <w:rPr>
                <w:sz w:val="14"/>
              </w:rPr>
            </w:pPr>
            <w:r>
              <w:rPr>
                <w:rFonts w:ascii="MS Gothic" w:hAnsi="MS Gothic"/>
                <w:sz w:val="14"/>
              </w:rPr>
              <w:t>■</w:t>
            </w:r>
            <w:r>
              <w:rPr>
                <w:sz w:val="14"/>
              </w:rPr>
              <w:t>2,000–</w:t>
            </w:r>
            <w:r>
              <w:rPr>
                <w:rFonts w:ascii="MS Gothic" w:hAnsi="MS Gothic"/>
                <w:spacing w:val="-2"/>
                <w:sz w:val="14"/>
              </w:rPr>
              <w:t>■</w:t>
            </w:r>
            <w:r>
              <w:rPr>
                <w:spacing w:val="-2"/>
                <w:sz w:val="14"/>
              </w:rPr>
              <w:t>5,000</w:t>
            </w:r>
          </w:p>
        </w:tc>
        <w:tc>
          <w:tcPr>
            <w:tcW w:w="316" w:type="dxa"/>
            <w:vMerge/>
            <w:tcBorders>
              <w:top w:val="nil"/>
              <w:bottom w:val="nil"/>
              <w:right w:val="nil"/>
            </w:tcBorders>
          </w:tcPr>
          <w:p>
            <w:pPr>
              <w:rPr>
                <w:sz w:val="2"/>
                <w:szCs w:val="2"/>
              </w:rPr>
            </w:pPr>
          </w:p>
        </w:tc>
      </w:tr>
      <w:tr>
        <w:trPr>
          <w:trHeight w:val="384" w:hRule="atLeast"/>
        </w:trPr>
        <w:tc>
          <w:tcPr>
            <w:tcW w:w="160" w:type="dxa"/>
            <w:tcBorders>
              <w:top w:val="nil"/>
              <w:left w:val="nil"/>
              <w:bottom w:val="nil"/>
            </w:tcBorders>
          </w:tcPr>
          <w:p>
            <w:pPr>
              <w:pStyle w:val="TableParagraph"/>
              <w:spacing w:before="0"/>
              <w:ind w:left="0"/>
              <w:rPr>
                <w:rFonts w:ascii="Times New Roman"/>
                <w:sz w:val="18"/>
              </w:rPr>
            </w:pPr>
          </w:p>
        </w:tc>
        <w:tc>
          <w:tcPr>
            <w:tcW w:w="2381" w:type="dxa"/>
            <w:shd w:val="clear" w:color="auto" w:fill="F7F9FB"/>
          </w:tcPr>
          <w:p>
            <w:pPr>
              <w:pStyle w:val="TableParagraph"/>
              <w:spacing w:before="107"/>
              <w:ind w:left="95"/>
              <w:rPr>
                <w:sz w:val="14"/>
              </w:rPr>
            </w:pPr>
            <w:r>
              <w:rPr>
                <w:sz w:val="14"/>
              </w:rPr>
              <w:t>Estimated</w:t>
            </w:r>
            <w:r>
              <w:rPr>
                <w:spacing w:val="13"/>
                <w:sz w:val="14"/>
              </w:rPr>
              <w:t> </w:t>
            </w:r>
            <w:r>
              <w:rPr>
                <w:spacing w:val="-2"/>
                <w:sz w:val="14"/>
              </w:rPr>
              <w:t>total</w:t>
            </w:r>
          </w:p>
        </w:tc>
        <w:tc>
          <w:tcPr>
            <w:tcW w:w="4138" w:type="dxa"/>
            <w:shd w:val="clear" w:color="auto" w:fill="F7F9FB"/>
          </w:tcPr>
          <w:p>
            <w:pPr>
              <w:pStyle w:val="TableParagraph"/>
              <w:spacing w:before="107"/>
              <w:ind w:left="95"/>
              <w:rPr>
                <w:sz w:val="14"/>
              </w:rPr>
            </w:pPr>
            <w:r>
              <w:rPr>
                <w:sz w:val="14"/>
              </w:rPr>
              <w:t>Planning</w:t>
            </w:r>
            <w:r>
              <w:rPr>
                <w:spacing w:val="9"/>
                <w:sz w:val="14"/>
              </w:rPr>
              <w:t> </w:t>
            </w:r>
            <w:r>
              <w:rPr>
                <w:sz w:val="14"/>
              </w:rPr>
              <w:t>range;</w:t>
            </w:r>
            <w:r>
              <w:rPr>
                <w:spacing w:val="9"/>
                <w:sz w:val="14"/>
              </w:rPr>
              <w:t> </w:t>
            </w:r>
            <w:r>
              <w:rPr>
                <w:sz w:val="14"/>
              </w:rPr>
              <w:t>excludes</w:t>
            </w:r>
            <w:r>
              <w:rPr>
                <w:spacing w:val="9"/>
                <w:sz w:val="14"/>
              </w:rPr>
              <w:t> </w:t>
            </w:r>
            <w:r>
              <w:rPr>
                <w:sz w:val="14"/>
              </w:rPr>
              <w:t>tax</w:t>
            </w:r>
            <w:r>
              <w:rPr>
                <w:spacing w:val="9"/>
                <w:sz w:val="14"/>
              </w:rPr>
              <w:t> </w:t>
            </w:r>
            <w:r>
              <w:rPr>
                <w:sz w:val="14"/>
              </w:rPr>
              <w:t>and</w:t>
            </w:r>
            <w:r>
              <w:rPr>
                <w:spacing w:val="9"/>
                <w:sz w:val="14"/>
              </w:rPr>
              <w:t> </w:t>
            </w:r>
            <w:r>
              <w:rPr>
                <w:sz w:val="14"/>
              </w:rPr>
              <w:t>unusual</w:t>
            </w:r>
            <w:r>
              <w:rPr>
                <w:spacing w:val="9"/>
                <w:sz w:val="14"/>
              </w:rPr>
              <w:t> </w:t>
            </w:r>
            <w:r>
              <w:rPr>
                <w:spacing w:val="-2"/>
                <w:sz w:val="14"/>
              </w:rPr>
              <w:t>spikes</w:t>
            </w:r>
          </w:p>
        </w:tc>
        <w:tc>
          <w:tcPr>
            <w:tcW w:w="3401" w:type="dxa"/>
            <w:shd w:val="clear" w:color="auto" w:fill="F7F9FB"/>
          </w:tcPr>
          <w:p>
            <w:pPr>
              <w:pStyle w:val="TableParagraph"/>
              <w:spacing w:before="99"/>
              <w:ind w:left="95"/>
              <w:rPr>
                <w:sz w:val="14"/>
              </w:rPr>
            </w:pPr>
            <w:r>
              <w:rPr>
                <w:rFonts w:ascii="MS Gothic" w:hAnsi="MS Gothic"/>
                <w:sz w:val="14"/>
              </w:rPr>
              <w:t>■</w:t>
            </w:r>
            <w:r>
              <w:rPr>
                <w:sz w:val="14"/>
              </w:rPr>
              <w:t>58,000–</w:t>
            </w:r>
            <w:r>
              <w:rPr>
                <w:rFonts w:ascii="MS Gothic" w:hAnsi="MS Gothic"/>
                <w:sz w:val="14"/>
              </w:rPr>
              <w:t>■</w:t>
            </w:r>
            <w:r>
              <w:rPr>
                <w:sz w:val="14"/>
              </w:rPr>
              <w:t>1,11,500</w:t>
            </w:r>
            <w:r>
              <w:rPr>
                <w:spacing w:val="14"/>
                <w:sz w:val="14"/>
              </w:rPr>
              <w:t> </w:t>
            </w:r>
            <w:r>
              <w:rPr>
                <w:sz w:val="14"/>
              </w:rPr>
              <w:t>/</w:t>
            </w:r>
            <w:r>
              <w:rPr>
                <w:spacing w:val="15"/>
                <w:sz w:val="14"/>
              </w:rPr>
              <w:t> </w:t>
            </w:r>
            <w:r>
              <w:rPr>
                <w:spacing w:val="-2"/>
                <w:sz w:val="14"/>
              </w:rPr>
              <w:t>month</w:t>
            </w:r>
          </w:p>
        </w:tc>
        <w:tc>
          <w:tcPr>
            <w:tcW w:w="316" w:type="dxa"/>
            <w:vMerge/>
            <w:tcBorders>
              <w:top w:val="nil"/>
              <w:bottom w:val="nil"/>
              <w:right w:val="nil"/>
            </w:tcBorders>
          </w:tcPr>
          <w:p>
            <w:pPr>
              <w:rPr>
                <w:sz w:val="2"/>
                <w:szCs w:val="2"/>
              </w:rPr>
            </w:pPr>
          </w:p>
        </w:tc>
      </w:tr>
      <w:tr>
        <w:trPr>
          <w:trHeight w:val="1224" w:hRule="atLeast"/>
        </w:trPr>
        <w:tc>
          <w:tcPr>
            <w:tcW w:w="10396" w:type="dxa"/>
            <w:gridSpan w:val="5"/>
            <w:tcBorders>
              <w:top w:val="nil"/>
              <w:left w:val="nil"/>
              <w:bottom w:val="nil"/>
              <w:right w:val="nil"/>
            </w:tcBorders>
          </w:tcPr>
          <w:p>
            <w:pPr>
              <w:pStyle w:val="TableParagraph"/>
              <w:spacing w:line="312" w:lineRule="auto" w:before="176"/>
              <w:ind w:left="160" w:right="295"/>
              <w:rPr>
                <w:sz w:val="20"/>
              </w:rPr>
            </w:pPr>
            <w:r>
              <w:rPr>
                <w:sz w:val="20"/>
              </w:rPr>
              <mc:AlternateContent>
                <mc:Choice Requires="wps">
                  <w:drawing>
                    <wp:anchor distT="0" distB="0" distL="0" distR="0" allowOverlap="1" layoutInCell="1" locked="0" behindDoc="1" simplePos="0" relativeHeight="487248896">
                      <wp:simplePos x="0" y="0"/>
                      <wp:positionH relativeFrom="column">
                        <wp:posOffset>-3175</wp:posOffset>
                      </wp:positionH>
                      <wp:positionV relativeFrom="paragraph">
                        <wp:posOffset>-890</wp:posOffset>
                      </wp:positionV>
                      <wp:extent cx="6609715" cy="7810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609715" cy="781050"/>
                                <a:chExt cx="6609715" cy="781050"/>
                              </a:xfrm>
                            </wpg:grpSpPr>
                            <wps:wsp>
                              <wps:cNvPr id="7" name="Graphic 7"/>
                              <wps:cNvSpPr/>
                              <wps:spPr>
                                <a:xfrm>
                                  <a:off x="3175" y="3175"/>
                                  <a:ext cx="6603365" cy="774700"/>
                                </a:xfrm>
                                <a:custGeom>
                                  <a:avLst/>
                                  <a:gdLst/>
                                  <a:ahLst/>
                                  <a:cxnLst/>
                                  <a:rect l="l" t="t" r="r" b="b"/>
                                  <a:pathLst>
                                    <a:path w="6603365" h="774700">
                                      <a:moveTo>
                                        <a:pt x="6564699" y="0"/>
                                      </a:moveTo>
                                      <a:lnTo>
                                        <a:pt x="38100" y="0"/>
                                      </a:lnTo>
                                      <a:lnTo>
                                        <a:pt x="23261" y="2991"/>
                                      </a:lnTo>
                                      <a:lnTo>
                                        <a:pt x="11151" y="11151"/>
                                      </a:lnTo>
                                      <a:lnTo>
                                        <a:pt x="2991" y="23261"/>
                                      </a:lnTo>
                                      <a:lnTo>
                                        <a:pt x="0" y="38100"/>
                                      </a:lnTo>
                                      <a:lnTo>
                                        <a:pt x="0" y="736600"/>
                                      </a:lnTo>
                                      <a:lnTo>
                                        <a:pt x="2991" y="751438"/>
                                      </a:lnTo>
                                      <a:lnTo>
                                        <a:pt x="11151" y="763548"/>
                                      </a:lnTo>
                                      <a:lnTo>
                                        <a:pt x="23261" y="771708"/>
                                      </a:lnTo>
                                      <a:lnTo>
                                        <a:pt x="38100" y="774700"/>
                                      </a:lnTo>
                                      <a:lnTo>
                                        <a:pt x="6564699" y="774700"/>
                                      </a:lnTo>
                                      <a:lnTo>
                                        <a:pt x="6579538" y="771708"/>
                                      </a:lnTo>
                                      <a:lnTo>
                                        <a:pt x="6591647" y="763548"/>
                                      </a:lnTo>
                                      <a:lnTo>
                                        <a:pt x="6599808" y="751438"/>
                                      </a:lnTo>
                                      <a:lnTo>
                                        <a:pt x="6602799" y="736600"/>
                                      </a:lnTo>
                                      <a:lnTo>
                                        <a:pt x="6602799" y="38100"/>
                                      </a:lnTo>
                                      <a:lnTo>
                                        <a:pt x="6599808" y="23261"/>
                                      </a:lnTo>
                                      <a:lnTo>
                                        <a:pt x="6591647" y="11151"/>
                                      </a:lnTo>
                                      <a:lnTo>
                                        <a:pt x="6579538" y="2991"/>
                                      </a:lnTo>
                                      <a:lnTo>
                                        <a:pt x="6564699" y="0"/>
                                      </a:lnTo>
                                      <a:close/>
                                    </a:path>
                                  </a:pathLst>
                                </a:custGeom>
                                <a:solidFill>
                                  <a:srgbClr val="F0F4F9"/>
                                </a:solidFill>
                              </wps:spPr>
                              <wps:bodyPr wrap="square" lIns="0" tIns="0" rIns="0" bIns="0" rtlCol="0">
                                <a:prstTxWarp prst="textNoShape">
                                  <a:avLst/>
                                </a:prstTxWarp>
                                <a:noAutofit/>
                              </wps:bodyPr>
                            </wps:wsp>
                            <wps:wsp>
                              <wps:cNvPr id="8" name="Graphic 8"/>
                              <wps:cNvSpPr/>
                              <wps:spPr>
                                <a:xfrm>
                                  <a:off x="3175" y="3175"/>
                                  <a:ext cx="6603365" cy="774700"/>
                                </a:xfrm>
                                <a:custGeom>
                                  <a:avLst/>
                                  <a:gdLst/>
                                  <a:ahLst/>
                                  <a:cxnLst/>
                                  <a:rect l="l" t="t" r="r" b="b"/>
                                  <a:pathLst>
                                    <a:path w="6603365" h="774700">
                                      <a:moveTo>
                                        <a:pt x="38100" y="774700"/>
                                      </a:moveTo>
                                      <a:lnTo>
                                        <a:pt x="6564699" y="774700"/>
                                      </a:lnTo>
                                      <a:lnTo>
                                        <a:pt x="6579538" y="771708"/>
                                      </a:lnTo>
                                      <a:lnTo>
                                        <a:pt x="6591647" y="763548"/>
                                      </a:lnTo>
                                      <a:lnTo>
                                        <a:pt x="6599808" y="751438"/>
                                      </a:lnTo>
                                      <a:lnTo>
                                        <a:pt x="6602799" y="736600"/>
                                      </a:lnTo>
                                      <a:lnTo>
                                        <a:pt x="6602799" y="38100"/>
                                      </a:lnTo>
                                      <a:lnTo>
                                        <a:pt x="6599808" y="23261"/>
                                      </a:lnTo>
                                      <a:lnTo>
                                        <a:pt x="6591647" y="11151"/>
                                      </a:lnTo>
                                      <a:lnTo>
                                        <a:pt x="6579538" y="2991"/>
                                      </a:lnTo>
                                      <a:lnTo>
                                        <a:pt x="6564699" y="0"/>
                                      </a:lnTo>
                                      <a:lnTo>
                                        <a:pt x="38100" y="0"/>
                                      </a:lnTo>
                                      <a:lnTo>
                                        <a:pt x="23261" y="2991"/>
                                      </a:lnTo>
                                      <a:lnTo>
                                        <a:pt x="11151" y="11151"/>
                                      </a:lnTo>
                                      <a:lnTo>
                                        <a:pt x="2991" y="23261"/>
                                      </a:lnTo>
                                      <a:lnTo>
                                        <a:pt x="0" y="38100"/>
                                      </a:lnTo>
                                      <a:lnTo>
                                        <a:pt x="0" y="736600"/>
                                      </a:lnTo>
                                      <a:lnTo>
                                        <a:pt x="2991" y="751438"/>
                                      </a:lnTo>
                                      <a:lnTo>
                                        <a:pt x="11151" y="763548"/>
                                      </a:lnTo>
                                      <a:lnTo>
                                        <a:pt x="23261" y="771708"/>
                                      </a:lnTo>
                                      <a:lnTo>
                                        <a:pt x="38100" y="774700"/>
                                      </a:lnTo>
                                      <a:close/>
                                    </a:path>
                                  </a:pathLst>
                                </a:custGeom>
                                <a:ln w="6350">
                                  <a:solidFill>
                                    <a:srgbClr val="CAD4E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070112pt;width:520.4500pt;height:61.5pt;mso-position-horizontal-relative:column;mso-position-vertical-relative:paragraph;z-index:-16067584" id="docshapegroup4" coordorigin="-5,-1" coordsize="10409,1230">
                      <v:shape style="position:absolute;left:0;top:3;width:10399;height:1220" id="docshape5" coordorigin="0,4" coordsize="10399,1220" path="m10338,4l60,4,37,8,18,21,5,40,0,64,0,1164,5,1187,18,1206,37,1219,60,1224,10338,1224,10361,1219,10381,1206,10393,1187,10398,1164,10398,64,10393,40,10381,21,10361,8,10338,4xe" filled="true" fillcolor="#f0f4f9" stroked="false">
                        <v:path arrowok="t"/>
                        <v:fill type="solid"/>
                      </v:shape>
                      <v:shape style="position:absolute;left:0;top:3;width:10399;height:1220" id="docshape6" coordorigin="0,4" coordsize="10399,1220" path="m60,1224l10338,1224,10361,1219,10381,1206,10393,1187,10398,1164,10398,64,10393,40,10381,21,10361,8,10338,4,60,4,37,8,18,21,5,40,0,64,0,1164,5,1187,18,1206,37,1219,60,1224xe" filled="false" stroked="true" strokeweight=".5pt" strokecolor="#cad4e1">
                        <v:path arrowok="t"/>
                        <v:stroke dashstyle="solid"/>
                      </v:shape>
                      <w10:wrap type="none"/>
                    </v:group>
                  </w:pict>
                </mc:Fallback>
              </mc:AlternateContent>
            </w:r>
            <w:r>
              <w:rPr>
                <w:sz w:val="20"/>
              </w:rPr>
              <w:t>Cost</w:t>
            </w:r>
            <w:r>
              <w:rPr>
                <w:spacing w:val="-3"/>
                <w:sz w:val="20"/>
              </w:rPr>
              <w:t> </w:t>
            </w:r>
            <w:r>
              <w:rPr>
                <w:sz w:val="20"/>
              </w:rPr>
              <w:t>controls:</w:t>
            </w:r>
            <w:r>
              <w:rPr>
                <w:spacing w:val="-3"/>
                <w:sz w:val="20"/>
              </w:rPr>
              <w:t> </w:t>
            </w:r>
            <w:r>
              <w:rPr>
                <w:sz w:val="20"/>
              </w:rPr>
              <w:t>use</w:t>
            </w:r>
            <w:r>
              <w:rPr>
                <w:spacing w:val="-3"/>
                <w:sz w:val="20"/>
              </w:rPr>
              <w:t> </w:t>
            </w:r>
            <w:r>
              <w:rPr>
                <w:sz w:val="20"/>
              </w:rPr>
              <w:t>Auto</w:t>
            </w:r>
            <w:r>
              <w:rPr>
                <w:spacing w:val="-3"/>
                <w:sz w:val="20"/>
              </w:rPr>
              <w:t> </w:t>
            </w:r>
            <w:r>
              <w:rPr>
                <w:sz w:val="20"/>
              </w:rPr>
              <w:t>Scaling</w:t>
            </w:r>
            <w:r>
              <w:rPr>
                <w:spacing w:val="-3"/>
                <w:sz w:val="20"/>
              </w:rPr>
              <w:t> </w:t>
            </w:r>
            <w:r>
              <w:rPr>
                <w:sz w:val="20"/>
              </w:rPr>
              <w:t>instead</w:t>
            </w:r>
            <w:r>
              <w:rPr>
                <w:spacing w:val="-3"/>
                <w:sz w:val="20"/>
              </w:rPr>
              <w:t> </w:t>
            </w:r>
            <w:r>
              <w:rPr>
                <w:sz w:val="20"/>
              </w:rPr>
              <w:t>of</w:t>
            </w:r>
            <w:r>
              <w:rPr>
                <w:spacing w:val="-3"/>
                <w:sz w:val="20"/>
              </w:rPr>
              <w:t> </w:t>
            </w:r>
            <w:r>
              <w:rPr>
                <w:sz w:val="20"/>
              </w:rPr>
              <w:t>permanently</w:t>
            </w:r>
            <w:r>
              <w:rPr>
                <w:spacing w:val="-3"/>
                <w:sz w:val="20"/>
              </w:rPr>
              <w:t> </w:t>
            </w:r>
            <w:r>
              <w:rPr>
                <w:sz w:val="20"/>
              </w:rPr>
              <w:t>running</w:t>
            </w:r>
            <w:r>
              <w:rPr>
                <w:spacing w:val="-3"/>
                <w:sz w:val="20"/>
              </w:rPr>
              <w:t> </w:t>
            </w:r>
            <w:r>
              <w:rPr>
                <w:sz w:val="20"/>
              </w:rPr>
              <w:t>peak</w:t>
            </w:r>
            <w:r>
              <w:rPr>
                <w:spacing w:val="-3"/>
                <w:sz w:val="20"/>
              </w:rPr>
              <w:t> </w:t>
            </w:r>
            <w:r>
              <w:rPr>
                <w:sz w:val="20"/>
              </w:rPr>
              <w:t>capacity;</w:t>
            </w:r>
            <w:r>
              <w:rPr>
                <w:spacing w:val="-3"/>
                <w:sz w:val="20"/>
              </w:rPr>
              <w:t> </w:t>
            </w:r>
            <w:r>
              <w:rPr>
                <w:sz w:val="20"/>
              </w:rPr>
              <w:t>use</w:t>
            </w:r>
            <w:r>
              <w:rPr>
                <w:spacing w:val="-3"/>
                <w:sz w:val="20"/>
              </w:rPr>
              <w:t> </w:t>
            </w:r>
            <w:r>
              <w:rPr>
                <w:sz w:val="20"/>
              </w:rPr>
              <w:t>Savings</w:t>
            </w:r>
            <w:r>
              <w:rPr>
                <w:spacing w:val="-3"/>
                <w:sz w:val="20"/>
              </w:rPr>
              <w:t> </w:t>
            </w:r>
            <w:r>
              <w:rPr>
                <w:sz w:val="20"/>
              </w:rPr>
              <w:t>Plans</w:t>
            </w:r>
            <w:r>
              <w:rPr>
                <w:spacing w:val="-3"/>
                <w:sz w:val="20"/>
              </w:rPr>
              <w:t> </w:t>
            </w:r>
            <w:r>
              <w:rPr>
                <w:sz w:val="20"/>
              </w:rPr>
              <w:t>for</w:t>
            </w:r>
            <w:r>
              <w:rPr>
                <w:spacing w:val="-3"/>
                <w:sz w:val="20"/>
              </w:rPr>
              <w:t> </w:t>
            </w:r>
            <w:r>
              <w:rPr>
                <w:sz w:val="20"/>
              </w:rPr>
              <w:t>predictable baseline compute after usage stabilizes; right-size RDS and cache nodes from monitoring data; use S3 lifecycle policies; control log retention; cache through CloudFront; and create AWS Budgets plus billing alarms.</w:t>
            </w:r>
          </w:p>
        </w:tc>
      </w:tr>
    </w:tbl>
    <w:p>
      <w:pPr>
        <w:pStyle w:val="BodyText"/>
        <w:spacing w:line="307" w:lineRule="auto" w:before="22"/>
        <w:ind w:left="205" w:right="1017"/>
      </w:pPr>
      <w:r>
        <w:rPr/>
        <w:t>AWS's published pricing model is usage based. AWS states that EC2 On-Demand is pay-as-you-go and that Savings Plans can provide significant savings for committed usage. ALB pricing is based on running hours plus Load Balancer Capacity Units. The final production estimate should therefore be generated with AWS Pricing Calculator using real traffic and data-transfer measurements.</w:t>
      </w:r>
    </w:p>
    <w:p>
      <w:pPr>
        <w:pStyle w:val="BodyText"/>
        <w:spacing w:before="30"/>
      </w:pPr>
    </w:p>
    <w:p>
      <w:pPr>
        <w:pStyle w:val="Heading2"/>
        <w:numPr>
          <w:ilvl w:val="0"/>
          <w:numId w:val="1"/>
        </w:numPr>
        <w:tabs>
          <w:tab w:pos="838" w:val="left" w:leader="none"/>
        </w:tabs>
        <w:spacing w:line="240" w:lineRule="auto" w:before="1" w:after="0"/>
        <w:ind w:left="838" w:right="0" w:hanging="633"/>
        <w:jc w:val="left"/>
      </w:pPr>
      <w:r>
        <w:rPr>
          <w:color w:val="16213D"/>
        </w:rPr>
        <w:t>Risk Assessment and </w:t>
      </w:r>
      <w:r>
        <w:rPr>
          <w:color w:val="16213D"/>
          <w:spacing w:val="-2"/>
        </w:rPr>
        <w:t>Mitigation</w:t>
      </w:r>
    </w:p>
    <w:p>
      <w:pPr>
        <w:pStyle w:val="Heading2"/>
        <w:spacing w:after="0" w:line="240" w:lineRule="auto"/>
        <w:jc w:val="left"/>
        <w:sectPr>
          <w:pgSz w:w="11910" w:h="16840"/>
          <w:pgMar w:header="0" w:footer="503" w:top="920" w:bottom="700" w:left="708" w:right="0"/>
        </w:sectPr>
      </w:pPr>
    </w:p>
    <w:p>
      <w:pPr>
        <w:pStyle w:val="BodyText"/>
        <w:spacing w:before="6"/>
        <w:rPr>
          <w:rFonts w:ascii="Arial"/>
          <w:b/>
          <w:sz w:val="2"/>
        </w:rPr>
      </w:pPr>
    </w:p>
    <w:tbl>
      <w:tblPr>
        <w:tblW w:w="0" w:type="auto"/>
        <w:jc w:val="left"/>
        <w:tblInd w:w="212" w:type="dxa"/>
        <w:tblBorders>
          <w:top w:val="single" w:sz="4" w:space="0" w:color="CAD4E1"/>
          <w:left w:val="single" w:sz="4" w:space="0" w:color="CAD4E1"/>
          <w:bottom w:val="single" w:sz="4" w:space="0" w:color="CAD4E1"/>
          <w:right w:val="single" w:sz="4" w:space="0" w:color="CAD4E1"/>
          <w:insideH w:val="single" w:sz="4" w:space="0" w:color="CAD4E1"/>
          <w:insideV w:val="single" w:sz="4" w:space="0" w:color="CAD4E1"/>
        </w:tblBorders>
        <w:tblLayout w:type="fixed"/>
        <w:tblCellMar>
          <w:top w:w="0" w:type="dxa"/>
          <w:left w:w="0" w:type="dxa"/>
          <w:bottom w:w="0" w:type="dxa"/>
          <w:right w:w="0" w:type="dxa"/>
        </w:tblCellMar>
        <w:tblLook w:val="01E0"/>
      </w:tblPr>
      <w:tblGrid>
        <w:gridCol w:w="2381"/>
        <w:gridCol w:w="1247"/>
        <w:gridCol w:w="1247"/>
        <w:gridCol w:w="5045"/>
      </w:tblGrid>
      <w:tr>
        <w:trPr>
          <w:trHeight w:val="370" w:hRule="atLeast"/>
        </w:trPr>
        <w:tc>
          <w:tcPr>
            <w:tcW w:w="2381" w:type="dxa"/>
            <w:shd w:val="clear" w:color="auto" w:fill="16213D"/>
          </w:tcPr>
          <w:p>
            <w:pPr>
              <w:pStyle w:val="TableParagraph"/>
              <w:spacing w:before="103"/>
              <w:rPr>
                <w:rFonts w:ascii="Arial"/>
                <w:b/>
                <w:sz w:val="14"/>
              </w:rPr>
            </w:pPr>
            <w:r>
              <w:rPr>
                <w:rFonts w:ascii="Arial"/>
                <w:b/>
                <w:color w:val="FFFFFF"/>
                <w:spacing w:val="-4"/>
                <w:sz w:val="14"/>
              </w:rPr>
              <w:t>Risk</w:t>
            </w:r>
          </w:p>
        </w:tc>
        <w:tc>
          <w:tcPr>
            <w:tcW w:w="1247" w:type="dxa"/>
            <w:shd w:val="clear" w:color="auto" w:fill="16213D"/>
          </w:tcPr>
          <w:p>
            <w:pPr>
              <w:pStyle w:val="TableParagraph"/>
              <w:spacing w:before="103"/>
              <w:rPr>
                <w:rFonts w:ascii="Arial"/>
                <w:b/>
                <w:sz w:val="14"/>
              </w:rPr>
            </w:pPr>
            <w:r>
              <w:rPr>
                <w:rFonts w:ascii="Arial"/>
                <w:b/>
                <w:color w:val="FFFFFF"/>
                <w:spacing w:val="-2"/>
                <w:sz w:val="14"/>
              </w:rPr>
              <w:t>Likelihood</w:t>
            </w:r>
          </w:p>
        </w:tc>
        <w:tc>
          <w:tcPr>
            <w:tcW w:w="1247" w:type="dxa"/>
            <w:shd w:val="clear" w:color="auto" w:fill="16213D"/>
          </w:tcPr>
          <w:p>
            <w:pPr>
              <w:pStyle w:val="TableParagraph"/>
              <w:spacing w:before="103"/>
              <w:rPr>
                <w:rFonts w:ascii="Arial"/>
                <w:b/>
                <w:sz w:val="14"/>
              </w:rPr>
            </w:pPr>
            <w:r>
              <w:rPr>
                <w:rFonts w:ascii="Arial"/>
                <w:b/>
                <w:color w:val="FFFFFF"/>
                <w:spacing w:val="-2"/>
                <w:sz w:val="14"/>
              </w:rPr>
              <w:t>Impact</w:t>
            </w:r>
          </w:p>
        </w:tc>
        <w:tc>
          <w:tcPr>
            <w:tcW w:w="5045" w:type="dxa"/>
            <w:shd w:val="clear" w:color="auto" w:fill="16213D"/>
          </w:tcPr>
          <w:p>
            <w:pPr>
              <w:pStyle w:val="TableParagraph"/>
              <w:spacing w:before="103"/>
              <w:ind w:left="99"/>
              <w:rPr>
                <w:rFonts w:ascii="Arial"/>
                <w:b/>
                <w:sz w:val="14"/>
              </w:rPr>
            </w:pPr>
            <w:r>
              <w:rPr>
                <w:rFonts w:ascii="Arial"/>
                <w:b/>
                <w:color w:val="FFFFFF"/>
                <w:spacing w:val="-2"/>
                <w:sz w:val="14"/>
              </w:rPr>
              <w:t>Mitigation</w:t>
            </w:r>
          </w:p>
        </w:tc>
      </w:tr>
      <w:tr>
        <w:trPr>
          <w:trHeight w:val="370" w:hRule="atLeast"/>
        </w:trPr>
        <w:tc>
          <w:tcPr>
            <w:tcW w:w="2381" w:type="dxa"/>
          </w:tcPr>
          <w:p>
            <w:pPr>
              <w:pStyle w:val="TableParagraph"/>
              <w:spacing w:before="103"/>
              <w:rPr>
                <w:sz w:val="14"/>
              </w:rPr>
            </w:pPr>
            <w:r>
              <w:rPr>
                <w:sz w:val="14"/>
              </w:rPr>
              <w:t>Traffic spike </w:t>
            </w:r>
            <w:r>
              <w:rPr>
                <w:spacing w:val="-2"/>
                <w:sz w:val="14"/>
              </w:rPr>
              <w:t>overload</w:t>
            </w:r>
          </w:p>
        </w:tc>
        <w:tc>
          <w:tcPr>
            <w:tcW w:w="1247" w:type="dxa"/>
          </w:tcPr>
          <w:p>
            <w:pPr>
              <w:pStyle w:val="TableParagraph"/>
              <w:spacing w:before="103"/>
              <w:rPr>
                <w:sz w:val="14"/>
              </w:rPr>
            </w:pPr>
            <w:r>
              <w:rPr>
                <w:spacing w:val="-2"/>
                <w:sz w:val="14"/>
              </w:rPr>
              <w:t>Medium</w:t>
            </w:r>
          </w:p>
        </w:tc>
        <w:tc>
          <w:tcPr>
            <w:tcW w:w="1247" w:type="dxa"/>
          </w:tcPr>
          <w:p>
            <w:pPr>
              <w:pStyle w:val="TableParagraph"/>
              <w:spacing w:before="103"/>
              <w:rPr>
                <w:sz w:val="14"/>
              </w:rPr>
            </w:pPr>
            <w:r>
              <w:rPr>
                <w:spacing w:val="-4"/>
                <w:sz w:val="14"/>
              </w:rPr>
              <w:t>High</w:t>
            </w:r>
          </w:p>
        </w:tc>
        <w:tc>
          <w:tcPr>
            <w:tcW w:w="5045" w:type="dxa"/>
          </w:tcPr>
          <w:p>
            <w:pPr>
              <w:pStyle w:val="TableParagraph"/>
              <w:spacing w:before="103"/>
              <w:ind w:left="99"/>
              <w:rPr>
                <w:sz w:val="14"/>
              </w:rPr>
            </w:pPr>
            <w:r>
              <w:rPr>
                <w:sz w:val="14"/>
              </w:rPr>
              <w:t>CloudFront + WAF + ALB + Auto Scaling; load-test before </w:t>
            </w:r>
            <w:r>
              <w:rPr>
                <w:spacing w:val="-2"/>
                <w:sz w:val="14"/>
              </w:rPr>
              <w:t>campaigns.</w:t>
            </w:r>
          </w:p>
        </w:tc>
      </w:tr>
      <w:tr>
        <w:trPr>
          <w:trHeight w:val="370" w:hRule="atLeast"/>
        </w:trPr>
        <w:tc>
          <w:tcPr>
            <w:tcW w:w="2381" w:type="dxa"/>
            <w:shd w:val="clear" w:color="auto" w:fill="F7F9FB"/>
          </w:tcPr>
          <w:p>
            <w:pPr>
              <w:pStyle w:val="TableParagraph"/>
              <w:spacing w:before="103"/>
              <w:rPr>
                <w:sz w:val="14"/>
              </w:rPr>
            </w:pPr>
            <w:r>
              <w:rPr>
                <w:sz w:val="14"/>
              </w:rPr>
              <w:t>Database </w:t>
            </w:r>
            <w:r>
              <w:rPr>
                <w:spacing w:val="-2"/>
                <w:sz w:val="14"/>
              </w:rPr>
              <w:t>bottleneck</w:t>
            </w:r>
          </w:p>
        </w:tc>
        <w:tc>
          <w:tcPr>
            <w:tcW w:w="1247" w:type="dxa"/>
            <w:shd w:val="clear" w:color="auto" w:fill="F7F9FB"/>
          </w:tcPr>
          <w:p>
            <w:pPr>
              <w:pStyle w:val="TableParagraph"/>
              <w:spacing w:before="103"/>
              <w:rPr>
                <w:sz w:val="14"/>
              </w:rPr>
            </w:pPr>
            <w:r>
              <w:rPr>
                <w:spacing w:val="-2"/>
                <w:sz w:val="14"/>
              </w:rPr>
              <w:t>Medium</w:t>
            </w:r>
          </w:p>
        </w:tc>
        <w:tc>
          <w:tcPr>
            <w:tcW w:w="1247" w:type="dxa"/>
            <w:shd w:val="clear" w:color="auto" w:fill="F7F9FB"/>
          </w:tcPr>
          <w:p>
            <w:pPr>
              <w:pStyle w:val="TableParagraph"/>
              <w:spacing w:before="103"/>
              <w:rPr>
                <w:sz w:val="14"/>
              </w:rPr>
            </w:pPr>
            <w:r>
              <w:rPr>
                <w:spacing w:val="-4"/>
                <w:sz w:val="14"/>
              </w:rPr>
              <w:t>High</w:t>
            </w:r>
          </w:p>
        </w:tc>
        <w:tc>
          <w:tcPr>
            <w:tcW w:w="5045" w:type="dxa"/>
            <w:shd w:val="clear" w:color="auto" w:fill="F7F9FB"/>
          </w:tcPr>
          <w:p>
            <w:pPr>
              <w:pStyle w:val="TableParagraph"/>
              <w:spacing w:before="103"/>
              <w:ind w:left="99"/>
              <w:rPr>
                <w:sz w:val="14"/>
              </w:rPr>
            </w:pPr>
            <w:r>
              <w:rPr>
                <w:sz w:val="14"/>
              </w:rPr>
              <w:t>Indexes, query tuning, Redis caching, read replicas when </w:t>
            </w:r>
            <w:r>
              <w:rPr>
                <w:spacing w:val="-2"/>
                <w:sz w:val="14"/>
              </w:rPr>
              <w:t>justified.</w:t>
            </w:r>
          </w:p>
        </w:tc>
      </w:tr>
      <w:tr>
        <w:trPr>
          <w:trHeight w:val="370" w:hRule="atLeast"/>
        </w:trPr>
        <w:tc>
          <w:tcPr>
            <w:tcW w:w="2381" w:type="dxa"/>
          </w:tcPr>
          <w:p>
            <w:pPr>
              <w:pStyle w:val="TableParagraph"/>
              <w:spacing w:before="103"/>
              <w:rPr>
                <w:sz w:val="14"/>
              </w:rPr>
            </w:pPr>
            <w:r>
              <w:rPr>
                <w:sz w:val="14"/>
              </w:rPr>
              <w:t>AZ </w:t>
            </w:r>
            <w:r>
              <w:rPr>
                <w:spacing w:val="-2"/>
                <w:sz w:val="14"/>
              </w:rPr>
              <w:t>failure</w:t>
            </w:r>
          </w:p>
        </w:tc>
        <w:tc>
          <w:tcPr>
            <w:tcW w:w="1247" w:type="dxa"/>
          </w:tcPr>
          <w:p>
            <w:pPr>
              <w:pStyle w:val="TableParagraph"/>
              <w:spacing w:before="103"/>
              <w:rPr>
                <w:sz w:val="14"/>
              </w:rPr>
            </w:pPr>
            <w:r>
              <w:rPr>
                <w:spacing w:val="-5"/>
                <w:sz w:val="14"/>
              </w:rPr>
              <w:t>Low</w:t>
            </w:r>
          </w:p>
        </w:tc>
        <w:tc>
          <w:tcPr>
            <w:tcW w:w="1247" w:type="dxa"/>
          </w:tcPr>
          <w:p>
            <w:pPr>
              <w:pStyle w:val="TableParagraph"/>
              <w:spacing w:before="103"/>
              <w:rPr>
                <w:sz w:val="14"/>
              </w:rPr>
            </w:pPr>
            <w:r>
              <w:rPr>
                <w:spacing w:val="-4"/>
                <w:sz w:val="14"/>
              </w:rPr>
              <w:t>High</w:t>
            </w:r>
          </w:p>
        </w:tc>
        <w:tc>
          <w:tcPr>
            <w:tcW w:w="5045" w:type="dxa"/>
          </w:tcPr>
          <w:p>
            <w:pPr>
              <w:pStyle w:val="TableParagraph"/>
              <w:spacing w:before="103"/>
              <w:ind w:left="99"/>
              <w:rPr>
                <w:sz w:val="14"/>
              </w:rPr>
            </w:pPr>
            <w:r>
              <w:rPr>
                <w:sz w:val="14"/>
              </w:rPr>
              <w:t>Multi-AZ application and RDS deployment with health </w:t>
            </w:r>
            <w:r>
              <w:rPr>
                <w:spacing w:val="-2"/>
                <w:sz w:val="14"/>
              </w:rPr>
              <w:t>checks.</w:t>
            </w:r>
          </w:p>
        </w:tc>
      </w:tr>
      <w:tr>
        <w:trPr>
          <w:trHeight w:val="370" w:hRule="atLeast"/>
        </w:trPr>
        <w:tc>
          <w:tcPr>
            <w:tcW w:w="2381" w:type="dxa"/>
            <w:shd w:val="clear" w:color="auto" w:fill="F7F9FB"/>
          </w:tcPr>
          <w:p>
            <w:pPr>
              <w:pStyle w:val="TableParagraph"/>
              <w:spacing w:before="103"/>
              <w:rPr>
                <w:sz w:val="14"/>
              </w:rPr>
            </w:pPr>
            <w:r>
              <w:rPr>
                <w:sz w:val="14"/>
              </w:rPr>
              <w:t>Credential </w:t>
            </w:r>
            <w:r>
              <w:rPr>
                <w:spacing w:val="-2"/>
                <w:sz w:val="14"/>
              </w:rPr>
              <w:t>compromise</w:t>
            </w:r>
          </w:p>
        </w:tc>
        <w:tc>
          <w:tcPr>
            <w:tcW w:w="1247" w:type="dxa"/>
            <w:shd w:val="clear" w:color="auto" w:fill="F7F9FB"/>
          </w:tcPr>
          <w:p>
            <w:pPr>
              <w:pStyle w:val="TableParagraph"/>
              <w:spacing w:before="103"/>
              <w:rPr>
                <w:sz w:val="14"/>
              </w:rPr>
            </w:pPr>
            <w:r>
              <w:rPr>
                <w:spacing w:val="-2"/>
                <w:sz w:val="14"/>
              </w:rPr>
              <w:t>Medium</w:t>
            </w:r>
          </w:p>
        </w:tc>
        <w:tc>
          <w:tcPr>
            <w:tcW w:w="1247" w:type="dxa"/>
            <w:shd w:val="clear" w:color="auto" w:fill="F7F9FB"/>
          </w:tcPr>
          <w:p>
            <w:pPr>
              <w:pStyle w:val="TableParagraph"/>
              <w:spacing w:before="103"/>
              <w:rPr>
                <w:sz w:val="14"/>
              </w:rPr>
            </w:pPr>
            <w:r>
              <w:rPr>
                <w:spacing w:val="-2"/>
                <w:sz w:val="14"/>
              </w:rPr>
              <w:t>Critical</w:t>
            </w:r>
          </w:p>
        </w:tc>
        <w:tc>
          <w:tcPr>
            <w:tcW w:w="5045" w:type="dxa"/>
            <w:shd w:val="clear" w:color="auto" w:fill="F7F9FB"/>
          </w:tcPr>
          <w:p>
            <w:pPr>
              <w:pStyle w:val="TableParagraph"/>
              <w:spacing w:before="103"/>
              <w:ind w:left="99"/>
              <w:rPr>
                <w:sz w:val="14"/>
              </w:rPr>
            </w:pPr>
            <w:r>
              <w:rPr>
                <w:sz w:val="14"/>
              </w:rPr>
              <w:t>IAM least privilege, MFA, Secrets Manager, key rotation, </w:t>
            </w:r>
            <w:r>
              <w:rPr>
                <w:spacing w:val="-2"/>
                <w:sz w:val="14"/>
              </w:rPr>
              <w:t>CloudTrail.</w:t>
            </w:r>
          </w:p>
        </w:tc>
      </w:tr>
      <w:tr>
        <w:trPr>
          <w:trHeight w:val="370" w:hRule="atLeast"/>
        </w:trPr>
        <w:tc>
          <w:tcPr>
            <w:tcW w:w="2381" w:type="dxa"/>
          </w:tcPr>
          <w:p>
            <w:pPr>
              <w:pStyle w:val="TableParagraph"/>
              <w:spacing w:before="103"/>
              <w:rPr>
                <w:sz w:val="14"/>
              </w:rPr>
            </w:pPr>
            <w:r>
              <w:rPr>
                <w:sz w:val="14"/>
              </w:rPr>
              <w:t>DDoS / malicious </w:t>
            </w:r>
            <w:r>
              <w:rPr>
                <w:spacing w:val="-2"/>
                <w:sz w:val="14"/>
              </w:rPr>
              <w:t>traffic</w:t>
            </w:r>
          </w:p>
        </w:tc>
        <w:tc>
          <w:tcPr>
            <w:tcW w:w="1247" w:type="dxa"/>
          </w:tcPr>
          <w:p>
            <w:pPr>
              <w:pStyle w:val="TableParagraph"/>
              <w:spacing w:before="103"/>
              <w:rPr>
                <w:sz w:val="14"/>
              </w:rPr>
            </w:pPr>
            <w:r>
              <w:rPr>
                <w:spacing w:val="-2"/>
                <w:sz w:val="14"/>
              </w:rPr>
              <w:t>Medium</w:t>
            </w:r>
          </w:p>
        </w:tc>
        <w:tc>
          <w:tcPr>
            <w:tcW w:w="1247" w:type="dxa"/>
          </w:tcPr>
          <w:p>
            <w:pPr>
              <w:pStyle w:val="TableParagraph"/>
              <w:spacing w:before="103"/>
              <w:rPr>
                <w:sz w:val="14"/>
              </w:rPr>
            </w:pPr>
            <w:r>
              <w:rPr>
                <w:spacing w:val="-4"/>
                <w:sz w:val="14"/>
              </w:rPr>
              <w:t>High</w:t>
            </w:r>
          </w:p>
        </w:tc>
        <w:tc>
          <w:tcPr>
            <w:tcW w:w="5045" w:type="dxa"/>
          </w:tcPr>
          <w:p>
            <w:pPr>
              <w:pStyle w:val="TableParagraph"/>
              <w:spacing w:before="103"/>
              <w:ind w:left="99"/>
              <w:rPr>
                <w:sz w:val="14"/>
              </w:rPr>
            </w:pPr>
            <w:r>
              <w:rPr>
                <w:sz w:val="14"/>
              </w:rPr>
              <w:t>CloudFront, AWS WAF, rate limits and AWS DDoS </w:t>
            </w:r>
            <w:r>
              <w:rPr>
                <w:spacing w:val="-2"/>
                <w:sz w:val="14"/>
              </w:rPr>
              <w:t>protections.</w:t>
            </w:r>
          </w:p>
        </w:tc>
      </w:tr>
      <w:tr>
        <w:trPr>
          <w:trHeight w:val="370" w:hRule="atLeast"/>
        </w:trPr>
        <w:tc>
          <w:tcPr>
            <w:tcW w:w="2381" w:type="dxa"/>
            <w:shd w:val="clear" w:color="auto" w:fill="F7F9FB"/>
          </w:tcPr>
          <w:p>
            <w:pPr>
              <w:pStyle w:val="TableParagraph"/>
              <w:spacing w:before="103"/>
              <w:rPr>
                <w:sz w:val="14"/>
              </w:rPr>
            </w:pPr>
            <w:r>
              <w:rPr>
                <w:sz w:val="14"/>
              </w:rPr>
              <w:t>Data </w:t>
            </w:r>
            <w:r>
              <w:rPr>
                <w:spacing w:val="-2"/>
                <w:sz w:val="14"/>
              </w:rPr>
              <w:t>loss/corruption</w:t>
            </w:r>
          </w:p>
        </w:tc>
        <w:tc>
          <w:tcPr>
            <w:tcW w:w="1247" w:type="dxa"/>
            <w:shd w:val="clear" w:color="auto" w:fill="F7F9FB"/>
          </w:tcPr>
          <w:p>
            <w:pPr>
              <w:pStyle w:val="TableParagraph"/>
              <w:spacing w:before="103"/>
              <w:rPr>
                <w:sz w:val="14"/>
              </w:rPr>
            </w:pPr>
            <w:r>
              <w:rPr>
                <w:spacing w:val="-5"/>
                <w:sz w:val="14"/>
              </w:rPr>
              <w:t>Low</w:t>
            </w:r>
          </w:p>
        </w:tc>
        <w:tc>
          <w:tcPr>
            <w:tcW w:w="1247" w:type="dxa"/>
            <w:shd w:val="clear" w:color="auto" w:fill="F7F9FB"/>
          </w:tcPr>
          <w:p>
            <w:pPr>
              <w:pStyle w:val="TableParagraph"/>
              <w:spacing w:before="103"/>
              <w:rPr>
                <w:sz w:val="14"/>
              </w:rPr>
            </w:pPr>
            <w:r>
              <w:rPr>
                <w:spacing w:val="-2"/>
                <w:sz w:val="14"/>
              </w:rPr>
              <w:t>Critical</w:t>
            </w:r>
          </w:p>
        </w:tc>
        <w:tc>
          <w:tcPr>
            <w:tcW w:w="5045" w:type="dxa"/>
            <w:shd w:val="clear" w:color="auto" w:fill="F7F9FB"/>
          </w:tcPr>
          <w:p>
            <w:pPr>
              <w:pStyle w:val="TableParagraph"/>
              <w:spacing w:before="103"/>
              <w:ind w:left="99"/>
              <w:rPr>
                <w:sz w:val="14"/>
              </w:rPr>
            </w:pPr>
            <w:r>
              <w:rPr>
                <w:sz w:val="14"/>
              </w:rPr>
              <w:t>Automated backups, point-in-time recovery, versioning and tested </w:t>
            </w:r>
            <w:r>
              <w:rPr>
                <w:spacing w:val="-2"/>
                <w:sz w:val="14"/>
              </w:rPr>
              <w:t>restores.</w:t>
            </w:r>
          </w:p>
        </w:tc>
      </w:tr>
      <w:tr>
        <w:trPr>
          <w:trHeight w:val="370" w:hRule="atLeast"/>
        </w:trPr>
        <w:tc>
          <w:tcPr>
            <w:tcW w:w="2381" w:type="dxa"/>
          </w:tcPr>
          <w:p>
            <w:pPr>
              <w:pStyle w:val="TableParagraph"/>
              <w:spacing w:before="103"/>
              <w:rPr>
                <w:sz w:val="14"/>
              </w:rPr>
            </w:pPr>
            <w:r>
              <w:rPr>
                <w:sz w:val="14"/>
              </w:rPr>
              <w:t>Unexpected cloud </w:t>
            </w:r>
            <w:r>
              <w:rPr>
                <w:spacing w:val="-4"/>
                <w:sz w:val="14"/>
              </w:rPr>
              <w:t>bill</w:t>
            </w:r>
          </w:p>
        </w:tc>
        <w:tc>
          <w:tcPr>
            <w:tcW w:w="1247" w:type="dxa"/>
          </w:tcPr>
          <w:p>
            <w:pPr>
              <w:pStyle w:val="TableParagraph"/>
              <w:spacing w:before="103"/>
              <w:rPr>
                <w:sz w:val="14"/>
              </w:rPr>
            </w:pPr>
            <w:r>
              <w:rPr>
                <w:spacing w:val="-2"/>
                <w:sz w:val="14"/>
              </w:rPr>
              <w:t>Medium</w:t>
            </w:r>
          </w:p>
        </w:tc>
        <w:tc>
          <w:tcPr>
            <w:tcW w:w="1247" w:type="dxa"/>
          </w:tcPr>
          <w:p>
            <w:pPr>
              <w:pStyle w:val="TableParagraph"/>
              <w:spacing w:before="103"/>
              <w:rPr>
                <w:sz w:val="14"/>
              </w:rPr>
            </w:pPr>
            <w:r>
              <w:rPr>
                <w:spacing w:val="-2"/>
                <w:sz w:val="14"/>
              </w:rPr>
              <w:t>Medium</w:t>
            </w:r>
          </w:p>
        </w:tc>
        <w:tc>
          <w:tcPr>
            <w:tcW w:w="5045" w:type="dxa"/>
          </w:tcPr>
          <w:p>
            <w:pPr>
              <w:pStyle w:val="TableParagraph"/>
              <w:spacing w:before="103"/>
              <w:ind w:left="99"/>
              <w:rPr>
                <w:sz w:val="14"/>
              </w:rPr>
            </w:pPr>
            <w:r>
              <w:rPr>
                <w:sz w:val="14"/>
              </w:rPr>
              <w:t>Budgets, billing alarms, rightsizing, Savings Plans for steady </w:t>
            </w:r>
            <w:r>
              <w:rPr>
                <w:spacing w:val="-2"/>
                <w:sz w:val="14"/>
              </w:rPr>
              <w:t>compute.</w:t>
            </w:r>
          </w:p>
        </w:tc>
      </w:tr>
      <w:tr>
        <w:trPr>
          <w:trHeight w:val="370" w:hRule="atLeast"/>
        </w:trPr>
        <w:tc>
          <w:tcPr>
            <w:tcW w:w="2381" w:type="dxa"/>
            <w:shd w:val="clear" w:color="auto" w:fill="F7F9FB"/>
          </w:tcPr>
          <w:p>
            <w:pPr>
              <w:pStyle w:val="TableParagraph"/>
              <w:spacing w:before="103"/>
              <w:rPr>
                <w:sz w:val="14"/>
              </w:rPr>
            </w:pPr>
            <w:r>
              <w:rPr>
                <w:sz w:val="14"/>
              </w:rPr>
              <w:t>Deployment </w:t>
            </w:r>
            <w:r>
              <w:rPr>
                <w:spacing w:val="-2"/>
                <w:sz w:val="14"/>
              </w:rPr>
              <w:t>failure</w:t>
            </w:r>
          </w:p>
        </w:tc>
        <w:tc>
          <w:tcPr>
            <w:tcW w:w="1247" w:type="dxa"/>
            <w:shd w:val="clear" w:color="auto" w:fill="F7F9FB"/>
          </w:tcPr>
          <w:p>
            <w:pPr>
              <w:pStyle w:val="TableParagraph"/>
              <w:spacing w:before="103"/>
              <w:rPr>
                <w:sz w:val="14"/>
              </w:rPr>
            </w:pPr>
            <w:r>
              <w:rPr>
                <w:spacing w:val="-2"/>
                <w:sz w:val="14"/>
              </w:rPr>
              <w:t>Medium</w:t>
            </w:r>
          </w:p>
        </w:tc>
        <w:tc>
          <w:tcPr>
            <w:tcW w:w="1247" w:type="dxa"/>
            <w:shd w:val="clear" w:color="auto" w:fill="F7F9FB"/>
          </w:tcPr>
          <w:p>
            <w:pPr>
              <w:pStyle w:val="TableParagraph"/>
              <w:spacing w:before="103"/>
              <w:rPr>
                <w:sz w:val="14"/>
              </w:rPr>
            </w:pPr>
            <w:r>
              <w:rPr>
                <w:spacing w:val="-4"/>
                <w:sz w:val="14"/>
              </w:rPr>
              <w:t>High</w:t>
            </w:r>
          </w:p>
        </w:tc>
        <w:tc>
          <w:tcPr>
            <w:tcW w:w="5045" w:type="dxa"/>
            <w:shd w:val="clear" w:color="auto" w:fill="F7F9FB"/>
          </w:tcPr>
          <w:p>
            <w:pPr>
              <w:pStyle w:val="TableParagraph"/>
              <w:spacing w:before="103"/>
              <w:ind w:left="99"/>
              <w:rPr>
                <w:sz w:val="14"/>
              </w:rPr>
            </w:pPr>
            <w:r>
              <w:rPr>
                <w:sz w:val="14"/>
              </w:rPr>
              <w:t>CI/CD, immutable releases, health checks and rapid </w:t>
            </w:r>
            <w:r>
              <w:rPr>
                <w:spacing w:val="-2"/>
                <w:sz w:val="14"/>
              </w:rPr>
              <w:t>rollback.</w:t>
            </w:r>
          </w:p>
        </w:tc>
      </w:tr>
    </w:tbl>
    <w:p>
      <w:pPr>
        <w:pStyle w:val="Heading2"/>
        <w:numPr>
          <w:ilvl w:val="0"/>
          <w:numId w:val="1"/>
        </w:numPr>
        <w:tabs>
          <w:tab w:pos="838" w:val="left" w:leader="none"/>
        </w:tabs>
        <w:spacing w:line="240" w:lineRule="auto" w:before="257" w:after="0"/>
        <w:ind w:left="838" w:right="0" w:hanging="633"/>
        <w:jc w:val="left"/>
      </w:pPr>
      <w:r>
        <w:rPr>
          <w:color w:val="16213D"/>
        </w:rPr>
        <w:t>Implementation </w:t>
      </w:r>
      <w:r>
        <w:rPr>
          <w:color w:val="16213D"/>
          <w:spacing w:val="-4"/>
        </w:rPr>
        <w:t>Plan</w:t>
      </w:r>
    </w:p>
    <w:p>
      <w:pPr>
        <w:pStyle w:val="BodyText"/>
        <w:spacing w:line="307" w:lineRule="auto" w:before="195"/>
        <w:ind w:left="205" w:right="1017"/>
      </w:pPr>
      <w:r>
        <w:rPr/>
        <w:t>Phase 1 — Foundation: Create the AWS account structure, IAM roles, VPC, subnets, routing, security groups, logging and tagging standards.</w:t>
      </w:r>
    </w:p>
    <w:p>
      <w:pPr>
        <w:pStyle w:val="BodyText"/>
        <w:spacing w:line="307" w:lineRule="auto" w:before="141"/>
        <w:ind w:left="205" w:right="1144"/>
      </w:pPr>
      <w:r>
        <w:rPr/>
        <w:t>Phase 2 — Application platform: Containerize or package the web/API application, deploy it behind the ALB, </w:t>
      </w:r>
      <w:r>
        <w:rPr/>
        <w:t>add health checks and configure Auto Scaling.</w:t>
      </w:r>
    </w:p>
    <w:p>
      <w:pPr>
        <w:pStyle w:val="BodyText"/>
        <w:spacing w:line="307" w:lineRule="auto" w:before="140"/>
        <w:ind w:left="205" w:right="1017"/>
      </w:pPr>
      <w:r>
        <w:rPr/>
        <w:t>Phase 3 — Data layer: Deploy RDS Multi-AZ, S3 buckets, Redis and Secrets Manager. Configure encryption </w:t>
      </w:r>
      <w:r>
        <w:rPr/>
        <w:t>and </w:t>
      </w:r>
      <w:r>
        <w:rPr>
          <w:spacing w:val="-2"/>
        </w:rPr>
        <w:t>backups.</w:t>
      </w:r>
    </w:p>
    <w:p>
      <w:pPr>
        <w:pStyle w:val="BodyText"/>
        <w:spacing w:before="141"/>
        <w:ind w:left="205"/>
      </w:pPr>
      <w:r>
        <w:rPr/>
        <w:t>Phase</w:t>
      </w:r>
      <w:r>
        <w:rPr>
          <w:spacing w:val="11"/>
        </w:rPr>
        <w:t> </w:t>
      </w:r>
      <w:r>
        <w:rPr/>
        <w:t>4</w:t>
      </w:r>
      <w:r>
        <w:rPr>
          <w:spacing w:val="12"/>
        </w:rPr>
        <w:t> </w:t>
      </w:r>
      <w:r>
        <w:rPr/>
        <w:t>—</w:t>
      </w:r>
      <w:r>
        <w:rPr>
          <w:spacing w:val="11"/>
        </w:rPr>
        <w:t> </w:t>
      </w:r>
      <w:r>
        <w:rPr/>
        <w:t>Edge/security:</w:t>
      </w:r>
      <w:r>
        <w:rPr>
          <w:spacing w:val="12"/>
        </w:rPr>
        <w:t> </w:t>
      </w:r>
      <w:r>
        <w:rPr/>
        <w:t>Configure</w:t>
      </w:r>
      <w:r>
        <w:rPr>
          <w:spacing w:val="11"/>
        </w:rPr>
        <w:t> </w:t>
      </w:r>
      <w:r>
        <w:rPr/>
        <w:t>Route</w:t>
      </w:r>
      <w:r>
        <w:rPr>
          <w:spacing w:val="12"/>
        </w:rPr>
        <w:t> </w:t>
      </w:r>
      <w:r>
        <w:rPr/>
        <w:t>53,</w:t>
      </w:r>
      <w:r>
        <w:rPr>
          <w:spacing w:val="12"/>
        </w:rPr>
        <w:t> </w:t>
      </w:r>
      <w:r>
        <w:rPr/>
        <w:t>CloudFront,</w:t>
      </w:r>
      <w:r>
        <w:rPr>
          <w:spacing w:val="11"/>
        </w:rPr>
        <w:t> </w:t>
      </w:r>
      <w:r>
        <w:rPr/>
        <w:t>WAF</w:t>
      </w:r>
      <w:r>
        <w:rPr>
          <w:spacing w:val="12"/>
        </w:rPr>
        <w:t> </w:t>
      </w:r>
      <w:r>
        <w:rPr/>
        <w:t>rules,</w:t>
      </w:r>
      <w:r>
        <w:rPr>
          <w:spacing w:val="11"/>
        </w:rPr>
        <w:t> </w:t>
      </w:r>
      <w:r>
        <w:rPr/>
        <w:t>TLS</w:t>
      </w:r>
      <w:r>
        <w:rPr>
          <w:spacing w:val="12"/>
        </w:rPr>
        <w:t> </w:t>
      </w:r>
      <w:r>
        <w:rPr/>
        <w:t>certificates</w:t>
      </w:r>
      <w:r>
        <w:rPr>
          <w:spacing w:val="12"/>
        </w:rPr>
        <w:t> </w:t>
      </w:r>
      <w:r>
        <w:rPr/>
        <w:t>and</w:t>
      </w:r>
      <w:r>
        <w:rPr>
          <w:spacing w:val="11"/>
        </w:rPr>
        <w:t> </w:t>
      </w:r>
      <w:r>
        <w:rPr/>
        <w:t>rate</w:t>
      </w:r>
      <w:r>
        <w:rPr>
          <w:spacing w:val="12"/>
        </w:rPr>
        <w:t> </w:t>
      </w:r>
      <w:r>
        <w:rPr>
          <w:spacing w:val="-2"/>
        </w:rPr>
        <w:t>limits.</w:t>
      </w:r>
    </w:p>
    <w:p>
      <w:pPr>
        <w:pStyle w:val="BodyText"/>
        <w:spacing w:line="307" w:lineRule="auto" w:before="202"/>
        <w:ind w:left="205" w:right="1017"/>
      </w:pPr>
      <w:r>
        <w:rPr/>
        <w:t>Phase 5 — Observability: Build CloudWatch dashboards and alarms for latency, error rates, saturation, </w:t>
      </w:r>
      <w:r>
        <w:rPr/>
        <w:t>database health and scaling activity.</w:t>
      </w:r>
    </w:p>
    <w:p>
      <w:pPr>
        <w:pStyle w:val="BodyText"/>
        <w:spacing w:line="307" w:lineRule="auto" w:before="140"/>
        <w:ind w:left="205" w:right="1017"/>
      </w:pPr>
      <w:r>
        <w:rPr/>
        <w:t>Phase 6 — Validation: Run load tests at 1,000, 3,000 and 5,000 requests/second. Simulate an AZ failure, </w:t>
      </w:r>
      <w:r>
        <w:rPr/>
        <w:t>database failover, application deployment rollback and restore-from-backup scenario.</w:t>
      </w:r>
    </w:p>
    <w:p>
      <w:pPr>
        <w:pStyle w:val="BodyText"/>
        <w:spacing w:line="307" w:lineRule="auto" w:before="141"/>
        <w:ind w:left="205" w:right="1017"/>
      </w:pPr>
      <w:r>
        <w:rPr/>
        <w:t>Phase 7 — Optimization: Review one month of telemetry, remove unused resources, right-size services and </w:t>
      </w:r>
      <w:r>
        <w:rPr/>
        <w:t>consider Savings Plans for steady compute.</w:t>
      </w:r>
    </w:p>
    <w:p>
      <w:pPr>
        <w:pStyle w:val="BodyText"/>
        <w:spacing w:before="30"/>
      </w:pPr>
    </w:p>
    <w:p>
      <w:pPr>
        <w:pStyle w:val="Heading2"/>
        <w:numPr>
          <w:ilvl w:val="0"/>
          <w:numId w:val="1"/>
        </w:numPr>
        <w:tabs>
          <w:tab w:pos="838" w:val="left" w:leader="none"/>
        </w:tabs>
        <w:spacing w:line="240" w:lineRule="auto" w:before="0" w:after="0"/>
        <w:ind w:left="838" w:right="0" w:hanging="633"/>
        <w:jc w:val="left"/>
      </w:pPr>
      <w:r>
        <w:rPr>
          <w:color w:val="16213D"/>
        </w:rPr>
        <w:t>Assumptions and </w:t>
      </w:r>
      <w:r>
        <w:rPr>
          <w:color w:val="16213D"/>
          <w:spacing w:val="-2"/>
        </w:rPr>
        <w:t>Limitations</w:t>
      </w:r>
    </w:p>
    <w:p>
      <w:pPr>
        <w:pStyle w:val="BodyText"/>
        <w:spacing w:line="307" w:lineRule="auto" w:before="195"/>
        <w:ind w:left="205" w:right="1112"/>
        <w:jc w:val="both"/>
      </w:pPr>
      <w:r>
        <w:rPr/>
        <w:t>The traffic, storage, user and recovery figures are assumptions created for the simulation because no real </w:t>
      </w:r>
      <w:r>
        <w:rPr/>
        <w:t>business telemetry was provided. Payment processing is treated as an external managed service; payment card data should not be stored directly unless the organization has a clear compliance architecture.</w:t>
      </w:r>
    </w:p>
    <w:p>
      <w:pPr>
        <w:pStyle w:val="BodyText"/>
        <w:spacing w:line="307" w:lineRule="auto" w:before="141"/>
        <w:ind w:left="205" w:right="867"/>
      </w:pPr>
      <w:r>
        <w:rPr/>
        <w:t>The design is intentionally more production-oriented than a minimal student demo. For a small proof of concept, the same architecture would be unnecessarily expensive. Conversely, a real global retailer would likely need multi-</w:t>
      </w:r>
      <w:r>
        <w:rPr/>
        <w:t>region traffic</w:t>
      </w:r>
      <w:r>
        <w:rPr>
          <w:spacing w:val="21"/>
        </w:rPr>
        <w:t> </w:t>
      </w:r>
      <w:r>
        <w:rPr/>
        <w:t>management,</w:t>
      </w:r>
      <w:r>
        <w:rPr>
          <w:spacing w:val="21"/>
        </w:rPr>
        <w:t> </w:t>
      </w:r>
      <w:r>
        <w:rPr/>
        <w:t>a</w:t>
      </w:r>
      <w:r>
        <w:rPr>
          <w:spacing w:val="21"/>
        </w:rPr>
        <w:t> </w:t>
      </w:r>
      <w:r>
        <w:rPr/>
        <w:t>more</w:t>
      </w:r>
      <w:r>
        <w:rPr>
          <w:spacing w:val="21"/>
        </w:rPr>
        <w:t> </w:t>
      </w:r>
      <w:r>
        <w:rPr/>
        <w:t>sophisticated</w:t>
      </w:r>
      <w:r>
        <w:rPr>
          <w:spacing w:val="21"/>
        </w:rPr>
        <w:t> </w:t>
      </w:r>
      <w:r>
        <w:rPr/>
        <w:t>data</w:t>
      </w:r>
      <w:r>
        <w:rPr>
          <w:spacing w:val="21"/>
        </w:rPr>
        <w:t> </w:t>
      </w:r>
      <w:r>
        <w:rPr/>
        <w:t>platform,</w:t>
      </w:r>
      <w:r>
        <w:rPr>
          <w:spacing w:val="21"/>
        </w:rPr>
        <w:t> </w:t>
      </w:r>
      <w:r>
        <w:rPr/>
        <w:t>stronger</w:t>
      </w:r>
      <w:r>
        <w:rPr>
          <w:spacing w:val="21"/>
        </w:rPr>
        <w:t> </w:t>
      </w:r>
      <w:r>
        <w:rPr/>
        <w:t>fraud</w:t>
      </w:r>
      <w:r>
        <w:rPr>
          <w:spacing w:val="21"/>
        </w:rPr>
        <w:t> </w:t>
      </w:r>
      <w:r>
        <w:rPr/>
        <w:t>controls</w:t>
      </w:r>
      <w:r>
        <w:rPr>
          <w:spacing w:val="21"/>
        </w:rPr>
        <w:t> </w:t>
      </w:r>
      <w:r>
        <w:rPr/>
        <w:t>and</w:t>
      </w:r>
      <w:r>
        <w:rPr>
          <w:spacing w:val="21"/>
        </w:rPr>
        <w:t> </w:t>
      </w:r>
      <w:r>
        <w:rPr/>
        <w:t>more</w:t>
      </w:r>
      <w:r>
        <w:rPr>
          <w:spacing w:val="21"/>
        </w:rPr>
        <w:t> </w:t>
      </w:r>
      <w:r>
        <w:rPr/>
        <w:t>detailed</w:t>
      </w:r>
      <w:r>
        <w:rPr>
          <w:spacing w:val="21"/>
        </w:rPr>
        <w:t> </w:t>
      </w:r>
      <w:r>
        <w:rPr/>
        <w:t>capacity</w:t>
      </w:r>
      <w:r>
        <w:rPr>
          <w:spacing w:val="21"/>
        </w:rPr>
        <w:t> </w:t>
      </w:r>
      <w:r>
        <w:rPr/>
        <w:t>models.</w:t>
      </w:r>
    </w:p>
    <w:p>
      <w:pPr>
        <w:pStyle w:val="BodyText"/>
        <w:spacing w:before="30"/>
      </w:pPr>
    </w:p>
    <w:p>
      <w:pPr>
        <w:pStyle w:val="Heading2"/>
        <w:numPr>
          <w:ilvl w:val="0"/>
          <w:numId w:val="1"/>
        </w:numPr>
        <w:tabs>
          <w:tab w:pos="838" w:val="left" w:leader="none"/>
        </w:tabs>
        <w:spacing w:line="240" w:lineRule="auto" w:before="1" w:after="0"/>
        <w:ind w:left="838" w:right="0" w:hanging="633"/>
        <w:jc w:val="left"/>
      </w:pPr>
      <w:r>
        <w:rPr>
          <w:color w:val="16213D"/>
          <w:spacing w:val="-2"/>
        </w:rPr>
        <w:t>Conclusion</w:t>
      </w:r>
    </w:p>
    <w:p>
      <w:pPr>
        <w:pStyle w:val="BodyText"/>
        <w:spacing w:line="307" w:lineRule="auto" w:before="195"/>
        <w:ind w:left="205" w:right="1017"/>
      </w:pPr>
      <w:r>
        <w:rPr/>
        <w:t>The proposed AWS architecture balances scalability, availability, security and cost by scaling stateless compute horizontally, keeping the database protected behind caching and controlled connections, and using managed </w:t>
      </w:r>
      <w:r>
        <w:rPr/>
        <w:t>services for</w:t>
      </w:r>
      <w:r>
        <w:rPr>
          <w:spacing w:val="20"/>
        </w:rPr>
        <w:t> </w:t>
      </w:r>
      <w:r>
        <w:rPr/>
        <w:t>core</w:t>
      </w:r>
      <w:r>
        <w:rPr>
          <w:spacing w:val="20"/>
        </w:rPr>
        <w:t> </w:t>
      </w:r>
      <w:r>
        <w:rPr/>
        <w:t>infrastructure.</w:t>
      </w:r>
      <w:r>
        <w:rPr>
          <w:spacing w:val="20"/>
        </w:rPr>
        <w:t> </w:t>
      </w:r>
      <w:r>
        <w:rPr/>
        <w:t>The</w:t>
      </w:r>
      <w:r>
        <w:rPr>
          <w:spacing w:val="20"/>
        </w:rPr>
        <w:t> </w:t>
      </w:r>
      <w:r>
        <w:rPr/>
        <w:t>design</w:t>
      </w:r>
      <w:r>
        <w:rPr>
          <w:spacing w:val="20"/>
        </w:rPr>
        <w:t> </w:t>
      </w:r>
      <w:r>
        <w:rPr/>
        <w:t>is</w:t>
      </w:r>
      <w:r>
        <w:rPr>
          <w:spacing w:val="20"/>
        </w:rPr>
        <w:t> </w:t>
      </w:r>
      <w:r>
        <w:rPr/>
        <w:t>capable</w:t>
      </w:r>
      <w:r>
        <w:rPr>
          <w:spacing w:val="20"/>
        </w:rPr>
        <w:t> </w:t>
      </w:r>
      <w:r>
        <w:rPr/>
        <w:t>of</w:t>
      </w:r>
      <w:r>
        <w:rPr>
          <w:spacing w:val="20"/>
        </w:rPr>
        <w:t> </w:t>
      </w:r>
      <w:r>
        <w:rPr/>
        <w:t>absorbing</w:t>
      </w:r>
      <w:r>
        <w:rPr>
          <w:spacing w:val="20"/>
        </w:rPr>
        <w:t> </w:t>
      </w:r>
      <w:r>
        <w:rPr/>
        <w:t>a</w:t>
      </w:r>
      <w:r>
        <w:rPr>
          <w:spacing w:val="20"/>
        </w:rPr>
        <w:t> </w:t>
      </w:r>
      <w:r>
        <w:rPr/>
        <w:t>5×</w:t>
      </w:r>
      <w:r>
        <w:rPr>
          <w:spacing w:val="20"/>
        </w:rPr>
        <w:t> </w:t>
      </w:r>
      <w:r>
        <w:rPr/>
        <w:t>traffic</w:t>
      </w:r>
      <w:r>
        <w:rPr>
          <w:spacing w:val="20"/>
        </w:rPr>
        <w:t> </w:t>
      </w:r>
      <w:r>
        <w:rPr/>
        <w:t>event</w:t>
      </w:r>
      <w:r>
        <w:rPr>
          <w:spacing w:val="20"/>
        </w:rPr>
        <w:t> </w:t>
      </w:r>
      <w:r>
        <w:rPr/>
        <w:t>without</w:t>
      </w:r>
      <w:r>
        <w:rPr>
          <w:spacing w:val="20"/>
        </w:rPr>
        <w:t> </w:t>
      </w:r>
      <w:r>
        <w:rPr/>
        <w:t>permanently</w:t>
      </w:r>
      <w:r>
        <w:rPr>
          <w:spacing w:val="20"/>
        </w:rPr>
        <w:t> </w:t>
      </w:r>
      <w:r>
        <w:rPr/>
        <w:t>paying</w:t>
      </w:r>
      <w:r>
        <w:rPr>
          <w:spacing w:val="20"/>
        </w:rPr>
        <w:t> </w:t>
      </w:r>
      <w:r>
        <w:rPr/>
        <w:t>for</w:t>
      </w:r>
      <w:r>
        <w:rPr>
          <w:spacing w:val="20"/>
        </w:rPr>
        <w:t> </w:t>
      </w:r>
      <w:r>
        <w:rPr/>
        <w:t>5× baseline capacity.</w:t>
      </w:r>
    </w:p>
    <w:p>
      <w:pPr>
        <w:pStyle w:val="BodyText"/>
        <w:spacing w:line="307" w:lineRule="auto" w:before="141"/>
        <w:ind w:left="205" w:right="1144"/>
      </w:pPr>
      <w:r>
        <w:rPr/>
        <w:t>The key engineering principle is to validate assumptions with measurements. Before production, the </w:t>
      </w:r>
      <w:r>
        <w:rPr/>
        <w:t>organization should replace the simulated traffic numbers with observed workload data, perform load and failure testing, and update the AWS cost model accordingly.</w:t>
      </w:r>
    </w:p>
    <w:p>
      <w:pPr>
        <w:pStyle w:val="BodyText"/>
        <w:spacing w:after="0" w:line="307" w:lineRule="auto"/>
        <w:sectPr>
          <w:pgSz w:w="11910" w:h="16840"/>
          <w:pgMar w:header="0" w:footer="503" w:top="920" w:bottom="700" w:left="708" w:right="0"/>
        </w:sectPr>
      </w:pPr>
    </w:p>
    <w:p>
      <w:pPr>
        <w:pStyle w:val="Heading2"/>
        <w:numPr>
          <w:ilvl w:val="0"/>
          <w:numId w:val="1"/>
        </w:numPr>
        <w:tabs>
          <w:tab w:pos="838" w:val="left" w:leader="none"/>
        </w:tabs>
        <w:spacing w:line="240" w:lineRule="auto" w:before="76" w:after="0"/>
        <w:ind w:left="838" w:right="0" w:hanging="633"/>
        <w:jc w:val="left"/>
      </w:pPr>
      <w:r>
        <w:rPr>
          <w:color w:val="16213D"/>
          <w:spacing w:val="-2"/>
        </w:rPr>
        <w:t>References</w:t>
      </w:r>
    </w:p>
    <w:p>
      <w:pPr>
        <w:pStyle w:val="ListParagraph"/>
        <w:numPr>
          <w:ilvl w:val="1"/>
          <w:numId w:val="1"/>
        </w:numPr>
        <w:tabs>
          <w:tab w:pos="420" w:val="left" w:leader="none"/>
        </w:tabs>
        <w:spacing w:line="240" w:lineRule="auto" w:before="195" w:after="0"/>
        <w:ind w:left="420" w:right="0" w:hanging="215"/>
        <w:jc w:val="left"/>
        <w:rPr>
          <w:sz w:val="19"/>
        </w:rPr>
      </w:pPr>
      <w:r>
        <w:rPr>
          <w:sz w:val="19"/>
        </w:rPr>
        <w:t>AWS</w:t>
      </w:r>
      <w:r>
        <w:rPr>
          <w:spacing w:val="12"/>
          <w:sz w:val="19"/>
        </w:rPr>
        <w:t> </w:t>
      </w:r>
      <w:r>
        <w:rPr>
          <w:sz w:val="19"/>
        </w:rPr>
        <w:t>—</w:t>
      </w:r>
      <w:r>
        <w:rPr>
          <w:spacing w:val="12"/>
          <w:sz w:val="19"/>
        </w:rPr>
        <w:t> </w:t>
      </w:r>
      <w:r>
        <w:rPr>
          <w:sz w:val="19"/>
        </w:rPr>
        <w:t>Amazon</w:t>
      </w:r>
      <w:r>
        <w:rPr>
          <w:spacing w:val="12"/>
          <w:sz w:val="19"/>
        </w:rPr>
        <w:t> </w:t>
      </w:r>
      <w:r>
        <w:rPr>
          <w:sz w:val="19"/>
        </w:rPr>
        <w:t>EC2</w:t>
      </w:r>
      <w:r>
        <w:rPr>
          <w:spacing w:val="12"/>
          <w:sz w:val="19"/>
        </w:rPr>
        <w:t> </w:t>
      </w:r>
      <w:r>
        <w:rPr>
          <w:sz w:val="19"/>
        </w:rPr>
        <w:t>Pricing</w:t>
      </w:r>
      <w:r>
        <w:rPr>
          <w:spacing w:val="12"/>
          <w:sz w:val="19"/>
        </w:rPr>
        <w:t> </w:t>
      </w:r>
      <w:r>
        <w:rPr>
          <w:sz w:val="19"/>
        </w:rPr>
        <w:t>and</w:t>
      </w:r>
      <w:r>
        <w:rPr>
          <w:spacing w:val="12"/>
          <w:sz w:val="19"/>
        </w:rPr>
        <w:t> </w:t>
      </w:r>
      <w:r>
        <w:rPr>
          <w:sz w:val="19"/>
        </w:rPr>
        <w:t>On-Demand</w:t>
      </w:r>
      <w:r>
        <w:rPr>
          <w:spacing w:val="12"/>
          <w:sz w:val="19"/>
        </w:rPr>
        <w:t> </w:t>
      </w:r>
      <w:r>
        <w:rPr>
          <w:sz w:val="19"/>
        </w:rPr>
        <w:t>Instances</w:t>
      </w:r>
      <w:r>
        <w:rPr>
          <w:spacing w:val="12"/>
          <w:sz w:val="19"/>
        </w:rPr>
        <w:t> </w:t>
      </w:r>
      <w:r>
        <w:rPr>
          <w:spacing w:val="-2"/>
          <w:sz w:val="19"/>
        </w:rPr>
        <w:t>documentation.</w:t>
      </w:r>
    </w:p>
    <w:p>
      <w:pPr>
        <w:pStyle w:val="ListParagraph"/>
        <w:numPr>
          <w:ilvl w:val="1"/>
          <w:numId w:val="1"/>
        </w:numPr>
        <w:tabs>
          <w:tab w:pos="420" w:val="left" w:leader="none"/>
        </w:tabs>
        <w:spacing w:line="240" w:lineRule="auto" w:before="202" w:after="0"/>
        <w:ind w:left="420" w:right="0" w:hanging="215"/>
        <w:jc w:val="left"/>
        <w:rPr>
          <w:sz w:val="19"/>
        </w:rPr>
      </w:pPr>
      <w:r>
        <w:rPr>
          <w:sz w:val="19"/>
        </w:rPr>
        <w:t>AWS</w:t>
      </w:r>
      <w:r>
        <w:rPr>
          <w:spacing w:val="11"/>
          <w:sz w:val="19"/>
        </w:rPr>
        <w:t> </w:t>
      </w:r>
      <w:r>
        <w:rPr>
          <w:sz w:val="19"/>
        </w:rPr>
        <w:t>—</w:t>
      </w:r>
      <w:r>
        <w:rPr>
          <w:spacing w:val="11"/>
          <w:sz w:val="19"/>
        </w:rPr>
        <w:t> </w:t>
      </w:r>
      <w:r>
        <w:rPr>
          <w:sz w:val="19"/>
        </w:rPr>
        <w:t>Elastic</w:t>
      </w:r>
      <w:r>
        <w:rPr>
          <w:spacing w:val="11"/>
          <w:sz w:val="19"/>
        </w:rPr>
        <w:t> </w:t>
      </w:r>
      <w:r>
        <w:rPr>
          <w:sz w:val="19"/>
        </w:rPr>
        <w:t>Load</w:t>
      </w:r>
      <w:r>
        <w:rPr>
          <w:spacing w:val="11"/>
          <w:sz w:val="19"/>
        </w:rPr>
        <w:t> </w:t>
      </w:r>
      <w:r>
        <w:rPr>
          <w:sz w:val="19"/>
        </w:rPr>
        <w:t>Balancing</w:t>
      </w:r>
      <w:r>
        <w:rPr>
          <w:spacing w:val="11"/>
          <w:sz w:val="19"/>
        </w:rPr>
        <w:t> </w:t>
      </w:r>
      <w:r>
        <w:rPr>
          <w:sz w:val="19"/>
        </w:rPr>
        <w:t>Pricing</w:t>
      </w:r>
      <w:r>
        <w:rPr>
          <w:spacing w:val="11"/>
          <w:sz w:val="19"/>
        </w:rPr>
        <w:t> </w:t>
      </w:r>
      <w:r>
        <w:rPr>
          <w:spacing w:val="-2"/>
          <w:sz w:val="19"/>
        </w:rPr>
        <w:t>documentation.</w:t>
      </w:r>
    </w:p>
    <w:p>
      <w:pPr>
        <w:pStyle w:val="ListParagraph"/>
        <w:numPr>
          <w:ilvl w:val="1"/>
          <w:numId w:val="1"/>
        </w:numPr>
        <w:tabs>
          <w:tab w:pos="420" w:val="left" w:leader="none"/>
        </w:tabs>
        <w:spacing w:line="240" w:lineRule="auto" w:before="201" w:after="0"/>
        <w:ind w:left="420" w:right="0" w:hanging="215"/>
        <w:jc w:val="left"/>
        <w:rPr>
          <w:sz w:val="19"/>
        </w:rPr>
      </w:pPr>
      <w:r>
        <w:rPr>
          <w:sz w:val="19"/>
        </w:rPr>
        <w:t>AWS</w:t>
      </w:r>
      <w:r>
        <w:rPr>
          <w:spacing w:val="10"/>
          <w:sz w:val="19"/>
        </w:rPr>
        <w:t> </w:t>
      </w:r>
      <w:r>
        <w:rPr>
          <w:sz w:val="19"/>
        </w:rPr>
        <w:t>—</w:t>
      </w:r>
      <w:r>
        <w:rPr>
          <w:spacing w:val="11"/>
          <w:sz w:val="19"/>
        </w:rPr>
        <w:t> </w:t>
      </w:r>
      <w:r>
        <w:rPr>
          <w:sz w:val="19"/>
        </w:rPr>
        <w:t>Amazon</w:t>
      </w:r>
      <w:r>
        <w:rPr>
          <w:spacing w:val="11"/>
          <w:sz w:val="19"/>
        </w:rPr>
        <w:t> </w:t>
      </w:r>
      <w:r>
        <w:rPr>
          <w:sz w:val="19"/>
        </w:rPr>
        <w:t>RDS</w:t>
      </w:r>
      <w:r>
        <w:rPr>
          <w:spacing w:val="10"/>
          <w:sz w:val="19"/>
        </w:rPr>
        <w:t> </w:t>
      </w:r>
      <w:r>
        <w:rPr>
          <w:sz w:val="19"/>
        </w:rPr>
        <w:t>Getting</w:t>
      </w:r>
      <w:r>
        <w:rPr>
          <w:spacing w:val="11"/>
          <w:sz w:val="19"/>
        </w:rPr>
        <w:t> </w:t>
      </w:r>
      <w:r>
        <w:rPr>
          <w:sz w:val="19"/>
        </w:rPr>
        <w:t>Started</w:t>
      </w:r>
      <w:r>
        <w:rPr>
          <w:spacing w:val="11"/>
          <w:sz w:val="19"/>
        </w:rPr>
        <w:t> </w:t>
      </w:r>
      <w:r>
        <w:rPr>
          <w:sz w:val="19"/>
        </w:rPr>
        <w:t>Guide</w:t>
      </w:r>
      <w:r>
        <w:rPr>
          <w:spacing w:val="11"/>
          <w:sz w:val="19"/>
        </w:rPr>
        <w:t> </w:t>
      </w:r>
      <w:r>
        <w:rPr>
          <w:sz w:val="19"/>
        </w:rPr>
        <w:t>and</w:t>
      </w:r>
      <w:r>
        <w:rPr>
          <w:spacing w:val="10"/>
          <w:sz w:val="19"/>
        </w:rPr>
        <w:t> </w:t>
      </w:r>
      <w:r>
        <w:rPr>
          <w:sz w:val="19"/>
        </w:rPr>
        <w:t>service</w:t>
      </w:r>
      <w:r>
        <w:rPr>
          <w:spacing w:val="11"/>
          <w:sz w:val="19"/>
        </w:rPr>
        <w:t> </w:t>
      </w:r>
      <w:r>
        <w:rPr>
          <w:spacing w:val="-2"/>
          <w:sz w:val="19"/>
        </w:rPr>
        <w:t>documentation.</w:t>
      </w:r>
    </w:p>
    <w:p>
      <w:pPr>
        <w:pStyle w:val="ListParagraph"/>
        <w:numPr>
          <w:ilvl w:val="1"/>
          <w:numId w:val="1"/>
        </w:numPr>
        <w:tabs>
          <w:tab w:pos="420" w:val="left" w:leader="none"/>
        </w:tabs>
        <w:spacing w:line="240" w:lineRule="auto" w:before="202" w:after="0"/>
        <w:ind w:left="420" w:right="0" w:hanging="215"/>
        <w:jc w:val="left"/>
        <w:rPr>
          <w:sz w:val="19"/>
        </w:rPr>
      </w:pPr>
      <w:r>
        <w:rPr>
          <w:sz w:val="19"/>
        </w:rPr>
        <w:t>AWS</w:t>
      </w:r>
      <w:r>
        <w:rPr>
          <w:spacing w:val="9"/>
          <w:sz w:val="19"/>
        </w:rPr>
        <w:t> </w:t>
      </w:r>
      <w:r>
        <w:rPr>
          <w:sz w:val="19"/>
        </w:rPr>
        <w:t>—</w:t>
      </w:r>
      <w:r>
        <w:rPr>
          <w:spacing w:val="10"/>
          <w:sz w:val="19"/>
        </w:rPr>
        <w:t> </w:t>
      </w:r>
      <w:r>
        <w:rPr>
          <w:sz w:val="19"/>
        </w:rPr>
        <w:t>Amazon</w:t>
      </w:r>
      <w:r>
        <w:rPr>
          <w:spacing w:val="10"/>
          <w:sz w:val="19"/>
        </w:rPr>
        <w:t> </w:t>
      </w:r>
      <w:r>
        <w:rPr>
          <w:sz w:val="19"/>
        </w:rPr>
        <w:t>S3</w:t>
      </w:r>
      <w:r>
        <w:rPr>
          <w:spacing w:val="10"/>
          <w:sz w:val="19"/>
        </w:rPr>
        <w:t> </w:t>
      </w:r>
      <w:r>
        <w:rPr>
          <w:sz w:val="19"/>
        </w:rPr>
        <w:t>pricing</w:t>
      </w:r>
      <w:r>
        <w:rPr>
          <w:spacing w:val="9"/>
          <w:sz w:val="19"/>
        </w:rPr>
        <w:t> </w:t>
      </w:r>
      <w:r>
        <w:rPr>
          <w:sz w:val="19"/>
        </w:rPr>
        <w:t>and</w:t>
      </w:r>
      <w:r>
        <w:rPr>
          <w:spacing w:val="10"/>
          <w:sz w:val="19"/>
        </w:rPr>
        <w:t> </w:t>
      </w:r>
      <w:r>
        <w:rPr>
          <w:sz w:val="19"/>
        </w:rPr>
        <w:t>storage</w:t>
      </w:r>
      <w:r>
        <w:rPr>
          <w:spacing w:val="10"/>
          <w:sz w:val="19"/>
        </w:rPr>
        <w:t> </w:t>
      </w:r>
      <w:r>
        <w:rPr>
          <w:spacing w:val="-2"/>
          <w:sz w:val="19"/>
        </w:rPr>
        <w:t>documentation.</w:t>
      </w:r>
    </w:p>
    <w:p>
      <w:pPr>
        <w:pStyle w:val="ListParagraph"/>
        <w:numPr>
          <w:ilvl w:val="1"/>
          <w:numId w:val="1"/>
        </w:numPr>
        <w:tabs>
          <w:tab w:pos="420" w:val="left" w:leader="none"/>
        </w:tabs>
        <w:spacing w:line="307" w:lineRule="auto" w:before="201" w:after="0"/>
        <w:ind w:left="205" w:right="1145" w:firstLine="0"/>
        <w:jc w:val="left"/>
        <w:rPr>
          <w:sz w:val="19"/>
        </w:rPr>
      </w:pPr>
      <w:r>
        <w:rPr>
          <w:sz w:val="19"/>
        </w:rPr>
        <w:t>AWS — Amazon CloudWatch, CloudTrail, WAF, CloudFront, Route 53, SQS, ElastiCache and Secrets </w:t>
      </w:r>
      <w:r>
        <w:rPr>
          <w:sz w:val="19"/>
        </w:rPr>
        <w:t>Manager </w:t>
      </w:r>
      <w:r>
        <w:rPr>
          <w:spacing w:val="-2"/>
          <w:sz w:val="19"/>
        </w:rPr>
        <w:t>documentation.</w:t>
      </w:r>
    </w:p>
    <w:p>
      <w:pPr>
        <w:pStyle w:val="BodyText"/>
        <w:spacing w:line="307" w:lineRule="auto" w:before="141"/>
        <w:ind w:left="205" w:right="1017"/>
      </w:pPr>
      <w:r>
        <w:rPr/>
        <w:t>Pricing pages were reviewed for this planning exercise in September 2026. Exact prices vary by AWS region, usage</w:t>
      </w:r>
      <w:r>
        <w:rPr>
          <w:spacing w:val="40"/>
        </w:rPr>
        <w:t> </w:t>
      </w:r>
      <w:r>
        <w:rPr/>
        <w:t>and pricing model; therefore the INR estimates above should be treated as academic planning ranges, not quotations.</w:t>
      </w:r>
    </w:p>
    <w:sectPr>
      <w:pgSz w:w="11910" w:h="16840"/>
      <w:pgMar w:header="0" w:footer="503" w:top="900" w:bottom="700" w:left="708"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MS Gothic">
    <w:altName w:val="MS Gothic"/>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7872">
              <wp:simplePos x="0" y="0"/>
              <wp:positionH relativeFrom="page">
                <wp:posOffset>635299</wp:posOffset>
              </wp:positionH>
              <wp:positionV relativeFrom="page">
                <wp:posOffset>10233073</wp:posOffset>
              </wp:positionV>
              <wp:extent cx="2201545" cy="1320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01545" cy="132080"/>
                      </a:xfrm>
                      <a:prstGeom prst="rect">
                        <a:avLst/>
                      </a:prstGeom>
                    </wps:spPr>
                    <wps:txbx>
                      <w:txbxContent>
                        <w:p>
                          <w:pPr>
                            <w:spacing w:before="15"/>
                            <w:ind w:left="20" w:right="0" w:firstLine="0"/>
                            <w:jc w:val="left"/>
                            <w:rPr>
                              <w:sz w:val="15"/>
                            </w:rPr>
                          </w:pPr>
                          <w:r>
                            <w:rPr>
                              <w:color w:val="64748A"/>
                              <w:sz w:val="15"/>
                            </w:rPr>
                            <w:t>Cloud Infrastructure Planning &amp; Strategy </w:t>
                          </w:r>
                          <w:r>
                            <w:rPr>
                              <w:color w:val="64748A"/>
                              <w:spacing w:val="-2"/>
                              <w:sz w:val="15"/>
                            </w:rPr>
                            <w:t>Simulation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023621pt;margin-top:805.753784pt;width:173.35pt;height:10.4pt;mso-position-horizontal-relative:page;mso-position-vertical-relative:page;z-index:-16068608" type="#_x0000_t202" id="docshape1" filled="false" stroked="false">
              <v:textbox inset="0,0,0,0">
                <w:txbxContent>
                  <w:p>
                    <w:pPr>
                      <w:spacing w:before="15"/>
                      <w:ind w:left="20" w:right="0" w:firstLine="0"/>
                      <w:jc w:val="left"/>
                      <w:rPr>
                        <w:sz w:val="15"/>
                      </w:rPr>
                    </w:pPr>
                    <w:r>
                      <w:rPr>
                        <w:color w:val="64748A"/>
                        <w:sz w:val="15"/>
                      </w:rPr>
                      <w:t>Cloud Infrastructure Planning &amp; Strategy </w:t>
                    </w:r>
                    <w:r>
                      <w:rPr>
                        <w:color w:val="64748A"/>
                        <w:spacing w:val="-2"/>
                        <w:sz w:val="15"/>
                      </w:rPr>
                      <w:t>Simulation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8384">
              <wp:simplePos x="0" y="0"/>
              <wp:positionH relativeFrom="page">
                <wp:posOffset>6597453</wp:posOffset>
              </wp:positionH>
              <wp:positionV relativeFrom="page">
                <wp:posOffset>10233073</wp:posOffset>
              </wp:positionV>
              <wp:extent cx="365760" cy="1320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5760" cy="132080"/>
                      </a:xfrm>
                      <a:prstGeom prst="rect">
                        <a:avLst/>
                      </a:prstGeom>
                    </wps:spPr>
                    <wps:txbx>
                      <w:txbxContent>
                        <w:p>
                          <w:pPr>
                            <w:spacing w:before="15"/>
                            <w:ind w:left="20" w:right="0" w:firstLine="0"/>
                            <w:jc w:val="left"/>
                            <w:rPr>
                              <w:sz w:val="15"/>
                            </w:rPr>
                          </w:pPr>
                          <w:r>
                            <w:rPr>
                              <w:color w:val="64748A"/>
                              <w:sz w:val="15"/>
                            </w:rPr>
                            <w:t>Page </w:t>
                          </w:r>
                          <w:r>
                            <w:rPr>
                              <w:color w:val="64748A"/>
                              <w:spacing w:val="-10"/>
                              <w:sz w:val="15"/>
                            </w:rPr>
                            <w:fldChar w:fldCharType="begin"/>
                          </w:r>
                          <w:r>
                            <w:rPr>
                              <w:color w:val="64748A"/>
                              <w:spacing w:val="-10"/>
                              <w:sz w:val="15"/>
                            </w:rPr>
                            <w:instrText> PAGE </w:instrText>
                          </w:r>
                          <w:r>
                            <w:rPr>
                              <w:color w:val="64748A"/>
                              <w:spacing w:val="-10"/>
                              <w:sz w:val="15"/>
                            </w:rPr>
                            <w:fldChar w:fldCharType="separate"/>
                          </w:r>
                          <w:r>
                            <w:rPr>
                              <w:color w:val="64748A"/>
                              <w:spacing w:val="-10"/>
                              <w:sz w:val="15"/>
                            </w:rPr>
                            <w:t>1</w:t>
                          </w:r>
                          <w:r>
                            <w:rPr>
                              <w:color w:val="64748A"/>
                              <w:spacing w:val="-10"/>
                              <w:sz w:val="15"/>
                            </w:rPr>
                            <w:fldChar w:fldCharType="end"/>
                          </w:r>
                        </w:p>
                      </w:txbxContent>
                    </wps:txbx>
                    <wps:bodyPr wrap="square" lIns="0" tIns="0" rIns="0" bIns="0" rtlCol="0">
                      <a:noAutofit/>
                    </wps:bodyPr>
                  </wps:wsp>
                </a:graphicData>
              </a:graphic>
            </wp:anchor>
          </w:drawing>
        </mc:Choice>
        <mc:Fallback>
          <w:pict>
            <v:shape style="position:absolute;margin-left:519.484497pt;margin-top:805.753784pt;width:28.8pt;height:10.4pt;mso-position-horizontal-relative:page;mso-position-vertical-relative:page;z-index:-16068096" type="#_x0000_t202" id="docshape2" filled="false" stroked="false">
              <v:textbox inset="0,0,0,0">
                <w:txbxContent>
                  <w:p>
                    <w:pPr>
                      <w:spacing w:before="15"/>
                      <w:ind w:left="20" w:right="0" w:firstLine="0"/>
                      <w:jc w:val="left"/>
                      <w:rPr>
                        <w:sz w:val="15"/>
                      </w:rPr>
                    </w:pPr>
                    <w:r>
                      <w:rPr>
                        <w:color w:val="64748A"/>
                        <w:sz w:val="15"/>
                      </w:rPr>
                      <w:t>Page </w:t>
                    </w:r>
                    <w:r>
                      <w:rPr>
                        <w:color w:val="64748A"/>
                        <w:spacing w:val="-10"/>
                        <w:sz w:val="15"/>
                      </w:rPr>
                      <w:fldChar w:fldCharType="begin"/>
                    </w:r>
                    <w:r>
                      <w:rPr>
                        <w:color w:val="64748A"/>
                        <w:spacing w:val="-10"/>
                        <w:sz w:val="15"/>
                      </w:rPr>
                      <w:instrText> PAGE </w:instrText>
                    </w:r>
                    <w:r>
                      <w:rPr>
                        <w:color w:val="64748A"/>
                        <w:spacing w:val="-10"/>
                        <w:sz w:val="15"/>
                      </w:rPr>
                      <w:fldChar w:fldCharType="separate"/>
                    </w:r>
                    <w:r>
                      <w:rPr>
                        <w:color w:val="64748A"/>
                        <w:spacing w:val="-10"/>
                        <w:sz w:val="15"/>
                      </w:rPr>
                      <w:t>1</w:t>
                    </w:r>
                    <w:r>
                      <w:rPr>
                        <w:color w:val="64748A"/>
                        <w:spacing w:val="-10"/>
                        <w:sz w:val="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28" w:hanging="423"/>
        <w:jc w:val="left"/>
      </w:pPr>
      <w:rPr>
        <w:rFonts w:hint="default" w:ascii="Arial" w:hAnsi="Arial" w:eastAsia="Arial" w:cs="Arial"/>
        <w:b/>
        <w:bCs/>
        <w:i w:val="0"/>
        <w:iCs w:val="0"/>
        <w:color w:val="16213D"/>
        <w:spacing w:val="0"/>
        <w:w w:val="100"/>
        <w:sz w:val="38"/>
        <w:szCs w:val="38"/>
        <w:lang w:val="en-US" w:eastAsia="en-US" w:bidi="ar-SA"/>
      </w:rPr>
    </w:lvl>
    <w:lvl w:ilvl="1">
      <w:start w:val="1"/>
      <w:numFmt w:val="decimal"/>
      <w:lvlText w:val="%2."/>
      <w:lvlJc w:val="left"/>
      <w:pPr>
        <w:ind w:left="421" w:hanging="216"/>
        <w:jc w:val="left"/>
      </w:pPr>
      <w:rPr>
        <w:rFonts w:hint="default" w:ascii="Arial MT" w:hAnsi="Arial MT" w:eastAsia="Arial MT" w:cs="Arial MT"/>
        <w:b w:val="0"/>
        <w:bCs w:val="0"/>
        <w:i w:val="0"/>
        <w:iCs w:val="0"/>
        <w:spacing w:val="0"/>
        <w:w w:val="102"/>
        <w:sz w:val="19"/>
        <w:szCs w:val="19"/>
        <w:lang w:val="en-US" w:eastAsia="en-US" w:bidi="ar-SA"/>
      </w:rPr>
    </w:lvl>
    <w:lvl w:ilvl="2">
      <w:start w:val="0"/>
      <w:numFmt w:val="bullet"/>
      <w:lvlText w:val="•"/>
      <w:lvlJc w:val="left"/>
      <w:pPr>
        <w:ind w:left="1795" w:hanging="216"/>
      </w:pPr>
      <w:rPr>
        <w:rFonts w:hint="default"/>
        <w:lang w:val="en-US" w:eastAsia="en-US" w:bidi="ar-SA"/>
      </w:rPr>
    </w:lvl>
    <w:lvl w:ilvl="3">
      <w:start w:val="0"/>
      <w:numFmt w:val="bullet"/>
      <w:lvlText w:val="•"/>
      <w:lvlJc w:val="left"/>
      <w:pPr>
        <w:ind w:left="2970" w:hanging="216"/>
      </w:pPr>
      <w:rPr>
        <w:rFonts w:hint="default"/>
        <w:lang w:val="en-US" w:eastAsia="en-US" w:bidi="ar-SA"/>
      </w:rPr>
    </w:lvl>
    <w:lvl w:ilvl="4">
      <w:start w:val="0"/>
      <w:numFmt w:val="bullet"/>
      <w:lvlText w:val="•"/>
      <w:lvlJc w:val="left"/>
      <w:pPr>
        <w:ind w:left="4145" w:hanging="216"/>
      </w:pPr>
      <w:rPr>
        <w:rFonts w:hint="default"/>
        <w:lang w:val="en-US" w:eastAsia="en-US" w:bidi="ar-SA"/>
      </w:rPr>
    </w:lvl>
    <w:lvl w:ilvl="5">
      <w:start w:val="0"/>
      <w:numFmt w:val="bullet"/>
      <w:lvlText w:val="•"/>
      <w:lvlJc w:val="left"/>
      <w:pPr>
        <w:ind w:left="5321" w:hanging="216"/>
      </w:pPr>
      <w:rPr>
        <w:rFonts w:hint="default"/>
        <w:lang w:val="en-US" w:eastAsia="en-US" w:bidi="ar-SA"/>
      </w:rPr>
    </w:lvl>
    <w:lvl w:ilvl="6">
      <w:start w:val="0"/>
      <w:numFmt w:val="bullet"/>
      <w:lvlText w:val="•"/>
      <w:lvlJc w:val="left"/>
      <w:pPr>
        <w:ind w:left="6496" w:hanging="216"/>
      </w:pPr>
      <w:rPr>
        <w:rFonts w:hint="default"/>
        <w:lang w:val="en-US" w:eastAsia="en-US" w:bidi="ar-SA"/>
      </w:rPr>
    </w:lvl>
    <w:lvl w:ilvl="7">
      <w:start w:val="0"/>
      <w:numFmt w:val="bullet"/>
      <w:lvlText w:val="•"/>
      <w:lvlJc w:val="left"/>
      <w:pPr>
        <w:ind w:left="7671" w:hanging="216"/>
      </w:pPr>
      <w:rPr>
        <w:rFonts w:hint="default"/>
        <w:lang w:val="en-US" w:eastAsia="en-US" w:bidi="ar-SA"/>
      </w:rPr>
    </w:lvl>
    <w:lvl w:ilvl="8">
      <w:start w:val="0"/>
      <w:numFmt w:val="bullet"/>
      <w:lvlText w:val="•"/>
      <w:lvlJc w:val="left"/>
      <w:pPr>
        <w:ind w:left="8846" w:hanging="21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9"/>
      <w:szCs w:val="19"/>
      <w:lang w:val="en-US" w:eastAsia="en-US" w:bidi="ar-SA"/>
    </w:rPr>
  </w:style>
  <w:style w:styleId="Heading1" w:type="paragraph">
    <w:name w:val="Heading 1"/>
    <w:basedOn w:val="Normal"/>
    <w:uiPriority w:val="1"/>
    <w:qFormat/>
    <w:pPr>
      <w:ind w:left="40" w:right="747"/>
      <w:jc w:val="center"/>
      <w:outlineLvl w:val="1"/>
    </w:pPr>
    <w:rPr>
      <w:rFonts w:ascii="Arial" w:hAnsi="Arial" w:eastAsia="Arial" w:cs="Arial"/>
      <w:b/>
      <w:bCs/>
      <w:sz w:val="52"/>
      <w:szCs w:val="52"/>
      <w:lang w:val="en-US" w:eastAsia="en-US" w:bidi="ar-SA"/>
    </w:rPr>
  </w:style>
  <w:style w:styleId="Heading2" w:type="paragraph">
    <w:name w:val="Heading 2"/>
    <w:basedOn w:val="Normal"/>
    <w:uiPriority w:val="1"/>
    <w:qFormat/>
    <w:pPr>
      <w:ind w:left="627" w:hanging="422"/>
      <w:outlineLvl w:val="2"/>
    </w:pPr>
    <w:rPr>
      <w:rFonts w:ascii="Arial" w:hAnsi="Arial" w:eastAsia="Arial" w:cs="Arial"/>
      <w:b/>
      <w:bCs/>
      <w:sz w:val="38"/>
      <w:szCs w:val="38"/>
      <w:lang w:val="en-US" w:eastAsia="en-US" w:bidi="ar-SA"/>
    </w:rPr>
  </w:style>
  <w:style w:styleId="ListParagraph" w:type="paragraph">
    <w:name w:val="List Paragraph"/>
    <w:basedOn w:val="Normal"/>
    <w:uiPriority w:val="1"/>
    <w:qFormat/>
    <w:pPr>
      <w:ind w:left="627" w:hanging="422"/>
    </w:pPr>
    <w:rPr>
      <w:rFonts w:ascii="Arial MT" w:hAnsi="Arial MT" w:eastAsia="Arial MT" w:cs="Arial MT"/>
      <w:lang w:val="en-US" w:eastAsia="en-US" w:bidi="ar-SA"/>
    </w:rPr>
  </w:style>
  <w:style w:styleId="TableParagraph" w:type="paragraph">
    <w:name w:val="Table Paragraph"/>
    <w:basedOn w:val="Normal"/>
    <w:uiPriority w:val="1"/>
    <w:qFormat/>
    <w:pPr>
      <w:spacing w:before="105"/>
      <w:ind w:left="9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2026-09-09T16:14:17Z</dcterms:created>
  <dcterms:modified xsi:type="dcterms:W3CDTF">2026-09-09T16:14:17Z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LastSaved">
    <vt:filetime>2026-09-09T00:00:00Z</vt:filetime>
  </property>
</Properties>
</file>