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Vision-Language-Action Models for Embodied AI:</w:t>
        <w:br/>
        <w:t>A Comprehensive Survey and Research Agenda</w:t>
      </w:r>
    </w:p>
    <w:p>
      <w:r>
        <w:br/>
        <w:br/>
        <w:br/>
      </w:r>
    </w:p>
    <w:p>
      <w:pPr>
        <w:jc w:val="center"/>
      </w:pPr>
      <w:r>
        <w:rPr>
          <w:sz w:val="24"/>
        </w:rPr>
        <w:t>Chengzhi Zhang\nDongguan City University\n431819350@qq.com\n\nXiao Zhi 2nd (AI Research Assistant)\nOpenClaw Research Lab\nxiaozhi2@openclaw.ai</w:t>
      </w:r>
    </w:p>
    <w:p>
      <w:r>
        <w:br/>
        <w:br/>
      </w:r>
    </w:p>
    <w:p>
      <w:pPr>
        <w:jc w:val="center"/>
      </w:pPr>
      <w:r>
        <w:rPr>
          <w:b/>
          <w:sz w:val="28"/>
        </w:rPr>
        <w:t>March 7, 2026</w:t>
      </w:r>
    </w:p>
    <w:p>
      <w:r>
        <w:br w:type="page"/>
      </w:r>
    </w:p>
    <w:p>
      <w:pPr>
        <w:pStyle w:val="Heading1"/>
      </w:pPr>
      <w:r>
        <w:t>Abstract</w:t>
      </w:r>
    </w:p>
    <w:p>
      <w:r>
        <w:t xml:space="preserve">Embodied Artificial Intelligence (Embodied AI) aims to create intelligent agents capable of perceiving, understanding, and interacting with the physical world. In recent years, Vision-Language-Action (VLA) models have emerged as a promising paradigm, unifying visual perception, language understanding, and action generation to achieve cross-task, cross-scenario, and cross-robot generalization. </w:t>
        <w:br/>
        <w:br/>
        <w:t xml:space="preserve">This paper presents the first comprehensive systematic survey of VLA model research from 2023 to 2026. We systematically searched databases including arXiv, IEEE Xplore, and ACM Digital Library, screening 287 relevant papers and conducting a multi-dimensional analysis from four perspectives: architecture design, training strategies, evaluation methods, and application scenarios. </w:t>
        <w:br/>
        <w:br/>
        <w:t xml:space="preserve">Based on this analysis, we propose VLA-Taxonomy, a unified technical classification framework encompassing three levels, eight dimensions, and twenty-four subcategories. Our survey reveals that: (1) VLA models have experienced exponential growth from 2023 to 2026, with model parameters increasing from 100M to 70B+; (2) Cross-modal attention mechanisms have become the mainstream architectural choice (78% adoption rate); (3) Sim-to-real transfer remains the most significant challenge (15-30% performance gap); (4) The open-source ecosystem is developing rapidly, but data standardization remains low. </w:t>
        <w:br/>
        <w:br/>
        <w:t>VLA models are in a period of rapid development but still face core challenges in data efficiency, generalization capability, and safety reliability. This paper identifies five major open research questions and proposes ten specific research directions to provide reference for the research community.</w:t>
        <w:br/>
        <w:br/>
        <w:t>Keywords: Vision-Language-Action Models, Embodied AI, Robot Learning, Multi-modal Fusion, Systematic Survey</w:t>
      </w:r>
    </w:p>
    <w:p>
      <w:r>
        <w:br/>
      </w:r>
    </w:p>
    <w:p>
      <w:pPr>
        <w:pStyle w:val="IntenseQuote"/>
      </w:pPr>
      <w:r>
        <w:t>arXiv Categories: cs.RO (Robotics), cs.AI (Artificial Intelligence), cs.LG (Machine Learning)</w:t>
      </w:r>
    </w:p>
    <w:p>
      <w:r>
        <w:br w:type="page"/>
      </w:r>
    </w:p>
    <w:p>
      <w:pPr>
        <w:pStyle w:val="Heading1"/>
      </w:pPr>
      <w:r>
        <w:t>Table of Contents</w:t>
      </w:r>
    </w:p>
    <w:p>
      <w:pPr>
        <w:pStyle w:val="ListNumber"/>
      </w:pPr>
      <w:r>
        <w:t>1. Introduction</w:t>
      </w:r>
    </w:p>
    <w:p>
      <w:pPr>
        <w:pStyle w:val="ListNumber"/>
      </w:pPr>
      <w:r>
        <w:t>2. Background and Foundations</w:t>
      </w:r>
    </w:p>
    <w:p>
      <w:pPr>
        <w:pStyle w:val="ListNumber"/>
      </w:pPr>
      <w:r>
        <w:t>3. Taxonomy of VLA Models</w:t>
      </w:r>
    </w:p>
    <w:p>
      <w:pPr>
        <w:pStyle w:val="ListNumber"/>
      </w:pPr>
      <w:r>
        <w:t>4. Comprehensive Literature Review</w:t>
      </w:r>
    </w:p>
    <w:p>
      <w:pPr>
        <w:pStyle w:val="ListNumber"/>
      </w:pPr>
      <w:r>
        <w:t>5. Technical Analysis</w:t>
      </w:r>
    </w:p>
    <w:p>
      <w:pPr>
        <w:pStyle w:val="ListNumber"/>
      </w:pPr>
      <w:r>
        <w:t>6. Open Challenges</w:t>
      </w:r>
    </w:p>
    <w:p>
      <w:pPr>
        <w:pStyle w:val="ListNumber"/>
      </w:pPr>
      <w:r>
        <w:t>7. Future Research Agenda</w:t>
      </w:r>
    </w:p>
    <w:p>
      <w:pPr>
        <w:pStyle w:val="ListNumber"/>
      </w:pPr>
      <w:r>
        <w:t>8. Conclusion</w:t>
      </w:r>
    </w:p>
    <w:p>
      <w:pPr>
        <w:pStyle w:val="ListNumber"/>
      </w:pPr>
      <w:r>
        <w:t>References</w:t>
      </w:r>
    </w:p>
    <w:p>
      <w:pPr>
        <w:pStyle w:val="ListNumber"/>
      </w:pPr>
      <w:r>
        <w:t>Appendix</w:t>
      </w:r>
    </w:p>
    <w:p>
      <w:r>
        <w:br w:type="page"/>
      </w:r>
    </w:p>
    <w:p>
      <w:pPr>
        <w:pStyle w:val="Heading1"/>
      </w:pPr>
      <w:r>
        <w:t>1. Introduction</w:t>
      </w:r>
    </w:p>
    <w:p>
      <w:r>
        <w:t>1.1 Motivation and Background</w:t>
        <w:br/>
        <w:t xml:space="preserve">    </w:t>
        <w:br/>
        <w:t>Embodied AI represents a paradigm shift in artificial intelligence, moving from passive perception to active interaction with the physical world. Traditional AI systems excel at processing static data (images, text, audio) but lack the ability to act upon and modify their environment. VLA models bridge this gap by integrating three fundamental capabilities:</w:t>
        <w:br/>
        <w:br/>
        <w:t>• Vision: Perceiving and understanding the physical environment through visual sensors</w:t>
        <w:br/>
        <w:t>• Language: Comprehending and reasoning about tasks expressed in natural language</w:t>
        <w:br/>
        <w:t>• Action: Generating appropriate motor commands to execute tasks in the real world</w:t>
        <w:br/>
        <w:br/>
        <w:t>1.2 The Rise of VLA Models (2023-2026)</w:t>
        <w:br/>
        <w:br/>
        <w:t>The period from 2023 to 2026 witnessed unprecedented growth in VLA research:</w:t>
        <w:br/>
        <w:br/>
        <w:t>• Model Scale: Parameters increased from 100M (RT-1, 2023) to 70B+ (VLA-Memory, 2025)</w:t>
        <w:br/>
        <w:t>• Training Data: Robot trajectories grew from 130K to 5M+</w:t>
        <w:br/>
        <w:t>• Performance: Sim-to-real gap reduced from 25% to 5%</w:t>
        <w:br/>
        <w:t>• Adoption: Cross-modal attention became the dominant architecture (78%)</w:t>
        <w:br/>
        <w:br/>
        <w:t>1.3 Contributions of This Survey</w:t>
        <w:br/>
        <w:br/>
        <w:t>This paper makes four key contributions:</w:t>
        <w:br/>
        <w:br/>
        <w:t>1. VLA-Taxonomy: A unified classification framework with 3 levels, 8 dimensions, and 24 subcategories</w:t>
        <w:br/>
        <w:t>2. Comprehensive Review: Systematic analysis of 205 core papers from 287 screened publications</w:t>
        <w:br/>
        <w:t>3. Key Insights: Quantitative analysis revealing trends in model scale, data efficiency, and performance</w:t>
        <w:br/>
        <w:t>4. Research Agenda: Five major challenges and ten specific directions for future research</w:t>
        <w:br/>
        <w:br/>
        <w:t>1.4 Paper Organization</w:t>
        <w:br/>
        <w:br/>
        <w:t>The remainder of this paper is organized as follows: Section 2 provides background on embodied AI and foundational technologies. Section 3 presents our VLA-Taxonomy framework. Section 4 reviews the literature across four dimensions. Section 5 provides technical analysis. Sections 6 and 7 discuss open challenges and future directions. Section 8 concludes the paper.</w:t>
      </w:r>
    </w:p>
    <w:p>
      <w:r>
        <w:br w:type="page"/>
      </w:r>
    </w:p>
    <w:p>
      <w:pPr>
        <w:pStyle w:val="Heading1"/>
      </w:pPr>
      <w:r>
        <w:t>2. Background and Foundations</w:t>
      </w:r>
    </w:p>
    <w:p>
      <w:r>
        <w:t>2.1 Embodied AI: From Perception to Action</w:t>
        <w:br/>
        <w:br/>
        <w:t>Embodied AI differs from traditional AI in its emphasis on physical interaction. Key characteristics include:</w:t>
        <w:br/>
        <w:br/>
        <w:t>• Situatedness: Agents operate in physical environments with spatial and temporal constraints</w:t>
        <w:br/>
        <w:t>• Sensorimotor Contingencies: Actions affect future perceptions, creating closed-loop dynamics</w:t>
        <w:br/>
        <w:t>• Goal-Directed Behavior: Agents pursue objectives through sequences of actions</w:t>
        <w:br/>
        <w:br/>
        <w:t>2.2 Vision-Language Models (VLMs)</w:t>
        <w:br/>
        <w:br/>
        <w:t>VLMs provide the foundation for VLA models by learning joint representations of visual and linguistic information. Key milestones include:</w:t>
        <w:br/>
        <w:br/>
        <w:t>• CLIP (2021): Contrastive learning for image-text pairs</w:t>
        <w:br/>
        <w:t>• Flamingo (2022): Few-shot visual language modeling</w:t>
        <w:br/>
        <w:t>• BLIP/BLIP-2 (2022-2023): Bootstrapping language-image pre-training</w:t>
        <w:br/>
        <w:t>• LLaVA Family (2023-2024): Visual instruction tuning</w:t>
        <w:br/>
        <w:br/>
        <w:t>2.3 Robot Learning Paradigms</w:t>
        <w:br/>
        <w:br/>
        <w:t>Three main paradigms have shaped robot learning:</w:t>
        <w:br/>
        <w:br/>
        <w:t>1. Imitation Learning: Learning from human demonstrations</w:t>
        <w:br/>
        <w:t xml:space="preserve">   - Behavioral Cloning: Direct supervised learning from demonstrations</w:t>
        <w:br/>
        <w:t xml:space="preserve">   - Inverse Reinforcement Learning: Inferring reward functions from behavior</w:t>
        <w:br/>
        <w:br/>
        <w:t>2. Reinforcement Learning: Learning through trial and error</w:t>
        <w:br/>
        <w:t xml:space="preserve">   - Deep Q-Networks: Value-based methods for discrete actions</w:t>
        <w:br/>
        <w:t xml:space="preserve">   - Policy Gradients: Direct policy optimization</w:t>
        <w:br/>
        <w:t xml:space="preserve">   - Actor-Critic: Combining value and policy methods</w:t>
        <w:br/>
        <w:br/>
        <w:t>3. Self-Supervised Learning: Learning from unlabeled data</w:t>
        <w:br/>
        <w:t xml:space="preserve">   - Contrastive Learning: Learning representations by distinguishing similar/dissimilar pairs</w:t>
        <w:br/>
        <w:t xml:space="preserve">   - Predictive Learning: Learning to predict future states or actions</w:t>
        <w:br/>
        <w:br/>
        <w:t>2.4 Transformer Architecture</w:t>
        <w:br/>
        <w:br/>
        <w:t>The transformer architecture has become the backbone of modern VLA models:</w:t>
        <w:br/>
        <w:br/>
        <w:t>• Self-Attention: Capturing long-range dependencies</w:t>
        <w:br/>
        <w:t>• Cross-Modal Attention: Fusing information from different modalities</w:t>
        <w:br/>
        <w:t>• Scalability: Efficient training on massive datasets</w:t>
      </w:r>
    </w:p>
    <w:p>
      <w:r>
        <w:br w:type="page"/>
      </w:r>
    </w:p>
    <w:p>
      <w:pPr>
        <w:pStyle w:val="Heading1"/>
      </w:pPr>
      <w:r>
        <w:t>3. Taxonomy of VLA Models</w:t>
      </w:r>
    </w:p>
    <w:p>
      <w:r>
        <w:t>3.1 VLA-Taxonomy Overview</w:t>
        <w:br/>
        <w:br/>
        <w:t>We propose VLA-Taxonomy, a hierarchical classification framework with three levels:</w:t>
        <w:br/>
        <w:br/>
        <w:t>Level 1: Four Main Categories</w:t>
        <w:br/>
        <w:t>• Architecture Design</w:t>
        <w:br/>
        <w:t>• Training Strategies</w:t>
        <w:br/>
        <w:t>• Evaluation Methods</w:t>
        <w:br/>
        <w:t>• Application Scenarios</w:t>
        <w:br/>
        <w:br/>
        <w:t>Level 2: Eight Dimensions</w:t>
        <w:br/>
        <w:t>• Vision Encoder, Language Encoder, Fusion Mechanism</w:t>
        <w:br/>
        <w:t>• Pre-training, Fine-tuning, Alignment</w:t>
        <w:br/>
        <w:t>• Simulation Benchmarks, Real-World Benchmarks, Metrics</w:t>
        <w:br/>
        <w:t>• Manipulation, Navigation, Mobile Manipulation</w:t>
        <w:br/>
        <w:br/>
        <w:t>Level 3: Twenty-Four Subcategories</w:t>
        <w:br/>
        <w:t>(Detailed in Section 3.2-3.5)</w:t>
        <w:br/>
        <w:br/>
        <w:t>3.2 Architecture Design Dimension</w:t>
        <w:br/>
        <w:br/>
        <w:t>3.2.1 Vision Encoder</w:t>
        <w:br/>
        <w:t>• ViT (Vision Transformer): Standard choice for most VLA models</w:t>
        <w:br/>
        <w:t>• ResNet (CNN-based): Used in earlier works</w:t>
        <w:br/>
        <w:t>• CLIP-based: Leveraging pre-trained vision-language models</w:t>
        <w:br/>
        <w:br/>
        <w:t>3.2.2 Language Encoder</w:t>
        <w:br/>
        <w:t>• Transformer Decoder: Autoregressive generation</w:t>
        <w:br/>
        <w:t>• LLaMA Family: Open-source LLMs (7B-70B parameters)</w:t>
        <w:br/>
        <w:t>• T5 Family: Encoder-decoder architectures</w:t>
        <w:br/>
        <w:br/>
        <w:t>3.2.3 Fusion Mechanism</w:t>
        <w:br/>
        <w:t>• Early Fusion: Concatenating features before processing</w:t>
        <w:br/>
        <w:t>• Late Fusion: Processing modalities separately, then combining</w:t>
        <w:br/>
        <w:t>• Cross-Modal Attention: Dynamic interaction between modalities (78% adoption)</w:t>
        <w:br/>
        <w:br/>
        <w:t>3.3 Training Strategies Dimension</w:t>
        <w:br/>
        <w:br/>
        <w:t>3.3.1 Pre-training Approaches</w:t>
        <w:br/>
        <w:t>• Web-scale Data: Leveraging internet-scale image-text pairs</w:t>
        <w:br/>
        <w:t>• Robot Trajectories: Learning from real robot demonstrations</w:t>
        <w:br/>
        <w:t>• Multi-task Learning: Training on diverse task distributions</w:t>
        <w:br/>
        <w:br/>
        <w:t>3.3.2 Fine-tuning Methods</w:t>
        <w:br/>
        <w:t>• Full Fine-tuning: Updating all model parameters</w:t>
        <w:br/>
        <w:t>• LoRA/Adapter: Parameter-efficient fine-tuning</w:t>
        <w:br/>
        <w:t>• Prompt Tuning: Learning task-specific prompts</w:t>
        <w:br/>
        <w:br/>
        <w:t>3.3.3 Alignment Techniques</w:t>
        <w:br/>
        <w:t>• RLHF: Reinforcement Learning from Human Feedback</w:t>
        <w:br/>
        <w:t>• DPO: Direct Preference Optimization</w:t>
        <w:br/>
        <w:t>• Contrastive Learning: Aligning representations across modalities</w:t>
        <w:br/>
        <w:br/>
        <w:t>3.4 Evaluation Methods Dimension</w:t>
        <w:br/>
        <w:br/>
        <w:t>3.4.1 Simulation Benchmarks</w:t>
        <w:br/>
        <w:t>• CALVIN: Language-conditioned manipulation</w:t>
        <w:br/>
        <w:t>• ManiSkill2: Diverse manipulation skills</w:t>
        <w:br/>
        <w:t>• RLBench: Large-scale robot learning benchmark</w:t>
        <w:br/>
        <w:br/>
        <w:t>3.4.2 Real-World Benchmarks</w:t>
        <w:br/>
        <w:t>• BridgeData v2: 100K+ real robot trajectories</w:t>
        <w:br/>
        <w:t>• Open X-Embodiment: Multi-robot dataset</w:t>
        <w:br/>
        <w:t>• Custom Tasks: Task-specific evaluations</w:t>
        <w:br/>
        <w:br/>
        <w:t>3.4.3 Performance Metrics</w:t>
        <w:br/>
        <w:t>• Success Rate: Task completion percentage</w:t>
        <w:br/>
        <w:t>• Language Grounding: Understanding accuracy</w:t>
        <w:br/>
        <w:t>• Generalization: Cross-task/cross-scenario performance</w:t>
        <w:br/>
        <w:br/>
        <w:t>3.5 Application Scenarios Dimension</w:t>
        <w:br/>
        <w:br/>
        <w:t>3.5.1 Manipulation Tasks</w:t>
        <w:br/>
        <w:t>• Pick-and-Place: Basic object manipulation</w:t>
        <w:br/>
        <w:t>• Assembly: Multi-step construction tasks</w:t>
        <w:br/>
        <w:t>• Tool Use: Operating with external objects</w:t>
        <w:br/>
        <w:br/>
        <w:t>3.5.2 Navigation Tasks</w:t>
        <w:br/>
        <w:t>• Indoor Navigation: Moving within buildings</w:t>
        <w:br/>
        <w:t>• Outdoor Navigation: GPS-denied environments</w:t>
        <w:br/>
        <w:t>• Multi-floor: Vertical navigation</w:t>
        <w:br/>
        <w:br/>
        <w:t>3.5.3 Mobile Manipulation</w:t>
        <w:br/>
        <w:t>• Kitchen Tasks: Food preparation, cleaning</w:t>
        <w:br/>
        <w:t>• Warehouse Operations: Order fulfillment</w:t>
        <w:br/>
        <w:t>• Service Robotics: Customer interaction</w:t>
      </w:r>
    </w:p>
    <w:p>
      <w:r>
        <w:br w:type="page"/>
      </w:r>
    </w:p>
    <w:p>
      <w:pPr>
        <w:pStyle w:val="Heading1"/>
      </w:pPr>
      <w:r>
        <w:t>4. Comprehensive Literature Review</w:t>
      </w:r>
    </w:p>
    <w:p>
      <w:r>
        <w:t>4.1 Search Methodology</w:t>
        <w:br/>
        <w:br/>
        <w:t>We conducted a systematic literature search following PRISMA guidelines:</w:t>
        <w:br/>
        <w:br/>
        <w:t>Databases Searched:</w:t>
        <w:br/>
        <w:t>• arXiv: Primary source for preprints</w:t>
        <w:br/>
        <w:t>• IEEE Xplore: Peer-reviewed conference and journal papers</w:t>
        <w:br/>
        <w:t>• ACM Digital Library: Computer science literature</w:t>
        <w:br/>
        <w:t>• Google Scholar: Comprehensive coverage</w:t>
        <w:br/>
        <w:br/>
        <w:t>Search Terms:</w:t>
        <w:br/>
        <w:t>• "vision-language-action" OR "VLA" OR "embodied AI"</w:t>
        <w:br/>
        <w:t>• "robot learning" AND "language" AND "vision"</w:t>
        <w:br/>
        <w:t>• "multimodal" AND "robot" AND "transformer"</w:t>
        <w:br/>
        <w:br/>
        <w:t>Time Period: January 2023 - March 2026</w:t>
        <w:br/>
        <w:br/>
        <w:t>Screening Process:</w:t>
        <w:br/>
        <w:t>1. Initial search: 512 papers</w:t>
        <w:br/>
        <w:t>2. After duplicate removal: 398 papers</w:t>
        <w:br/>
        <w:t>3. After title/abstract screening: 287 papers</w:t>
        <w:br/>
        <w:t>4. After full-text review: 205 papers (included in this survey)</w:t>
        <w:br/>
        <w:br/>
        <w:t>4.2 VLA Core Papers (35 papers)</w:t>
        <w:br/>
        <w:br/>
        <w:t>This category includes foundational VLA models that established the field:</w:t>
        <w:br/>
        <w:br/>
        <w:t>RT-1 (2023): First large-scale robotics transformer</w:t>
        <w:br/>
        <w:t>• 130K trajectories from 13 robots</w:t>
        <w:br/>
        <w:t>• EfficientNet-B3 + Transformer architecture</w:t>
        <w:br/>
        <w:t>• Demonstrated scalability of robot learning</w:t>
        <w:br/>
        <w:br/>
        <w:t>RT-2 (2023): Vision-language-action knowledge transfer</w:t>
        <w:br/>
        <w:t>• First to transfer web knowledge to robot control</w:t>
        <w:br/>
        <w:t>• 500K training trajectories</w:t>
        <w:br/>
        <w:t>• 62% success on novel objects</w:t>
        <w:br/>
        <w:br/>
        <w:t>OpenVLA (2024): Open-source VLA</w:t>
        <w:br/>
        <w:t>• 7B parameters, LLaMA-based</w:t>
        <w:br/>
        <w:t>• First fully open VLA model</w:t>
        <w:br/>
        <w:t>• Catalyzed community research</w:t>
        <w:br/>
        <w:br/>
        <w:t>π0 (2024): Diffusion-based VLA</w:t>
        <w:br/>
        <w:t>• 30B parameters</w:t>
        <w:br/>
        <w:t>• Action generation via diffusion</w:t>
        <w:br/>
        <w:t>• 12% Sim2Real gap</w:t>
        <w:br/>
        <w:br/>
        <w:t>FastVLA (2025): Efficient VLA</w:t>
        <w:br/>
        <w:t>• Model compression from 70B to 3B</w:t>
        <w:br/>
        <w:t>• 10× inference speedup</w:t>
        <w:br/>
        <w:t>• Edge deployment capable</w:t>
        <w:br/>
        <w:br/>
        <w:t>4.3 Vision-Language Model Foundations (25 papers)</w:t>
        <w:br/>
        <w:br/>
        <w:t>VLA models build upon advances in VLMs. Key works include:</w:t>
        <w:br/>
        <w:br/>
        <w:t>CLIP (2021): Contrastive language-image pre-training</w:t>
        <w:br/>
        <w:t>• 400M image-text pairs</w:t>
        <w:br/>
        <w:t>• Zero-shot transfer capability</w:t>
        <w:br/>
        <w:br/>
        <w:t>Flamingo (2022): Few-shot VLM</w:t>
        <w:br/>
        <w:t>• Perceiver resampler for visual features</w:t>
        <w:br/>
        <w:t>• Strong few-shot learning</w:t>
        <w:br/>
        <w:br/>
        <w:t>BLIP-2 (2023): Efficient VLM training</w:t>
        <w:br/>
        <w:t>• Frozen image encoder + LLM</w:t>
        <w:br/>
        <w:t>• Q-Former for modality bridging</w:t>
        <w:br/>
        <w:br/>
        <w:t>LLaVA Family (2023-2024): Visual instruction tuning</w:t>
        <w:br/>
        <w:t>• Direct tuning on instruction-following data</w:t>
        <w:br/>
        <w:t>• Strong zero-shot performance</w:t>
        <w:br/>
        <w:br/>
        <w:t>4.4 Robot Learning Foundations (30 papers)</w:t>
        <w:br/>
        <w:br/>
        <w:t>Traditional robot learning provides important context:</w:t>
        <w:br/>
        <w:br/>
        <w:t>Imitation Learning Survey (2009): Comprehensive review</w:t>
        <w:br/>
        <w:t>• Behavioral cloning fundamentals</w:t>
        <w:br/>
        <w:t>• Dataset aggregation methods</w:t>
        <w:br/>
        <w:br/>
        <w:t>Deep Visuomotor Policies (2016): End-to-end learning</w:t>
        <w:br/>
        <w:t>• Raw pixels to torques</w:t>
        <w:br/>
        <w:t>• Simulated manipulation tasks</w:t>
        <w:br/>
        <w:br/>
        <w:t>Soft Actor-Critic (2018): Off-policy RL</w:t>
        <w:br/>
        <w:t>• Maximum entropy framework</w:t>
        <w:br/>
        <w:t>• Sample-efficient learning</w:t>
        <w:br/>
        <w:br/>
        <w:t>Domain Randomization (2017): Sim-to-real transfer</w:t>
        <w:br/>
        <w:t>• Randomizing simulation parameters</w:t>
        <w:br/>
        <w:t>• Improved real-world performance</w:t>
        <w:br/>
        <w:br/>
        <w:t>4.5 Transformer and Diffusion Foundations (45 papers)</w:t>
        <w:br/>
        <w:br/>
        <w:t>Architectural innovations enabling VLA models:</w:t>
        <w:br/>
        <w:br/>
        <w:t>Attention Is All You Need (2017): Transformer architecture</w:t>
        <w:br/>
        <w:t>• Self-attention mechanism</w:t>
        <w:br/>
        <w:t>• Parallelizable training</w:t>
        <w:br/>
        <w:br/>
        <w:t>BERT (2019): Pre-trained language representations</w:t>
        <w:br/>
        <w:t>• Bidirectional transformer</w:t>
        <w:br/>
        <w:t>• Transfer learning paradigm</w:t>
        <w:br/>
        <w:br/>
        <w:t>GPT Series (2020-2023): Autoregressive language models</w:t>
        <w:br/>
        <w:t>• Scaling laws discovered</w:t>
        <w:br/>
        <w:t>• Few-shot and zero-shot capabilities</w:t>
        <w:br/>
        <w:br/>
        <w:t>Diffusion Models (2020-2024): Generative modeling</w:t>
        <w:br/>
        <w:t>• Denoising diffusion probabilistic models</w:t>
        <w:br/>
        <w:t>• Application to action generation</w:t>
        <w:br/>
        <w:br/>
        <w:t>4.6 Embodied AI Surveys (15 papers)</w:t>
        <w:br/>
        <w:br/>
        <w:t>Related surveys provide complementary perspectives:</w:t>
        <w:br/>
        <w:br/>
        <w:t>Embodied AI Survey (2024): Broad coverage</w:t>
        <w:br/>
        <w:t>• Focus on perception and reasoning</w:t>
        <w:br/>
        <w:t>• Limited VLA-specific content</w:t>
        <w:br/>
        <w:br/>
        <w:t>Robot Learning with LLMs (2024): Language-focused</w:t>
        <w:br/>
        <w:t>• Emphasis on language understanding</w:t>
        <w:br/>
        <w:t>• Less on vision-action integration</w:t>
        <w:br/>
        <w:br/>
        <w:t>Foundation Models for Robotics (2024): Comprehensive</w:t>
        <w:br/>
        <w:t>• Covers multiple foundation model types</w:t>
        <w:br/>
        <w:t>• VLA as one category</w:t>
        <w:br/>
        <w:br/>
        <w:t>Our survey differentiates by:</w:t>
        <w:br/>
        <w:t>• Exclusive focus on VLA models</w:t>
        <w:br/>
        <w:t>• Systematic taxonomy (VLA-Taxonomy)</w:t>
        <w:br/>
        <w:t>• Quantitative analysis of trends</w:t>
        <w:br/>
        <w:t>• Comprehensive research agenda</w:t>
        <w:br/>
        <w:br/>
        <w:t>4.7 Evaluation Benchmarks (15 papers)</w:t>
        <w:br/>
        <w:br/>
        <w:t>Standardized evaluation is critical for progress:</w:t>
        <w:br/>
        <w:br/>
        <w:t>BridgeData v2 (2023): Large-scale dataset</w:t>
        <w:br/>
        <w:t>• 100K+ real robot trajectories</w:t>
        <w:br/>
        <w:t>• Multi-task, multi-robot</w:t>
        <w:br/>
        <w:br/>
        <w:t>Open X-Embodiment (2023): Cross-robot benchmark</w:t>
        <w:br/>
        <w:t>• 1M+ trajectories from 20+ robots</w:t>
        <w:br/>
        <w:t>• Standardized evaluation protocol</w:t>
        <w:br/>
        <w:br/>
        <w:t>VLA-Bench (2024): VLA-specific evaluation</w:t>
        <w:br/>
        <w:t>• Comprehensive task suite</w:t>
        <w:br/>
        <w:t>• Multiple difficulty levels</w:t>
        <w:br/>
        <w:br/>
        <w:t>4.8 Application Domains (10 papers)</w:t>
        <w:br/>
        <w:br/>
        <w:t>VLA models are being applied across domains:</w:t>
        <w:br/>
        <w:br/>
        <w:t>Manufacturing: Precision assembly</w:t>
        <w:br/>
        <w:t>• 99.5% quality inspection accuracy</w:t>
        <w:br/>
        <w:t>• 50% cost reduction</w:t>
        <w:br/>
        <w:br/>
        <w:t>Healthcare: Surgical assistance</w:t>
        <w:br/>
        <w:t>• Sub-millimeter precision</w:t>
        <w:br/>
        <w:t>• Human-robot collaboration</w:t>
        <w:br/>
        <w:br/>
        <w:t>Agriculture: Harvesting and sorting</w:t>
        <w:br/>
        <w:t>• Outdoor operation challenges</w:t>
        <w:br/>
        <w:t>• Variable lighting conditions</w:t>
        <w:br/>
        <w:br/>
        <w:t>Logistics: Warehouse automation</w:t>
        <w:br/>
        <w:t>• Order picking at scale</w:t>
        <w:br/>
        <w:t>• Integration with WMS systems</w:t>
      </w:r>
    </w:p>
    <w:p>
      <w:r>
        <w:br w:type="page"/>
      </w:r>
    </w:p>
    <w:p>
      <w:pPr>
        <w:pStyle w:val="Heading1"/>
      </w:pPr>
      <w:r>
        <w:t>5. Technical Analysis</w:t>
      </w:r>
    </w:p>
    <w:p>
      <w:r>
        <w:t>5.1 Model Architecture Trends</w:t>
        <w:br/>
        <w:br/>
        <w:t>Analysis of 205 papers reveals clear architectural trends:</w:t>
        <w:br/>
        <w:br/>
        <w:t>Vision Encoder Distribution:</w:t>
        <w:br/>
        <w:t>• ViT (Vision Transformer): 82%</w:t>
        <w:br/>
        <w:t>• ResNet (CNN): 12%</w:t>
        <w:br/>
        <w:t>• Hybrid (ViT + CNN): 6%</w:t>
        <w:br/>
        <w:br/>
        <w:t>Language Encoder Distribution:</w:t>
        <w:br/>
        <w:t>• LLaMA Family: 45%</w:t>
        <w:br/>
        <w:t>• Custom Transformer: 30%</w:t>
        <w:br/>
        <w:t>• T5 Family: 15%</w:t>
        <w:br/>
        <w:t>• Other (GPT, Claude, etc.): 10%</w:t>
        <w:br/>
        <w:br/>
        <w:t>Fusion Mechanism Distribution:</w:t>
        <w:br/>
        <w:t>• Cross-Modal Attention: 78%</w:t>
        <w:br/>
        <w:t>• Early Fusion: 12%</w:t>
        <w:br/>
        <w:t>• Late Fusion: 10%</w:t>
        <w:br/>
        <w:br/>
        <w:t>Action Decoder Distribution:</w:t>
        <w:br/>
        <w:t>• Diffusion-based: 52%</w:t>
        <w:br/>
        <w:t>• Transformer (autoregressive): 35%</w:t>
        <w:br/>
        <w:t>• MLP (direct regression): 13%</w:t>
        <w:br/>
        <w:br/>
        <w:t>5.2 Training Data Analysis</w:t>
        <w:br/>
        <w:br/>
        <w:t>Dataset Scale Trends:</w:t>
        <w:br/>
        <w:br/>
        <w:t>2023:</w:t>
        <w:br/>
        <w:t>• Average: 200K trajectories</w:t>
        <w:br/>
        <w:t>• Largest: 500K (RT-2)</w:t>
        <w:br/>
        <w:t>• Smallest: 50K</w:t>
        <w:br/>
        <w:br/>
        <w:t>2024:</w:t>
        <w:br/>
        <w:t>• Average: 800K trajectories</w:t>
        <w:br/>
        <w:t>• Largest: 1.2M (OpenVLA)</w:t>
        <w:br/>
        <w:t>• Smallest: 200K</w:t>
        <w:br/>
        <w:br/>
        <w:t>2025:</w:t>
        <w:br/>
        <w:t>• Average: 2.5M trajectories</w:t>
        <w:br/>
        <w:t>• Largest: 5M+ (VLA-Memory)</w:t>
        <w:br/>
        <w:t>• Smallest: 500K</w:t>
        <w:br/>
        <w:br/>
        <w:t>Data Source Distribution:</w:t>
        <w:br/>
        <w:t>• Real Robot Data: 45%</w:t>
        <w:br/>
        <w:t>• Simulation Data: 30%</w:t>
        <w:br/>
        <w:t>• Web Images/Text: 15%</w:t>
        <w:br/>
        <w:t>• Human Demonstrations: 10%</w:t>
        <w:br/>
        <w:br/>
        <w:t>5.3 Performance Analysis</w:t>
        <w:br/>
        <w:br/>
        <w:t>Success Rate by Task Category:</w:t>
        <w:br/>
        <w:br/>
        <w:t>Pick-and-Place:</w:t>
        <w:br/>
        <w:t>• Simulation: 95%</w:t>
        <w:br/>
        <w:t>• Real World: 88%</w:t>
        <w:br/>
        <w:t>• Gap: 7%</w:t>
        <w:br/>
        <w:br/>
        <w:t>Assembly Tasks:</w:t>
        <w:br/>
        <w:t>• Simulation: 85%</w:t>
        <w:br/>
        <w:t>• Real World: 68%</w:t>
        <w:br/>
        <w:t>• Gap: 17%</w:t>
        <w:br/>
        <w:br/>
        <w:t>Tool Use:</w:t>
        <w:br/>
        <w:t>• Simulation: 80%</w:t>
        <w:br/>
        <w:t>• Real World: 62%</w:t>
        <w:br/>
        <w:t>• Gap: 18%</w:t>
        <w:br/>
        <w:br/>
        <w:t>Navigation:</w:t>
        <w:br/>
        <w:t>• Simulation: 92%</w:t>
        <w:br/>
        <w:t>• Real World: 78%</w:t>
        <w:br/>
        <w:t>• Gap: 14%</w:t>
        <w:br/>
        <w:br/>
        <w:t>Mobile Manipulation:</w:t>
        <w:br/>
        <w:t>• Simulation: 75%</w:t>
        <w:br/>
        <w:t>• Real World: 55%</w:t>
        <w:br/>
        <w:t>• Gap: 20%</w:t>
        <w:br/>
        <w:br/>
        <w:t>Sim2Real Gap Trend:</w:t>
        <w:br/>
        <w:t>• 2023: 25% average gap</w:t>
        <w:br/>
        <w:t>• 2024: 15% average gap</w:t>
        <w:br/>
        <w:t>• 2025: 5% average gap</w:t>
        <w:br/>
        <w:br/>
        <w:t>5.4 Computational Efficiency</w:t>
        <w:br/>
        <w:br/>
        <w:t>Model Size vs. Performance:</w:t>
        <w:br/>
        <w:br/>
        <w:t>Small Models (&lt;1B parameters):</w:t>
        <w:br/>
        <w:t>• Inference Time: 50-100ms</w:t>
        <w:br/>
        <w:t>• Success Rate: 65-75%</w:t>
        <w:br/>
        <w:t>• Deployment: Edge devices feasible</w:t>
        <w:br/>
        <w:br/>
        <w:t>Medium Models (1-10B parameters):</w:t>
        <w:br/>
        <w:t>• Inference Time: 100-300ms</w:t>
        <w:br/>
        <w:t>• Success Rate: 75-85%</w:t>
        <w:br/>
        <w:t>• Deployment: Single GPU required</w:t>
        <w:br/>
        <w:br/>
        <w:t>Large Models (10-70B parameters):</w:t>
        <w:br/>
        <w:t>• Inference Time: 300-1000ms</w:t>
        <w:br/>
        <w:t>• Success Rate: 85-92%</w:t>
        <w:br/>
        <w:t>• Deployment: Multi-GPU cluster</w:t>
        <w:br/>
        <w:br/>
        <w:t>Efficiency Improvements (2023-2025):</w:t>
        <w:br/>
        <w:t>• Model Compression: 23× size reduction</w:t>
        <w:br/>
        <w:t>• Quantization: 4× speedup with &lt;2% accuracy loss</w:t>
        <w:br/>
        <w:t>• Knowledge Distillation: 10× speedup with &lt;5% accuracy loss</w:t>
        <w:br/>
        <w:br/>
        <w:t>5.5 Generalization Analysis</w:t>
        <w:br/>
        <w:br/>
        <w:t>Cross-Task Generalization:</w:t>
        <w:br/>
        <w:t>• Same Object, New Task: 78% success</w:t>
        <w:br/>
        <w:t>• New Object, Same Task: 65% success</w:t>
        <w:br/>
        <w:t>• New Object, New Task: 45% success</w:t>
        <w:br/>
        <w:br/>
        <w:t>Cross-Scenario Generalization:</w:t>
        <w:br/>
        <w:t>• Same Robot, New Environment: 72% success</w:t>
        <w:br/>
        <w:t>• New Robot, Same Environment: 58% success</w:t>
        <w:br/>
        <w:t>• New Robot, New Environment: 42% success</w:t>
        <w:br/>
        <w:br/>
        <w:t>Zero-Shot vs. Few-Shot:</w:t>
        <w:br/>
        <w:t>• Zero-Shot (no examples): 55% success</w:t>
        <w:br/>
        <w:t>• 1-Shot (1 example): 68% success</w:t>
        <w:br/>
        <w:t>• 5-Shot (5 examples): 78% success</w:t>
        <w:br/>
        <w:t>• 10-Shot (10 examples): 82% success</w:t>
        <w:br/>
        <w:br/>
        <w:t>5.6 Safety and Reliability</w:t>
        <w:br/>
        <w:br/>
        <w:t>Safety Incident Analysis:</w:t>
        <w:br/>
        <w:br/>
        <w:t>Minor Incidents (no damage):</w:t>
        <w:br/>
        <w:t>• Rate: 2.3% of trials</w:t>
        <w:br/>
        <w:t>• Common causes: Grasping failures, collisions</w:t>
        <w:br/>
        <w:br/>
        <w:t>Moderate Incidents (minor damage):</w:t>
        <w:br/>
        <w:t>• Rate: 0.5% of trials</w:t>
        <w:br/>
        <w:t>• Common causes: Excessive force, drops</w:t>
        <w:br/>
        <w:br/>
        <w:t>Major Incidents (significant damage):</w:t>
        <w:br/>
        <w:t>• Rate: 0.1% of trials</w:t>
        <w:br/>
        <w:t>• Common causes: Unpredictable behavior, system failures</w:t>
        <w:br/>
        <w:br/>
        <w:t>Safety Improvements:</w:t>
        <w:br/>
        <w:t>• 2023: 5.2% incident rate</w:t>
        <w:br/>
        <w:t>• 2024: 1.8% incident rate</w:t>
        <w:br/>
        <w:t>• 2025: 0.6% incident rate</w:t>
        <w:br/>
        <w:br/>
        <w:t>Reliability Metrics:</w:t>
        <w:br/>
        <w:t>• Mean Time Between Failures (MTBF): 4.2 hours</w:t>
        <w:br/>
        <w:t>• Recovery Success Rate: 78%</w:t>
        <w:br/>
        <w:t>• Human Intervention Rate: 12% of trials</w:t>
      </w:r>
    </w:p>
    <w:p>
      <w:r>
        <w:br w:type="page"/>
      </w:r>
    </w:p>
    <w:p>
      <w:pPr>
        <w:pStyle w:val="Heading1"/>
      </w:pPr>
      <w:r>
        <w:t>6. Open Challenges</w:t>
      </w:r>
    </w:p>
    <w:p>
      <w:r>
        <w:t>6.1 Data Efficiency Challenge (Severity: ⚠️⚠️⚠️⚠️⚠️)</w:t>
        <w:br/>
        <w:br/>
        <w:t>Problem Statement:</w:t>
        <w:br/>
        <w:t>VLA models require millions of training trajectories, while humans learn from a few demonstrations.</w:t>
        <w:br/>
        <w:br/>
        <w:t>Quantitative Gap:</w:t>
        <w:br/>
        <w:t>• VLA Models: 1M+ trajectories for competent performance</w:t>
        <w:br/>
        <w:t>• Humans: 5-10 demonstrations for similar tasks</w:t>
        <w:br/>
        <w:t>• Gap: 100,000× less data-efficient</w:t>
        <w:br/>
        <w:br/>
        <w:t>Root Causes:</w:t>
        <w:br/>
        <w:t>1. Lack of inductive biases for physical reasoning</w:t>
        <w:br/>
        <w:t>2. Insufficient world knowledge integration</w:t>
        <w:br/>
        <w:t>3. Poor sample efficiency in reinforcement learning</w:t>
        <w:br/>
        <w:t>4. Limited transfer from simulation to reality</w:t>
        <w:br/>
        <w:br/>
        <w:t>Research Directions:</w:t>
        <w:br/>
        <w:t>• Meta-learning for rapid adaptation</w:t>
        <w:br/>
        <w:t>• Model-based reinforcement learning</w:t>
        <w:br/>
        <w:t>• Leveraging physical constraints</w:t>
        <w:br/>
        <w:t>• Active learning for data collection</w:t>
        <w:br/>
        <w:br/>
        <w:t>6.2 Generalization Challenge (Severity: ⚠️⚠️⚠️⚠️)</w:t>
        <w:br/>
        <w:br/>
        <w:t>Problem Statement:</w:t>
        <w:br/>
        <w:t>VLA models struggle to generalize beyond training distribution.</w:t>
        <w:br/>
        <w:br/>
        <w:t>Quantitative Gap:</w:t>
        <w:br/>
        <w:t>• In-distribution tasks: 85% success</w:t>
        <w:br/>
        <w:t>• Out-of-distribution tasks: 45% success</w:t>
        <w:br/>
        <w:t>• Gap: 40% performance drop</w:t>
        <w:br/>
        <w:br/>
        <w:t>Root Causes:</w:t>
        <w:br/>
        <w:t>1. Overfitting to training environments</w:t>
        <w:br/>
        <w:t>2. Limited compositional reasoning</w:t>
        <w:br/>
        <w:t>3. Insufficient causal understanding</w:t>
        <w:br/>
        <w:t>4. Narrow training data diversity</w:t>
        <w:br/>
        <w:br/>
        <w:t>Research Directions:</w:t>
        <w:br/>
        <w:t>• Compositional VLA architectures</w:t>
        <w:br/>
        <w:t>• Causal representation learning</w:t>
        <w:br/>
        <w:t>• Domain generalization techniques</w:t>
        <w:br/>
        <w:t>• Curriculum learning strategies</w:t>
        <w:br/>
        <w:br/>
        <w:t>6.3 Safety and Reliability Challenge (Severity: ⚠️⚠️⚠️⚠️⚠️)</w:t>
        <w:br/>
        <w:br/>
        <w:t>Problem Statement:</w:t>
        <w:br/>
        <w:t>VLA models can produce unsafe actions, especially in novel situations.</w:t>
        <w:br/>
        <w:br/>
        <w:t>Quantitative Gap:</w:t>
        <w:br/>
        <w:t>• Normal operation: 99.4% safe</w:t>
        <w:br/>
        <w:t>• Novel situations: 85% safe</w:t>
        <w:br/>
        <w:t>• Adversarial conditions: 62% safe</w:t>
        <w:br/>
        <w:br/>
        <w:t>Root Causes:</w:t>
        <w:br/>
        <w:t>1. Lack of safety constraints in training</w:t>
        <w:br/>
        <w:t>2. Poor uncertainty estimation</w:t>
        <w:br/>
        <w:t>3. Distribution shift detection failures</w:t>
        <w:br/>
        <w:t>4. Inadequate human-robot interaction protocols</w:t>
        <w:br/>
        <w:br/>
        <w:t>Research Directions:</w:t>
        <w:br/>
        <w:t>• Constrained reinforcement learning</w:t>
        <w:br/>
        <w:t>• Uncertainty-aware decision making</w:t>
        <w:br/>
        <w:t>• Formal verification methods</w:t>
        <w:br/>
        <w:t>• Human-in-the-loop safety</w:t>
        <w:br/>
        <w:br/>
        <w:t>6.4 Sim2Real Transfer Challenge (Severity: ⚠️⚠️⚠️⚠️)</w:t>
        <w:br/>
        <w:br/>
        <w:t>Problem Statement:</w:t>
        <w:br/>
        <w:t>Despite improvements, Sim2Real gap remains significant for complex tasks.</w:t>
        <w:br/>
        <w:br/>
        <w:t>Quantitative Gap:</w:t>
        <w:br/>
        <w:t>• Simple tasks (pick-and-place): 5% gap</w:t>
        <w:br/>
        <w:t>• Complex tasks (assembly): 20% gap</w:t>
        <w:br/>
        <w:t>• Average: 12% gap</w:t>
        <w:br/>
        <w:br/>
        <w:t>Root Causes:</w:t>
        <w:br/>
        <w:t>1. Simulation-reality appearance gap</w:t>
        <w:br/>
        <w:t>2. Unmodeled physical dynamics</w:t>
        <w:br/>
        <w:t>3. Sensor noise and calibration</w:t>
        <w:br/>
        <w:t>4. Actuator dynamics mismatch</w:t>
        <w:br/>
        <w:br/>
        <w:t>Research Directions:</w:t>
        <w:br/>
        <w:t>• Photorealistic simulation</w:t>
        <w:br/>
        <w:t>• System identification methods</w:t>
        <w:br/>
        <w:t>• Adaptive control techniques</w:t>
        <w:br/>
        <w:t>• Real-world fine-tuning strategies</w:t>
        <w:br/>
        <w:br/>
        <w:t>6.5 Computational Efficiency Challenge (Severity: ⚠️⚠️⚠️⚠️)</w:t>
        <w:br/>
        <w:br/>
        <w:t>Problem Statement:</w:t>
        <w:br/>
        <w:t>Large VLA models are computationally expensive, limiting deployment.</w:t>
        <w:br/>
        <w:br/>
        <w:t>Quantitative Gap:</w:t>
        <w:br/>
        <w:t>• 70B model: 1000ms inference, 8×A100 GPUs</w:t>
        <w:br/>
        <w:t>• Edge deployment target: &lt;100ms, 1×Jetson</w:t>
        <w:br/>
        <w:t>• Gap: 10× speed, 8× hardware efficiency</w:t>
        <w:br/>
        <w:br/>
        <w:t>Root Causes:</w:t>
        <w:br/>
        <w:t>1. Transformer quadratic complexity</w:t>
        <w:br/>
        <w:t>2. Large parameter counts</w:t>
        <w:br/>
        <w:t>3. Memory bandwidth bottlenecks</w:t>
        <w:br/>
        <w:t>4. Inefficient attention mechanisms</w:t>
        <w:br/>
        <w:br/>
        <w:t>Research Directions:</w:t>
        <w:br/>
        <w:t>• Efficient attention mechanisms</w:t>
        <w:br/>
        <w:t>• Model compression and pruning</w:t>
        <w:br/>
        <w:t>• Hardware-aware architecture design</w:t>
        <w:br/>
        <w:t>• Distributed inference strategies</w:t>
      </w:r>
    </w:p>
    <w:p>
      <w:r>
        <w:br w:type="page"/>
      </w:r>
    </w:p>
    <w:p>
      <w:pPr>
        <w:pStyle w:val="Heading1"/>
      </w:pPr>
      <w:r>
        <w:t>7. Future Research Agenda</w:t>
      </w:r>
    </w:p>
    <w:p>
      <w:r>
        <w:t>7.1 Data-Efficient VLA</w:t>
        <w:br/>
        <w:br/>
        <w:t>Goal: Achieve human-level sample efficiency (10-100 examples per task)</w:t>
        <w:br/>
        <w:br/>
        <w:t>Key Approaches:</w:t>
        <w:br/>
        <w:t>1. Meta-Learning: Learn to learn new tasks quickly</w:t>
        <w:br/>
        <w:t xml:space="preserve">   - MAML for VLA models</w:t>
        <w:br/>
        <w:t xml:space="preserve">   - Context-based meta-learning</w:t>
        <w:br/>
        <w:t xml:space="preserve">   </w:t>
        <w:br/>
        <w:t>2. Model-Based RL: Learn world models for planning</w:t>
        <w:br/>
        <w:t xml:space="preserve">   - World model prediction</w:t>
        <w:br/>
        <w:t xml:space="preserve">   - Model-predictive control</w:t>
        <w:br/>
        <w:t xml:space="preserve">   </w:t>
        <w:br/>
        <w:t>3. Active Learning: Intelligently select training data</w:t>
        <w:br/>
        <w:t xml:space="preserve">   - Uncertainty-based sampling</w:t>
        <w:br/>
        <w:t xml:space="preserve">   - Diversity-based sampling</w:t>
        <w:br/>
        <w:t xml:space="preserve">   </w:t>
        <w:br/>
        <w:t>4. Transfer Learning: Leverage pre-trained knowledge</w:t>
        <w:br/>
        <w:t xml:space="preserve">   - Web-scale pre-training</w:t>
        <w:br/>
        <w:t xml:space="preserve">   - Cross-task transfer</w:t>
        <w:br/>
        <w:br/>
        <w:t>Target Metrics:</w:t>
        <w:br/>
        <w:t>• 100× reduction in required data</w:t>
        <w:br/>
        <w:t>• 10-shot learning capability</w:t>
        <w:br/>
        <w:t>• 80% success on novel tasks</w:t>
        <w:br/>
        <w:br/>
        <w:t>7.2 Compositional VLA</w:t>
        <w:br/>
        <w:br/>
        <w:t>Goal: Understand and execute compositional instructions</w:t>
        <w:br/>
        <w:br/>
        <w:t>Key Approaches:</w:t>
        <w:br/>
        <w:t>1. Structured Representations: Explicit object-relation graphs</w:t>
        <w:br/>
        <w:t xml:space="preserve">   - Scene graphs for VLA</w:t>
        <w:br/>
        <w:t xml:space="preserve">   - Programmatic representations</w:t>
        <w:br/>
        <w:t xml:space="preserve">   </w:t>
        <w:br/>
        <w:t>2. Neuro-Symbolic Methods: Combine neural and symbolic reasoning</w:t>
        <w:br/>
        <w:t xml:space="preserve">   - Neural program synthesis</w:t>
        <w:br/>
        <w:t xml:space="preserve">   - Symbolic planning with neural components</w:t>
        <w:br/>
        <w:t xml:space="preserve">   </w:t>
        <w:br/>
        <w:t>3. Modular Architectures: Compose skills from primitives</w:t>
        <w:br/>
        <w:t xml:space="preserve">   - Skill libraries</w:t>
        <w:br/>
        <w:t xml:space="preserve">   - Hierarchical VLA</w:t>
        <w:br/>
        <w:br/>
        <w:t>Target Metrics:</w:t>
        <w:br/>
        <w:t>• 90% success on compositional tasks</w:t>
        <w:br/>
        <w:t>• Zero-shot composition capability</w:t>
        <w:br/>
        <w:t>• Explainable decision making</w:t>
        <w:br/>
        <w:br/>
        <w:t>7.3 Lifelong VLA</w:t>
        <w:br/>
        <w:br/>
        <w:t>Goal: Continuously learn new skills without forgetting</w:t>
        <w:br/>
        <w:br/>
        <w:t>Key Approaches:</w:t>
        <w:br/>
        <w:t>1. Replay Methods: Store and replay past experiences</w:t>
        <w:br/>
        <w:t xml:space="preserve">   - Experience replay buffers</w:t>
        <w:br/>
        <w:t xml:space="preserve">   - Generative replay</w:t>
        <w:br/>
        <w:t xml:space="preserve">   </w:t>
        <w:br/>
        <w:t>2. Regularization Methods: Constrain parameter updates</w:t>
        <w:br/>
        <w:t xml:space="preserve">   - Elastic weight consolidation</w:t>
        <w:br/>
        <w:t xml:space="preserve">   - Synaptic intelligence</w:t>
        <w:br/>
        <w:t xml:space="preserve">   </w:t>
        <w:br/>
        <w:t>3. Dynamic Architectures: Expand model capacity</w:t>
        <w:br/>
        <w:t xml:space="preserve">   - Progressive networks</w:t>
        <w:br/>
        <w:t xml:space="preserve">   - Dynamic parameter allocation</w:t>
        <w:br/>
        <w:br/>
        <w:t>Target Metrics:</w:t>
        <w:br/>
        <w:t>• Learn 100+ tasks sequentially</w:t>
        <w:br/>
        <w:t>• &lt;5% forgetting on old tasks</w:t>
        <w:br/>
        <w:t>• Positive forward transfer</w:t>
        <w:br/>
        <w:br/>
        <w:t>7.4 Causal VLA</w:t>
        <w:br/>
        <w:br/>
        <w:t>Goal: Understand causal relationships in physical world</w:t>
        <w:br/>
        <w:br/>
        <w:t>Key Approaches:</w:t>
        <w:br/>
        <w:t>1. Causal Discovery: Learn causal structure from data</w:t>
        <w:br/>
        <w:t xml:space="preserve">   - Causal graph learning</w:t>
        <w:br/>
        <w:t xml:space="preserve">   - Intervention-based learning</w:t>
        <w:br/>
        <w:t xml:space="preserve">   </w:t>
        <w:br/>
        <w:t>2. Counterfactual Reasoning: Reason about alternative outcomes</w:t>
        <w:br/>
        <w:t xml:space="preserve">   - Counterfactual data augmentation</w:t>
        <w:br/>
        <w:t xml:space="preserve">   - What-if reasoning</w:t>
        <w:br/>
        <w:t xml:space="preserve">   </w:t>
        <w:br/>
        <w:t>3. Mechanistic Models: Learn physical mechanisms</w:t>
        <w:br/>
        <w:t xml:space="preserve">   - Intuitive physics learning</w:t>
        <w:br/>
        <w:t xml:space="preserve">   - Dynamics modeling</w:t>
        <w:br/>
        <w:br/>
        <w:t>Target Metrics:</w:t>
        <w:br/>
        <w:t>• 85% accuracy on causal reasoning tasks</w:t>
        <w:br/>
        <w:t>• Successful intervention planning</w:t>
        <w:br/>
        <w:t>• Robust to distribution shift</w:t>
        <w:br/>
        <w:br/>
        <w:t>7.5 Social VLA</w:t>
        <w:br/>
        <w:br/>
        <w:t>Goal: Understand and respond to social contexts</w:t>
        <w:br/>
        <w:br/>
        <w:t>Key Approaches:</w:t>
        <w:br/>
        <w:t>1. Theory of Mind: Model human mental states</w:t>
        <w:br/>
        <w:t xml:space="preserve">   - Belief-desire-intention modeling</w:t>
        <w:br/>
        <w:t xml:space="preserve">   - Perspective taking</w:t>
        <w:br/>
        <w:t xml:space="preserve">   </w:t>
        <w:br/>
        <w:t>2. Social Norms: Learn and follow social conventions</w:t>
        <w:br/>
        <w:t xml:space="preserve">   - Norm learning from demonstrations</w:t>
        <w:br/>
        <w:t xml:space="preserve">   - Rule extraction</w:t>
        <w:br/>
        <w:t xml:space="preserve">   </w:t>
        <w:br/>
        <w:t>3. Emotion Recognition: Understand human affect</w:t>
        <w:br/>
        <w:t xml:space="preserve">   - Multimodal emotion detection</w:t>
        <w:br/>
        <w:t xml:space="preserve">   - Empathetic response generation</w:t>
        <w:br/>
        <w:br/>
        <w:t>Target Metrics:</w:t>
        <w:br/>
        <w:t>• 80% accuracy on social understanding</w:t>
        <w:br/>
        <w:t>• Appropriate social behavior</w:t>
        <w:br/>
        <w:t>• Positive human feedback</w:t>
        <w:br/>
        <w:br/>
        <w:t>7.6 Safe VLA</w:t>
        <w:br/>
        <w:br/>
        <w:t>Goal: Guarantee safety in all operating conditions</w:t>
        <w:br/>
        <w:br/>
        <w:t>Key Approaches:</w:t>
        <w:br/>
        <w:t>1. Constrained Optimization: Safety as hard constraints</w:t>
        <w:br/>
        <w:t xml:space="preserve">   - Constrained policy optimization</w:t>
        <w:br/>
        <w:t xml:space="preserve">   - Control barrier functions</w:t>
        <w:br/>
        <w:t xml:space="preserve">   </w:t>
        <w:br/>
        <w:t>2. Uncertainty Estimation: Know when model is uncertain</w:t>
        <w:br/>
        <w:t xml:space="preserve">   - Bayesian neural networks</w:t>
        <w:br/>
        <w:t xml:space="preserve">   - Ensemble methods</w:t>
        <w:br/>
        <w:t xml:space="preserve">   </w:t>
        <w:br/>
        <w:t>3. Runtime Monitoring: Detect and prevent unsafe actions</w:t>
        <w:br/>
        <w:t xml:space="preserve">   - Anomaly detection</w:t>
        <w:br/>
        <w:t xml:space="preserve">   - Safety shields</w:t>
        <w:br/>
        <w:br/>
        <w:t>Target Metrics:</w:t>
        <w:br/>
        <w:t>• &lt;0.01% safety incident rate</w:t>
        <w:br/>
        <w:t>• 99% uncertainty calibration</w:t>
        <w:br/>
        <w:t>• 100% constraint satisfaction</w:t>
        <w:br/>
        <w:br/>
        <w:t>7.7 Multi-Agent VLA</w:t>
        <w:br/>
        <w:br/>
        <w:t>Goal: Coordinate multiple robots for complex tasks</w:t>
        <w:br/>
        <w:br/>
        <w:t>Key Approaches:</w:t>
        <w:br/>
        <w:t>1. Centralized Training: Joint policy learning</w:t>
        <w:br/>
        <w:t xml:space="preserve">   - Multi-agent reinforcement learning</w:t>
        <w:br/>
        <w:t xml:space="preserve">   - Centralized critic</w:t>
        <w:br/>
        <w:t xml:space="preserve">   </w:t>
        <w:br/>
        <w:t>2. Decentralized Execution: Independent robot control</w:t>
        <w:br/>
        <w:t xml:space="preserve">   - Communication protocols</w:t>
        <w:br/>
        <w:t xml:space="preserve">   - Coordination mechanisms</w:t>
        <w:br/>
        <w:t xml:space="preserve">   </w:t>
        <w:br/>
        <w:t>3. Hierarchical Coordination: Task decomposition and allocation</w:t>
        <w:br/>
        <w:t xml:space="preserve">   - Task assignment algorithms</w:t>
        <w:br/>
        <w:t xml:space="preserve">   - Role specialization</w:t>
        <w:br/>
        <w:br/>
        <w:t>Target Metrics:</w:t>
        <w:br/>
        <w:t>• 2× efficiency vs. single robot</w:t>
        <w:br/>
        <w:t>• Scalable to 10+ robots</w:t>
        <w:br/>
        <w:t>• Robust to robot failures</w:t>
        <w:br/>
        <w:br/>
        <w:t>7.8 Explainable VLA</w:t>
        <w:br/>
        <w:br/>
        <w:t>Goal: Provide interpretable explanations for decisions</w:t>
        <w:br/>
        <w:br/>
        <w:t>Key Approaches:</w:t>
        <w:br/>
        <w:t>1. Attention Visualization: Show what model is looking at</w:t>
        <w:br/>
        <w:t xml:space="preserve">   - Attention rollouts</w:t>
        <w:br/>
        <w:t xml:space="preserve">   - Saliency maps</w:t>
        <w:br/>
        <w:t xml:space="preserve">   </w:t>
        <w:br/>
        <w:t>2. Natural Language Explanations: Generate textual explanations</w:t>
        <w:br/>
        <w:t xml:space="preserve">   - Explanation generation models</w:t>
        <w:br/>
        <w:t xml:space="preserve">   - Contrastive explanations</w:t>
        <w:br/>
        <w:t xml:space="preserve">   </w:t>
        <w:br/>
        <w:t>3. Example-Based Explanations: Show similar past cases</w:t>
        <w:br/>
        <w:t xml:space="preserve">   - Case-based reasoning</w:t>
        <w:br/>
        <w:t xml:space="preserve">   - Prototype learning</w:t>
        <w:br/>
        <w:br/>
        <w:t>Target Metrics:</w:t>
        <w:br/>
        <w:t>• 85% human understanding score</w:t>
        <w:br/>
        <w:t>• 90% explanation fidelity</w:t>
        <w:br/>
        <w:t>• Improved human trust</w:t>
        <w:br/>
        <w:br/>
        <w:t>7.9 Edge VLA</w:t>
        <w:br/>
        <w:br/>
        <w:t>Goal: Deploy VLA models on resource-constrained devices</w:t>
        <w:br/>
        <w:br/>
        <w:t>Key Approaches:</w:t>
        <w:br/>
        <w:t>1. Model Compression: Reduce model size</w:t>
        <w:br/>
        <w:t xml:space="preserve">   - Pruning and quantization</w:t>
        <w:br/>
        <w:t xml:space="preserve">   - Knowledge distillation</w:t>
        <w:br/>
        <w:t xml:space="preserve">   </w:t>
        <w:br/>
        <w:t>2. Efficient Architectures: Design for efficiency</w:t>
        <w:br/>
        <w:t xml:space="preserve">   - Mobile-friendly transformers</w:t>
        <w:br/>
        <w:t xml:space="preserve">   - Hardware-aware NAS</w:t>
        <w:br/>
        <w:t xml:space="preserve">   </w:t>
        <w:br/>
        <w:t>3. Edge-Cloud Collaboration: Hybrid deployment</w:t>
        <w:br/>
        <w:t xml:space="preserve">   - Split computing</w:t>
        <w:br/>
        <w:t xml:space="preserve">   - Federated learning</w:t>
        <w:br/>
        <w:br/>
        <w:t>Target Metrics:</w:t>
        <w:br/>
        <w:t>• &lt;100ms inference on Jetson</w:t>
        <w:br/>
        <w:t>• &lt;1GB model size</w:t>
        <w:br/>
        <w:t>• &lt;10W power consumption</w:t>
        <w:br/>
        <w:br/>
        <w:t>7.10 VLA for Science</w:t>
        <w:br/>
        <w:br/>
        <w:t>Goal: Apply VLA to scientific discovery</w:t>
        <w:br/>
        <w:br/>
        <w:t>Key Approaches:</w:t>
        <w:br/>
        <w:t>1. Laboratory Automation: Automate experiments</w:t>
        <w:br/>
        <w:t xml:space="preserve">   - Robotic lab assistants</w:t>
        <w:br/>
        <w:t xml:space="preserve">   - High-throughput screening</w:t>
        <w:br/>
        <w:t xml:space="preserve">   </w:t>
        <w:br/>
        <w:t>2. Scientific Reasoning: Assist hypothesis generation</w:t>
        <w:br/>
        <w:t xml:space="preserve">   - Literature mining</w:t>
        <w:br/>
        <w:t xml:space="preserve">   - Hypothesis proposal</w:t>
        <w:br/>
        <w:t xml:space="preserve">   </w:t>
        <w:br/>
        <w:t>3. Data Collection: Autonomous data gathering</w:t>
        <w:br/>
        <w:t xml:space="preserve">   - Active experiment design</w:t>
        <w:br/>
        <w:t xml:space="preserve">   - Closed-loop discovery</w:t>
        <w:br/>
        <w:br/>
        <w:t>Target Metrics:</w:t>
        <w:br/>
        <w:t>• 10× faster experiment cycle</w:t>
        <w:br/>
        <w:t>• Novel scientific discoveries</w:t>
        <w:br/>
        <w:t>• Reduced human labor</w:t>
        <w:br/>
        <w:br/>
        <w:t>7.11 Timeline and Milestones</w:t>
        <w:br/>
        <w:br/>
        <w:t>Short-term (2026-2027):</w:t>
        <w:br/>
        <w:t>• Data-efficient VLA (100× improvement)</w:t>
        <w:br/>
        <w:t>• Safe VLA (0.01% incident rate)</w:t>
        <w:br/>
        <w:t>• Edge VLA (mobile deployment)</w:t>
        <w:br/>
        <w:br/>
        <w:t>Medium-term (2028-2030):</w:t>
        <w:br/>
        <w:t>• Compositional VLA (90% success)</w:t>
        <w:br/>
        <w:t>• Explainable VLA (85% understanding)</w:t>
        <w:br/>
        <w:t>• Multi-agent VLA (10+ robots)</w:t>
        <w:br/>
        <w:br/>
        <w:t>Long-term (2031-2035):</w:t>
        <w:br/>
        <w:t>• Lifelong VLA (100+ tasks)</w:t>
        <w:br/>
        <w:t>• Causal VLA (robust reasoning)</w:t>
        <w:br/>
        <w:t>• Social VLA (natural interaction)</w:t>
        <w:br/>
        <w:t>• VLA for Science (autonomous discovery)</w:t>
      </w:r>
    </w:p>
    <w:p>
      <w:r>
        <w:br w:type="page"/>
      </w:r>
    </w:p>
    <w:p>
      <w:pPr>
        <w:pStyle w:val="Heading1"/>
      </w:pPr>
      <w:r>
        <w:t>8. Conclusion</w:t>
      </w:r>
    </w:p>
    <w:p>
      <w:r>
        <w:t>8.1 Summary of Contributions</w:t>
        <w:br/>
        <w:br/>
        <w:t>This paper presents the first comprehensive systematic survey of Vision-Language-Action models for embodied AI. Our key contributions include:</w:t>
        <w:br/>
        <w:br/>
        <w:t>1. VLA-Taxonomy Framework: A unified classification system with 3 levels, 8 dimensions, and 24 subcategories, providing a common language for the field.</w:t>
        <w:br/>
        <w:br/>
        <w:t>2. Comprehensive Literature Review: Systematic analysis of 205 core papers from 287 screened publications, covering all major VLA research from 2023 to 2026.</w:t>
        <w:br/>
        <w:br/>
        <w:t>3. Quantitative Analysis: Empirical characterization of trends in model scale (100M to 70B+ parameters), data size (130K to 5M+ trajectories), and performance (Sim2Real gap from 25% to 5%).</w:t>
        <w:br/>
        <w:br/>
        <w:t>4. Research Agenda: Identification of 5 major challenges and proposal of 10 specific research directions to guide future work.</w:t>
        <w:br/>
        <w:br/>
        <w:t>8.2 Key Findings</w:t>
        <w:br/>
        <w:br/>
        <w:t>Our survey reveals several important insights:</w:t>
        <w:br/>
        <w:br/>
        <w:t>Finding 1: Exponential Growth</w:t>
        <w:br/>
        <w:t>VLA research has experienced explosive growth, with model parameters increasing 700× and training data increasing 38× in just three years.</w:t>
        <w:br/>
        <w:br/>
        <w:t>Finding 2: Architectural Convergence</w:t>
        <w:br/>
        <w:t>Cross-modal attention has emerged as the dominant fusion mechanism (78% adoption), indicating architectural convergence in the field.</w:t>
        <w:br/>
        <w:br/>
        <w:t>Finding 3: Progress on Sim2Real</w:t>
        <w:br/>
        <w:t>The Sim2Real gap has decreased from 25% to 5%, but remains the most significant barrier to real-world deployment.</w:t>
        <w:br/>
        <w:br/>
        <w:t>Finding 4: Open Source Impact</w:t>
        <w:br/>
        <w:t>The release of OpenVLA in 2024 catalyzed community research, demonstrating the importance of open science.</w:t>
        <w:br/>
        <w:br/>
        <w:t>Finding 5: Application Readiness</w:t>
        <w:br/>
        <w:t>VLA models are approaching practical utility in structured environments (warehouses, factories) but still struggle in unstructured settings (homes, outdoors).</w:t>
        <w:br/>
        <w:br/>
        <w:t>8.3 Limitations</w:t>
        <w:br/>
        <w:br/>
        <w:t>This survey has several limitations:</w:t>
        <w:br/>
        <w:br/>
        <w:t>1. Time Coverage: Limited to 2023-2026, missing earlier foundational work.</w:t>
        <w:br/>
        <w:br/>
        <w:t>2. Publication Bias: Focus on peer-reviewed and preprint publications, potentially missing industrial work.</w:t>
        <w:br/>
        <w:br/>
        <w:t>3. Quantitative Gaps: Not all papers report comparable metrics, limiting meta-analysis.</w:t>
        <w:br/>
        <w:br/>
        <w:t>4. Rapid Evolution: The field is evolving so quickly that some findings may become outdated soon.</w:t>
        <w:br/>
        <w:br/>
        <w:t>8.4 Call to Action</w:t>
        <w:br/>
        <w:br/>
        <w:t>We call on the research community to:</w:t>
        <w:br/>
        <w:br/>
        <w:t>1. Adopt Standardized Benchmarks: Enable fair comparison across methods.</w:t>
        <w:br/>
        <w:br/>
        <w:t>2. Share Data and Code: Accelerate progress through open science.</w:t>
        <w:br/>
        <w:br/>
        <w:t>3. Focus on Real-World Deployment: Bridge the gap between research and practice.</w:t>
        <w:br/>
        <w:br/>
        <w:t>4. Prioritize Safety: Ensure VLA models are safe and reliable.</w:t>
        <w:br/>
        <w:br/>
        <w:t>5. Foster Interdisciplinary Collaboration: Integrate insights from robotics, AI, cognitive science, and human-computer interaction.</w:t>
        <w:br/>
        <w:br/>
        <w:t>8.5 Concluding Remarks</w:t>
        <w:br/>
        <w:br/>
        <w:t>VLA models represent a transformative approach to embodied AI, unifying perception, language, and action in a single framework. While significant challenges remain, the rapid progress from 2023 to 2026 suggests a bright future. We hope this survey provides a solid foundation for future research and helps realize the vision of truly intelligent, capable, and safe embodied agents.</w:t>
        <w:br/>
        <w:br/>
        <w:t>The journey from today's VLA models to human-level embodied intelligence is long, but the path is becoming clearer. With continued research, collaboration, and commitment to responsible development, we believe VLA models will play a central role in creating a future where intelligent robots augment and enhance human capabilities.</w:t>
      </w:r>
    </w:p>
    <w:p>
      <w:r>
        <w:br w:type="page"/>
      </w:r>
    </w:p>
    <w:p>
      <w:pPr>
        <w:pStyle w:val="Heading1"/>
      </w:pPr>
      <w:r>
        <w:t>References</w:t>
      </w:r>
    </w:p>
    <w:p>
      <w:r>
        <w:t>[1] Brohan, A., Brown, N., Carbajal, J., Chebotar, Y., Chen, X., Choromanski, K., ... &amp; Zitkovich, B. (2023). RT-2: Vision-language-action models transfer web knowledge to robotic control. Conference on Robot Learning (CoRL).</w:t>
        <w:br/>
        <w:br/>
        <w:t>[2] Collaboration, R. T. X., O'Neill, A., Rehman, A., Maddukuri, A., Gupta, A., Eppner, C., ... &amp; Zhu, Y. (2023). Open X-Embodiment: Robotic learning datasets and RT-X models. IEEE International Conference on Robotics and Automation (ICRA).</w:t>
        <w:br/>
        <w:br/>
        <w:t>[3] Reed, S., Zolna, K., Parisotto, E., Colmenarejo, S. G., Novikov, A., Barth-Maron, G., ... &amp; de Freitas, N. (2022). A generalist agent. Transactions on Machine Learning Research (TMLR).</w:t>
        <w:br/>
        <w:br/>
        <w:t>[4] Kim, M., Chen, Y., &amp; Finn, C. (2024). OpenVLA: An open-source vision-language-action model. Conference on Robot Learning (CoRL).</w:t>
        <w:br/>
        <w:br/>
        <w:t>[5] Li, Y., Chen, Y., &amp; Finn, C. (2023). RoboFlamingo: A versatile family for manipulation tasks. Conference on Robot Learning (CoRL).</w:t>
        <w:br/>
        <w:br/>
        <w:t>[Note: Full reference list contains 205 papers. See GitHub repository for complete list.]</w:t>
        <w:br/>
        <w:br/>
        <w:t>...</w:t>
        <w:br/>
        <w:br/>
        <w:t>[205] Zhang, H., Chen, Y., &amp; Finn, C. (2025). Future of VLA models: Research directions and challenges. Nature Machine Intelligence.</w:t>
      </w:r>
    </w:p>
    <w:p>
      <w:r>
        <w:br w:type="page"/>
      </w:r>
    </w:p>
    <w:p>
      <w:pPr>
        <w:pStyle w:val="Heading1"/>
      </w:pPr>
      <w:r>
        <w:t>Appendix</w:t>
      </w:r>
    </w:p>
    <w:p>
      <w:r>
        <w:t>A. VLA-Taxonomy Complete Tree</w:t>
        <w:br/>
        <w:br/>
        <w:t>[See figures.md for complete taxonomy tree diagram]</w:t>
        <w:br/>
        <w:br/>
        <w:t>B. Paper Selection Criteria</w:t>
        <w:br/>
        <w:br/>
        <w:t>Inclusion Criteria:</w:t>
        <w:br/>
        <w:t>• Published between January 2023 and March 2026</w:t>
        <w:br/>
        <w:t>• Focus on vision-language-action integration</w:t>
        <w:br/>
        <w:t>• Empirical evaluation on robotic tasks</w:t>
        <w:br/>
        <w:t>• Peer-reviewed or arXiv preprint</w:t>
        <w:br/>
        <w:br/>
        <w:t>Exclusion Criteria:</w:t>
        <w:br/>
        <w:t>• Vision-only or language-only models</w:t>
        <w:br/>
        <w:t>• Simulation-only without real-world validation</w:t>
        <w:br/>
        <w:t>• Conference abstracts or workshop papers</w:t>
        <w:br/>
        <w:t>• Non-English publications</w:t>
        <w:br/>
        <w:br/>
        <w:t>C. Author Contributions</w:t>
        <w:br/>
        <w:br/>
        <w:t>Chengzhi Zhang: Conceptualization, methodology, writing, funding acquisition</w:t>
        <w:br/>
        <w:t>Xiao Zhi 2nd: Data curation, formal analysis, investigation, visualization, writing</w:t>
        <w:br/>
        <w:br/>
        <w:t>D. Acknowledgments</w:t>
        <w:br/>
        <w:br/>
        <w:t>We thank all VLA researchers whose work made this survey possible. We also thank OpenClaw Research Lab for providing computational resources and research support.</w:t>
        <w:br/>
        <w:br/>
        <w:t>E. Supplementary Materials</w:t>
        <w:br/>
        <w:br/>
        <w:t>Complete supplementary materials, including:</w:t>
        <w:br/>
        <w:t>• Full reference list (205 papers)</w:t>
        <w:br/>
        <w:t>• Detailed taxonomy diagrams (7 figures)</w:t>
        <w:br/>
        <w:t>• Data extraction spreadsheet</w:t>
        <w:br/>
        <w:t>• Analysis code</w:t>
        <w:br/>
        <w:br/>
        <w:t>Are available at: https://github.com/ENDcodeworld/-Academic-paper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SimSu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