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4"/>
          <w:szCs w:val="44"/>
          <w:rtl w:val="0"/>
        </w:rPr>
        <w:t xml:space="preserve">10.02.04  Обеспечение информационной безопасности телекоммуникационных систем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55" w:before="0" w:lineRule="auto"/>
        <w:rPr>
          <w:rFonts w:ascii="Times New Roman" w:cs="Times New Roman" w:eastAsia="Times New Roman" w:hAnsi="Times New Roman"/>
          <w:color w:val="4d4d4d"/>
          <w:sz w:val="24"/>
          <w:szCs w:val="24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070c0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0000"/>
          <w:sz w:val="56"/>
          <w:szCs w:val="56"/>
          <w:rtl w:val="0"/>
        </w:rPr>
        <w:t xml:space="preserve">-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4"/>
          <w:szCs w:val="24"/>
          <w:rtl w:val="0"/>
        </w:rPr>
        <w:t xml:space="preserve">риказ Министерства образования и науки РФ от 9 декабря 2016 г. № 1551 “Об утверждении федерального государственного образовательного стандарта среднего профессионального образования по специальности 10.02.04 Обеспечение информационной безопасности телекоммуникационных систем”</w:t>
      </w:r>
    </w:p>
    <w:p w:rsidR="00000000" w:rsidDel="00000000" w:rsidP="00000000" w:rsidRDefault="00000000" w:rsidRPr="00000000" w14:paraId="00000003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Квалификация-техник по защите информации</w:t>
      </w:r>
    </w:p>
    <w:p w:rsidR="00000000" w:rsidDel="00000000" w:rsidP="00000000" w:rsidRDefault="00000000" w:rsidRPr="00000000" w14:paraId="00000004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Срок обучения: 3г.10мес.</w:t>
      </w:r>
    </w:p>
    <w:p w:rsidR="00000000" w:rsidDel="00000000" w:rsidP="00000000" w:rsidRDefault="00000000" w:rsidRPr="00000000" w14:paraId="00000006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обучения: очная, бюджет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Эксплуатация информационно-телекоммуникационных систем и сетей;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Защита информации в информационно-телекоммуникационных системах и сетях с использованием программных и программно-аппаратных, в том числе криптографических средств защиты;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Защита информации в информационно-телекоммуникационных системах и сетях с использованием технических средств защиты;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tbl>
      <w:tblPr>
        <w:tblStyle w:val="Table1"/>
        <w:tblW w:w="96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7"/>
        <w:gridCol w:w="8170"/>
        <w:tblGridChange w:id="0">
          <w:tblGrid>
            <w:gridCol w:w="1447"/>
            <w:gridCol w:w="81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Профессиональная подготовка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цикл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 в профессиональной деятельности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ОГСЭ.05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интеллектуального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Математический и общий естественнонаучный  цикл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Информатика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Общепрофессиональный цикл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Инженерная и компьютерная графика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Электротехника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Электроника и схемотехника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ОП04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 информационной безопасности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алгоритмизации и программирования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Экономика и управление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Организационное и правовое обеспечение информационной безопасности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построения компьютерных сетей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Охрана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цикл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Эксплуатация информационно-телекоммуникационных систем и сетей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Приемно-передающие устройства, линейные сооружения связи и источники электропитания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Телекоммуникационные системы и сети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Электрорадиоизмеренения и метрология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Защита информации в информационно- телекоммуникационных системах и сетях с использованием программных, программно-аппаратных (в т.ч. криптографических) средств защиты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информации в информационно- телекоммуникационных системах и сетях с использованием программных и программно- аппаратных средств защиты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Криптографическая защита информации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Защита информации в информационно- телекоммуникационных системах и сетях с использованием технических средств защиты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информации в информационно- телекоммуникационных системах и сетях с использованием технических средств защиты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защита линий связи информационно- телекоммуникационных систем и сетей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ПМ.04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Выполнение работ по одной или нескольким профессиям рабочих должностям служащих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работ по профессии 16199 "Оператор электронно-вычислительных и вычислительных машин"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7">
    <w:name w:val="Normal (Web)"/>
    <w:basedOn w:val="a"/>
    <w:uiPriority w:val="99"/>
    <w:semiHidden w:val="1"/>
    <w:unhideWhenUsed w:val="1"/>
    <w:rsid w:val="001F74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8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arant.ru/products/ipo/prime/doc/7147733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SNQoAbKO3u7Yi3e0TeXvSHq4CA==">AMUW2mW+vquTFqBPm5SXogeR/8mij/+CQ9SafwOVEL6TUY9OTe46ifdC5Dvu5wnDIwi90jP7ALpXROvYX511t8ISkqxAUuFGqowp4DxxOXolxKwQj7lKeTX+blJZ783CCCCQ7lvaQqJq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2022-02-12T12:45:00Z</dcterms:created>
  <dc:creator>Olga</dc:creator>
</cp:coreProperties>
</file>