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A3091" w14:textId="1B92F7A4" w:rsidR="00325A41" w:rsidRDefault="00C32CD2" w:rsidP="00325A41">
      <w:pPr>
        <w:pStyle w:val="Heading2"/>
      </w:pPr>
      <w:r w:rsidRPr="00C32CD2">
        <w:t>Descriptive Statistics</w:t>
      </w:r>
      <w:bookmarkStart w:id="0" w:name="_GoBack"/>
      <w:bookmarkEnd w:id="0"/>
    </w:p>
    <w:p w14:paraId="0A5ABF72" w14:textId="281F134A" w:rsidR="002B124C" w:rsidRDefault="002B124C" w:rsidP="00325A41">
      <w:pPr>
        <w:pStyle w:val="Heading1"/>
        <w:rPr>
          <w:rFonts w:eastAsia="Times New Roman"/>
        </w:rPr>
      </w:pPr>
      <w:r>
        <w:rPr>
          <w:rFonts w:eastAsia="Times New Roman"/>
        </w:rPr>
        <w:t>Mean, Median, &amp; Standard deviat</w:t>
      </w:r>
      <w:r w:rsidR="00325A41">
        <w:rPr>
          <w:rFonts w:eastAsia="Times New Roman"/>
        </w:rPr>
        <w:t>i</w:t>
      </w:r>
      <w:r>
        <w:rPr>
          <w:rFonts w:eastAsia="Times New Roman"/>
        </w:rPr>
        <w:t>on</w:t>
      </w:r>
    </w:p>
    <w:p w14:paraId="60AAE8C7" w14:textId="77777777" w:rsidR="00C32CD2" w:rsidRPr="00C32CD2" w:rsidRDefault="00C32CD2" w:rsidP="00C32CD2">
      <w:pPr>
        <w:numPr>
          <w:ilvl w:val="0"/>
          <w:numId w:val="1"/>
        </w:numPr>
        <w:shd w:val="clear" w:color="auto" w:fill="FFFFFF"/>
        <w:spacing w:before="100" w:beforeAutospacing="1" w:after="100" w:afterAutospacing="1" w:line="240" w:lineRule="auto"/>
        <w:rPr>
          <w:rFonts w:ascii="Arial" w:eastAsia="Times New Roman" w:hAnsi="Arial" w:cs="Arial"/>
          <w:color w:val="000C1F"/>
          <w:sz w:val="24"/>
          <w:szCs w:val="24"/>
        </w:rPr>
      </w:pPr>
      <w:r w:rsidRPr="00C32CD2">
        <w:rPr>
          <w:rFonts w:ascii="Arial" w:eastAsia="Times New Roman" w:hAnsi="Arial" w:cs="Arial"/>
          <w:b/>
          <w:bCs/>
          <w:color w:val="000C1F"/>
          <w:sz w:val="24"/>
          <w:szCs w:val="24"/>
        </w:rPr>
        <w:t>Paid-plan Students</w:t>
      </w:r>
    </w:p>
    <w:p w14:paraId="7E472358" w14:textId="4FE67DDA" w:rsidR="00C32CD2" w:rsidRDefault="00C32CD2" w:rsidP="00C32CD2">
      <w:pPr>
        <w:spacing w:after="0" w:line="240" w:lineRule="auto"/>
        <w:rPr>
          <w:rFonts w:ascii="Times New Roman" w:eastAsia="Times New Roman" w:hAnsi="Times New Roman" w:cs="Times New Roman"/>
          <w:sz w:val="24"/>
          <w:szCs w:val="24"/>
        </w:rPr>
      </w:pPr>
      <w:r w:rsidRPr="00C32CD2">
        <w:drawing>
          <wp:inline distT="0" distB="0" distL="0" distR="0" wp14:anchorId="0A7C6350" wp14:editId="5584B109">
            <wp:extent cx="516286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215" cy="931111"/>
                    </a:xfrm>
                    <a:prstGeom prst="rect">
                      <a:avLst/>
                    </a:prstGeom>
                    <a:noFill/>
                    <a:ln>
                      <a:noFill/>
                    </a:ln>
                  </pic:spPr>
                </pic:pic>
              </a:graphicData>
            </a:graphic>
          </wp:inline>
        </w:drawing>
      </w:r>
    </w:p>
    <w:p w14:paraId="5876E93D" w14:textId="77777777" w:rsidR="00C32CD2" w:rsidRPr="00C32CD2" w:rsidRDefault="00C32CD2" w:rsidP="00C32CD2">
      <w:pPr>
        <w:spacing w:after="0" w:line="240" w:lineRule="auto"/>
        <w:rPr>
          <w:rFonts w:ascii="Times New Roman" w:eastAsia="Times New Roman" w:hAnsi="Times New Roman" w:cs="Times New Roman"/>
          <w:sz w:val="24"/>
          <w:szCs w:val="24"/>
        </w:rPr>
      </w:pPr>
    </w:p>
    <w:p w14:paraId="0A23D57E" w14:textId="77777777" w:rsidR="00C32CD2" w:rsidRPr="00C32CD2" w:rsidRDefault="00C32CD2" w:rsidP="002B124C">
      <w:pPr>
        <w:shd w:val="clear" w:color="auto" w:fill="FFFFFF"/>
        <w:spacing w:before="100" w:beforeAutospacing="1" w:after="100" w:afterAutospacing="1" w:line="276" w:lineRule="auto"/>
        <w:rPr>
          <w:rFonts w:ascii="Arial" w:eastAsia="Times New Roman" w:hAnsi="Arial" w:cs="Arial"/>
          <w:color w:val="000C1F"/>
          <w:sz w:val="24"/>
          <w:szCs w:val="24"/>
        </w:rPr>
      </w:pPr>
      <w:r w:rsidRPr="00C32CD2">
        <w:rPr>
          <w:rFonts w:ascii="Arial" w:eastAsia="Times New Roman" w:hAnsi="Arial" w:cs="Arial"/>
          <w:b/>
          <w:bCs/>
          <w:color w:val="000C1F"/>
          <w:sz w:val="24"/>
          <w:szCs w:val="24"/>
        </w:rPr>
        <w:t>Mean</w:t>
      </w:r>
      <w:r w:rsidRPr="00C32CD2">
        <w:rPr>
          <w:rFonts w:ascii="Arial" w:eastAsia="Times New Roman" w:hAnsi="Arial" w:cs="Arial"/>
          <w:color w:val="000C1F"/>
          <w:sz w:val="24"/>
          <w:szCs w:val="24"/>
        </w:rPr>
        <w:t>: Among students who watched between 1 and 100 minutes in 2021, the average minutes watched by paid-plan students increased significantly from Q4 2021 to Q4 2022, from approximately 33.80 minutes to about 273.02 minutes. This suggests a substantial increase in engagement among this group of initially low-engagement-paid-plan students.</w:t>
      </w:r>
    </w:p>
    <w:p w14:paraId="1BC1F341" w14:textId="77777777" w:rsidR="00C32CD2" w:rsidRPr="00C32CD2" w:rsidRDefault="00C32CD2" w:rsidP="002B124C">
      <w:pPr>
        <w:shd w:val="clear" w:color="auto" w:fill="FFFFFF"/>
        <w:spacing w:before="100" w:beforeAutospacing="1" w:after="100" w:afterAutospacing="1" w:line="276" w:lineRule="auto"/>
        <w:rPr>
          <w:rFonts w:ascii="Arial" w:eastAsia="Times New Roman" w:hAnsi="Arial" w:cs="Arial"/>
          <w:color w:val="000C1F"/>
          <w:sz w:val="24"/>
          <w:szCs w:val="24"/>
        </w:rPr>
      </w:pPr>
      <w:r w:rsidRPr="00C32CD2">
        <w:rPr>
          <w:rFonts w:ascii="Arial" w:eastAsia="Times New Roman" w:hAnsi="Arial" w:cs="Arial"/>
          <w:b/>
          <w:bCs/>
          <w:color w:val="000C1F"/>
          <w:sz w:val="24"/>
          <w:szCs w:val="24"/>
        </w:rPr>
        <w:t>Median</w:t>
      </w:r>
      <w:r w:rsidRPr="00C32CD2">
        <w:rPr>
          <w:rFonts w:ascii="Arial" w:eastAsia="Times New Roman" w:hAnsi="Arial" w:cs="Arial"/>
          <w:color w:val="000C1F"/>
          <w:sz w:val="24"/>
          <w:szCs w:val="24"/>
        </w:rPr>
        <w:t>: The median minutes these low-engagement-paid-plan students watched increased from Q4 2021 to Q4 2022, from 26.33 minutes to 40.28 minutes. While this increase is not as dramatic as the increase in the mean, it indicates that the typical student in this group (i.e., the student in the middle of the distribution) also increased their engagement. This suggests that the increase in engagement was more widespread among paid-plan students and not solely driven by a few outliers.</w:t>
      </w:r>
    </w:p>
    <w:p w14:paraId="12AB9980" w14:textId="13D23554" w:rsidR="00C32CD2" w:rsidRPr="00C32CD2" w:rsidRDefault="00C32CD2" w:rsidP="002B124C">
      <w:pPr>
        <w:shd w:val="clear" w:color="auto" w:fill="FFFFFF"/>
        <w:spacing w:before="100" w:beforeAutospacing="1" w:after="100" w:afterAutospacing="1" w:line="276" w:lineRule="auto"/>
        <w:rPr>
          <w:rFonts w:ascii="Arial" w:eastAsia="Times New Roman" w:hAnsi="Arial" w:cs="Arial"/>
          <w:color w:val="000C1F"/>
          <w:sz w:val="24"/>
          <w:szCs w:val="24"/>
        </w:rPr>
      </w:pPr>
      <w:r w:rsidRPr="00C32CD2">
        <w:rPr>
          <w:rFonts w:ascii="Arial" w:eastAsia="Times New Roman" w:hAnsi="Arial" w:cs="Arial"/>
          <w:b/>
          <w:bCs/>
          <w:color w:val="000C1F"/>
          <w:sz w:val="24"/>
          <w:szCs w:val="24"/>
        </w:rPr>
        <w:t>Standard Deviation</w:t>
      </w:r>
      <w:r w:rsidRPr="00C32CD2">
        <w:rPr>
          <w:rFonts w:ascii="Arial" w:eastAsia="Times New Roman" w:hAnsi="Arial" w:cs="Arial"/>
          <w:color w:val="000C1F"/>
          <w:sz w:val="24"/>
          <w:szCs w:val="24"/>
        </w:rPr>
        <w:t>: The standard deviation for these low-engagement-paid-plan students increased substantially from 28.21 minutes in Q4 2021 to 854.58 minutes in Q4 2022. This indicates a much larger variability in the minutes watched by these students in Q4 2022 compared to Q4 2021. This could be due to a broader range of engagement levels among the students in Q4 2022, with some students watching very little content and others watching a lot of content.</w:t>
      </w:r>
    </w:p>
    <w:p w14:paraId="1068CB5D" w14:textId="1DB08F48" w:rsidR="002B124C" w:rsidRPr="00C32CD2" w:rsidRDefault="00C32CD2" w:rsidP="00325A41">
      <w:pPr>
        <w:shd w:val="clear" w:color="auto" w:fill="FFFFFF"/>
        <w:spacing w:before="100" w:beforeAutospacing="1" w:after="100" w:afterAutospacing="1" w:line="276" w:lineRule="auto"/>
        <w:rPr>
          <w:rFonts w:ascii="Arial" w:eastAsia="Times New Roman" w:hAnsi="Arial" w:cs="Arial"/>
          <w:color w:val="000C1F"/>
          <w:sz w:val="24"/>
          <w:szCs w:val="24"/>
        </w:rPr>
      </w:pPr>
      <w:r w:rsidRPr="00C32CD2">
        <w:rPr>
          <w:rFonts w:ascii="Arial" w:eastAsia="Times New Roman" w:hAnsi="Arial" w:cs="Arial"/>
          <w:color w:val="000C1F"/>
          <w:sz w:val="24"/>
          <w:szCs w:val="24"/>
        </w:rPr>
        <w:t>These results suggest that paid-plan students who were initially low-engagement in 2021 significantly increased their engagement in 2022. But the increased standard deviation indicates a broader range of engagement levels among these students in 2022. Understanding the reasons behind this variability could provide valuable insights for further boosting engagement. For instance, the factors that motivated the students who significantly increased their engagement might be leveraged to encourage increased engagement among other students</w:t>
      </w:r>
    </w:p>
    <w:p w14:paraId="32A3520F" w14:textId="77777777" w:rsidR="00C32CD2" w:rsidRPr="00C32CD2" w:rsidRDefault="00C32CD2" w:rsidP="00C32CD2">
      <w:pPr>
        <w:numPr>
          <w:ilvl w:val="0"/>
          <w:numId w:val="3"/>
        </w:numPr>
        <w:shd w:val="clear" w:color="auto" w:fill="FFFFFF"/>
        <w:spacing w:before="100" w:beforeAutospacing="1" w:after="100" w:afterAutospacing="1" w:line="240" w:lineRule="auto"/>
        <w:rPr>
          <w:rFonts w:ascii="Arial" w:eastAsia="Times New Roman" w:hAnsi="Arial" w:cs="Arial"/>
          <w:color w:val="000C1F"/>
          <w:sz w:val="24"/>
          <w:szCs w:val="24"/>
        </w:rPr>
      </w:pPr>
      <w:r w:rsidRPr="00C32CD2">
        <w:rPr>
          <w:rFonts w:ascii="Arial" w:eastAsia="Times New Roman" w:hAnsi="Arial" w:cs="Arial"/>
          <w:b/>
          <w:bCs/>
          <w:color w:val="000C1F"/>
          <w:sz w:val="24"/>
          <w:szCs w:val="24"/>
        </w:rPr>
        <w:lastRenderedPageBreak/>
        <w:t>Free-Plan Students</w:t>
      </w:r>
    </w:p>
    <w:p w14:paraId="31265E85" w14:textId="0D241039" w:rsidR="00C32CD2" w:rsidRDefault="00C32CD2" w:rsidP="00C32CD2">
      <w:pPr>
        <w:spacing w:after="0" w:line="240" w:lineRule="auto"/>
        <w:rPr>
          <w:rFonts w:ascii="Times New Roman" w:eastAsia="Times New Roman" w:hAnsi="Times New Roman" w:cs="Times New Roman"/>
          <w:sz w:val="24"/>
          <w:szCs w:val="24"/>
        </w:rPr>
      </w:pPr>
      <w:r w:rsidRPr="00C32CD2">
        <w:drawing>
          <wp:inline distT="0" distB="0" distL="0" distR="0" wp14:anchorId="554B9912" wp14:editId="5BA84839">
            <wp:extent cx="5286462" cy="85079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9408" cy="856092"/>
                    </a:xfrm>
                    <a:prstGeom prst="rect">
                      <a:avLst/>
                    </a:prstGeom>
                    <a:noFill/>
                    <a:ln>
                      <a:noFill/>
                    </a:ln>
                  </pic:spPr>
                </pic:pic>
              </a:graphicData>
            </a:graphic>
          </wp:inline>
        </w:drawing>
      </w:r>
    </w:p>
    <w:p w14:paraId="3B8F063E" w14:textId="77777777" w:rsidR="00C32CD2" w:rsidRPr="00C32CD2" w:rsidRDefault="00C32CD2" w:rsidP="00C32CD2">
      <w:pPr>
        <w:spacing w:after="0" w:line="240" w:lineRule="auto"/>
        <w:rPr>
          <w:rFonts w:ascii="Times New Roman" w:eastAsia="Times New Roman" w:hAnsi="Times New Roman" w:cs="Times New Roman"/>
          <w:sz w:val="24"/>
          <w:szCs w:val="24"/>
        </w:rPr>
      </w:pPr>
    </w:p>
    <w:p w14:paraId="2804F31A" w14:textId="77777777" w:rsidR="00C32CD2" w:rsidRPr="00C32CD2" w:rsidRDefault="00C32CD2" w:rsidP="002B124C">
      <w:pPr>
        <w:shd w:val="clear" w:color="auto" w:fill="FFFFFF"/>
        <w:spacing w:before="100" w:beforeAutospacing="1" w:after="100" w:afterAutospacing="1" w:line="276" w:lineRule="auto"/>
        <w:rPr>
          <w:rFonts w:ascii="Arial" w:eastAsia="Times New Roman" w:hAnsi="Arial" w:cs="Arial"/>
          <w:color w:val="000C1F"/>
          <w:sz w:val="24"/>
          <w:szCs w:val="24"/>
        </w:rPr>
      </w:pPr>
      <w:r w:rsidRPr="00C32CD2">
        <w:rPr>
          <w:rFonts w:ascii="Arial" w:eastAsia="Times New Roman" w:hAnsi="Arial" w:cs="Arial"/>
          <w:b/>
          <w:bCs/>
          <w:color w:val="000C1F"/>
          <w:sz w:val="24"/>
          <w:szCs w:val="24"/>
        </w:rPr>
        <w:t>Mean:</w:t>
      </w:r>
      <w:r w:rsidRPr="00C32CD2">
        <w:rPr>
          <w:rFonts w:ascii="Arial" w:eastAsia="Times New Roman" w:hAnsi="Arial" w:cs="Arial"/>
          <w:color w:val="000C1F"/>
          <w:sz w:val="24"/>
          <w:szCs w:val="24"/>
        </w:rPr>
        <w:t> Among students who watched between 1 and 100 minutes in 2021, the average minutes watched by free-plan students increased from about 25.39 minutes in Q4 2021 to about 117.64 minutes in Q4 2022. This suggests that overall engagement among these initially low-engagement-free-plan students increased during this period. But the extent of this increase is less than what was observed for similar low-engagement-paid-plan students, suggesting that while these free-plan students are watching more content, they're still not as engaged as the equivalent group of paid-plan students.</w:t>
      </w:r>
    </w:p>
    <w:p w14:paraId="17715AAB" w14:textId="77777777" w:rsidR="00C32CD2" w:rsidRDefault="00C32CD2" w:rsidP="002B124C">
      <w:pPr>
        <w:shd w:val="clear" w:color="auto" w:fill="FFFFFF"/>
        <w:spacing w:before="100" w:beforeAutospacing="1" w:after="100" w:afterAutospacing="1" w:line="276" w:lineRule="auto"/>
        <w:rPr>
          <w:rFonts w:ascii="Arial" w:eastAsia="Times New Roman" w:hAnsi="Arial" w:cs="Arial"/>
          <w:color w:val="000C1F"/>
          <w:sz w:val="24"/>
          <w:szCs w:val="24"/>
        </w:rPr>
      </w:pPr>
      <w:r w:rsidRPr="00C32CD2">
        <w:rPr>
          <w:rFonts w:ascii="Arial" w:eastAsia="Times New Roman" w:hAnsi="Arial" w:cs="Arial"/>
          <w:b/>
          <w:bCs/>
          <w:color w:val="000C1F"/>
          <w:sz w:val="24"/>
          <w:szCs w:val="24"/>
        </w:rPr>
        <w:t>Median:</w:t>
      </w:r>
      <w:r w:rsidRPr="00C32CD2">
        <w:rPr>
          <w:rFonts w:ascii="Arial" w:eastAsia="Times New Roman" w:hAnsi="Arial" w:cs="Arial"/>
          <w:color w:val="000C1F"/>
          <w:sz w:val="24"/>
          <w:szCs w:val="24"/>
        </w:rPr>
        <w:t> Interestingly, the median minutes watched by these low-engagement-free-plan students decreased from Q4 2021 to Q4 2022, from 14.17 minutes to 11.83 minutes. This indicates that engagement decreased for the typical student in this group (i.e., the student in the middle of the distribution). The increase in the mean might be driven by a small number of free-plan students who significantly increased their engagement in Q4 2022, while the majority did not increase their engagement or even reduced it.</w:t>
      </w:r>
    </w:p>
    <w:p w14:paraId="4B865F10" w14:textId="16175054" w:rsidR="00C32CD2" w:rsidRPr="00C32CD2" w:rsidRDefault="00C32CD2" w:rsidP="002B124C">
      <w:pPr>
        <w:shd w:val="clear" w:color="auto" w:fill="FFFFFF"/>
        <w:spacing w:before="100" w:beforeAutospacing="1" w:after="100" w:afterAutospacing="1" w:line="276" w:lineRule="auto"/>
        <w:rPr>
          <w:rFonts w:ascii="Arial" w:eastAsia="Times New Roman" w:hAnsi="Arial" w:cs="Arial"/>
          <w:color w:val="000C1F"/>
          <w:sz w:val="24"/>
          <w:szCs w:val="24"/>
        </w:rPr>
      </w:pPr>
      <w:r w:rsidRPr="00C32CD2">
        <w:rPr>
          <w:rFonts w:ascii="Arial" w:eastAsia="Times New Roman" w:hAnsi="Arial" w:cs="Arial"/>
          <w:b/>
          <w:bCs/>
          <w:color w:val="000C1F"/>
          <w:sz w:val="24"/>
          <w:szCs w:val="24"/>
        </w:rPr>
        <w:t>Standard Deviation:</w:t>
      </w:r>
      <w:r w:rsidRPr="00C32CD2">
        <w:rPr>
          <w:rFonts w:ascii="Arial" w:eastAsia="Times New Roman" w:hAnsi="Arial" w:cs="Arial"/>
          <w:color w:val="000C1F"/>
          <w:sz w:val="24"/>
          <w:szCs w:val="24"/>
        </w:rPr>
        <w:t> The standard deviation for the low-engagement-free-plan students increased from 26.23 minutes in Q4 2021 to 468.93 minutes in Q4 2022. This indicates a more significant variability in the minutes watched by these students in Q4 2022 compared to Q4 2021. The behavior of these students then became more diverse in Q4 2022, with some watching a lot of content and others watching very little.</w:t>
      </w:r>
    </w:p>
    <w:p w14:paraId="0F5C72C4" w14:textId="197590A1" w:rsidR="002B124C" w:rsidRDefault="00C32CD2" w:rsidP="002B124C">
      <w:pPr>
        <w:shd w:val="clear" w:color="auto" w:fill="FFFFFF"/>
        <w:spacing w:before="100" w:beforeAutospacing="1" w:after="100" w:afterAutospacing="1" w:line="276" w:lineRule="auto"/>
        <w:rPr>
          <w:rFonts w:ascii="Arial" w:eastAsia="Times New Roman" w:hAnsi="Arial" w:cs="Arial"/>
          <w:color w:val="000C1F"/>
          <w:sz w:val="24"/>
          <w:szCs w:val="24"/>
        </w:rPr>
      </w:pPr>
      <w:r w:rsidRPr="00C32CD2">
        <w:rPr>
          <w:rFonts w:ascii="Arial" w:eastAsia="Times New Roman" w:hAnsi="Arial" w:cs="Arial"/>
          <w:color w:val="000C1F"/>
          <w:sz w:val="24"/>
          <w:szCs w:val="24"/>
        </w:rPr>
        <w:t>These results suggest a complex picture for the initially low-engagement-free-plan students. While the mean minutes watched increased—signifying an increase in overall engagement—the median minutes watched decreased, indicating that the typical student in this group did not increase their engagement. This discrepancy and the increased standard deviation suggest that a small number of students within this group might significantly increase their engagement while the majority did not. This might imply the need for targeted strategies to boost engagement among the broader population of initially low-engagement-free-plan students</w:t>
      </w:r>
    </w:p>
    <w:p w14:paraId="4E3A314D" w14:textId="29823562" w:rsidR="00325A41" w:rsidRDefault="00325A41" w:rsidP="002B124C">
      <w:pPr>
        <w:shd w:val="clear" w:color="auto" w:fill="FFFFFF"/>
        <w:spacing w:before="100" w:beforeAutospacing="1" w:after="100" w:afterAutospacing="1" w:line="276" w:lineRule="auto"/>
        <w:rPr>
          <w:rFonts w:ascii="Arial" w:eastAsia="Times New Roman" w:hAnsi="Arial" w:cs="Arial"/>
          <w:color w:val="000C1F"/>
          <w:sz w:val="24"/>
          <w:szCs w:val="24"/>
        </w:rPr>
      </w:pPr>
    </w:p>
    <w:p w14:paraId="0346C559" w14:textId="77777777" w:rsidR="00325A41" w:rsidRPr="00C32CD2" w:rsidRDefault="00325A41" w:rsidP="002B124C">
      <w:pPr>
        <w:shd w:val="clear" w:color="auto" w:fill="FFFFFF"/>
        <w:spacing w:before="100" w:beforeAutospacing="1" w:after="100" w:afterAutospacing="1" w:line="276" w:lineRule="auto"/>
        <w:rPr>
          <w:rFonts w:ascii="Arial" w:eastAsia="Times New Roman" w:hAnsi="Arial" w:cs="Arial"/>
          <w:color w:val="000C1F"/>
          <w:sz w:val="24"/>
          <w:szCs w:val="24"/>
        </w:rPr>
      </w:pPr>
    </w:p>
    <w:p w14:paraId="16A45BB6" w14:textId="77777777" w:rsidR="00C32CD2" w:rsidRPr="00C32CD2" w:rsidRDefault="00C32CD2" w:rsidP="002B124C">
      <w:pPr>
        <w:numPr>
          <w:ilvl w:val="0"/>
          <w:numId w:val="5"/>
        </w:numPr>
        <w:shd w:val="clear" w:color="auto" w:fill="FFFFFF"/>
        <w:spacing w:before="100" w:beforeAutospacing="1" w:after="100" w:afterAutospacing="1" w:line="276" w:lineRule="auto"/>
        <w:rPr>
          <w:rFonts w:ascii="Arial" w:eastAsia="Times New Roman" w:hAnsi="Arial" w:cs="Arial"/>
          <w:color w:val="000C1F"/>
          <w:sz w:val="24"/>
          <w:szCs w:val="24"/>
        </w:rPr>
      </w:pPr>
      <w:r w:rsidRPr="00C32CD2">
        <w:rPr>
          <w:rFonts w:ascii="Arial" w:eastAsia="Times New Roman" w:hAnsi="Arial" w:cs="Arial"/>
          <w:b/>
          <w:bCs/>
          <w:color w:val="000C1F"/>
          <w:sz w:val="24"/>
          <w:szCs w:val="24"/>
        </w:rPr>
        <w:lastRenderedPageBreak/>
        <w:t>Paid vs Free-Plan Students</w:t>
      </w:r>
    </w:p>
    <w:p w14:paraId="3A5F0FF0" w14:textId="15371842" w:rsidR="00C32CD2" w:rsidRPr="00C32CD2" w:rsidRDefault="00C32CD2" w:rsidP="002B124C">
      <w:pPr>
        <w:shd w:val="clear" w:color="auto" w:fill="FFFFFF"/>
        <w:spacing w:before="100" w:beforeAutospacing="1" w:after="100" w:afterAutospacing="1" w:line="276" w:lineRule="auto"/>
        <w:rPr>
          <w:rFonts w:ascii="Arial" w:eastAsia="Times New Roman" w:hAnsi="Arial" w:cs="Arial"/>
          <w:color w:val="000C1F"/>
          <w:sz w:val="24"/>
          <w:szCs w:val="24"/>
        </w:rPr>
      </w:pPr>
      <w:r w:rsidRPr="00C32CD2">
        <w:rPr>
          <w:rFonts w:ascii="Arial" w:eastAsia="Times New Roman" w:hAnsi="Arial" w:cs="Arial"/>
          <w:color w:val="000C1F"/>
          <w:sz w:val="24"/>
          <w:szCs w:val="24"/>
        </w:rPr>
        <w:t>On average, low-engagement-paid students initially increased their watching time more significantly than the free-plan students from Q4 2021 to Q4 2022. This could suggest that paid-plan students find more value in the platform, possibly due to premium features or content that are available to them.</w:t>
      </w:r>
      <w:r w:rsidR="002B124C">
        <w:rPr>
          <w:rFonts w:ascii="Arial" w:eastAsia="Times New Roman" w:hAnsi="Arial" w:cs="Arial"/>
          <w:color w:val="000C1F"/>
          <w:sz w:val="24"/>
          <w:szCs w:val="24"/>
        </w:rPr>
        <w:t xml:space="preserve"> </w:t>
      </w:r>
      <w:r w:rsidRPr="00C32CD2">
        <w:rPr>
          <w:rFonts w:ascii="Arial" w:eastAsia="Times New Roman" w:hAnsi="Arial" w:cs="Arial"/>
          <w:color w:val="000C1F"/>
          <w:sz w:val="24"/>
          <w:szCs w:val="24"/>
        </w:rPr>
        <w:t>In contrast, the median watch time decreased for free-plan students, suggesting that the typical free-plan student in this group did not increase their engagement. This discrepancy might indicate that the strategies or features designed to increase engagement are more effective for paid-plan students. It could also suggest that the monetary investment leads to increased usage due to a desire to get their money's worth.</w:t>
      </w:r>
    </w:p>
    <w:p w14:paraId="6BF33437" w14:textId="77777777" w:rsidR="00C32CD2" w:rsidRPr="00C32CD2" w:rsidRDefault="00C32CD2" w:rsidP="002B124C">
      <w:pPr>
        <w:shd w:val="clear" w:color="auto" w:fill="FFFFFF"/>
        <w:spacing w:before="100" w:beforeAutospacing="1" w:after="100" w:afterAutospacing="1" w:line="276" w:lineRule="auto"/>
        <w:rPr>
          <w:rFonts w:ascii="Arial" w:eastAsia="Times New Roman" w:hAnsi="Arial" w:cs="Arial"/>
          <w:color w:val="000C1F"/>
          <w:sz w:val="24"/>
          <w:szCs w:val="24"/>
        </w:rPr>
      </w:pPr>
      <w:r w:rsidRPr="00C32CD2">
        <w:rPr>
          <w:rFonts w:ascii="Arial" w:eastAsia="Times New Roman" w:hAnsi="Arial" w:cs="Arial"/>
          <w:color w:val="000C1F"/>
          <w:sz w:val="24"/>
          <w:szCs w:val="24"/>
        </w:rPr>
        <w:t>Based on the findings, the platform is more successful in increasing engagement among students who make a monetary investment (i.e., paid-plan students). But the increased variability, especially among paid-plan students, indicates that there are likely differences in how individual students are responding to the platform's offerings. Therefore, personalized approaches might be beneficial in boosting engagement, and further analysis could help understand the factors that drive increased engagement among paid- and free-plan students.</w:t>
      </w:r>
    </w:p>
    <w:p w14:paraId="25897DB3" w14:textId="26A7F473" w:rsidR="00325A41" w:rsidRPr="00325A41" w:rsidRDefault="00325A41" w:rsidP="00325A41">
      <w:pPr>
        <w:pStyle w:val="Heading1"/>
        <w:spacing w:after="240"/>
      </w:pPr>
      <w:r>
        <w:rPr>
          <w:rFonts w:eastAsia="Times New Roman"/>
        </w:rPr>
        <w:t xml:space="preserve">Skewness and </w:t>
      </w:r>
      <w:r w:rsidRPr="00325A41">
        <w:t>Kurtosis</w:t>
      </w:r>
    </w:p>
    <w:p w14:paraId="14A052D0" w14:textId="09D7EDDA" w:rsidR="00325A41" w:rsidRDefault="00325A41" w:rsidP="00325A41">
      <w:pPr>
        <w:rPr>
          <w:rFonts w:ascii="Arial" w:hAnsi="Arial" w:cs="Arial"/>
          <w:color w:val="000C1F"/>
          <w:shd w:val="clear" w:color="auto" w:fill="FFFFFF"/>
        </w:rPr>
      </w:pPr>
      <w:r>
        <w:rPr>
          <w:rFonts w:ascii="Arial" w:hAnsi="Arial" w:cs="Arial"/>
          <w:color w:val="000C1F"/>
          <w:shd w:val="clear" w:color="auto" w:fill="FFFFFF"/>
        </w:rPr>
        <w:t>For </w:t>
      </w:r>
      <w:r>
        <w:rPr>
          <w:rStyle w:val="Strong"/>
          <w:rFonts w:ascii="Arial" w:hAnsi="Arial" w:cs="Arial"/>
          <w:color w:val="000C1F"/>
          <w:shd w:val="clear" w:color="auto" w:fill="FFFFFF"/>
        </w:rPr>
        <w:t>paid-plan students</w:t>
      </w:r>
      <w:r>
        <w:rPr>
          <w:rFonts w:ascii="Arial" w:hAnsi="Arial" w:cs="Arial"/>
          <w:color w:val="000C1F"/>
          <w:shd w:val="clear" w:color="auto" w:fill="FFFFFF"/>
        </w:rPr>
        <w:t>, the skewness increased from 0.63 in Q4 2021 to 7.07 in Q4 2022.</w:t>
      </w:r>
    </w:p>
    <w:p w14:paraId="3BCC8A54" w14:textId="032236F9" w:rsidR="00325A41" w:rsidRPr="00325A41" w:rsidRDefault="00E204EF" w:rsidP="00325A41">
      <w:r w:rsidRPr="00E204EF">
        <w:drawing>
          <wp:inline distT="0" distB="0" distL="0" distR="0" wp14:anchorId="47539A12" wp14:editId="5C05A044">
            <wp:extent cx="5176299" cy="2353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9038" cy="258691"/>
                    </a:xfrm>
                    <a:prstGeom prst="rect">
                      <a:avLst/>
                    </a:prstGeom>
                    <a:noFill/>
                    <a:ln>
                      <a:noFill/>
                    </a:ln>
                  </pic:spPr>
                </pic:pic>
              </a:graphicData>
            </a:graphic>
          </wp:inline>
        </w:drawing>
      </w:r>
    </w:p>
    <w:p w14:paraId="61E67FBB" w14:textId="09FF1EE2" w:rsidR="003072F9" w:rsidRDefault="00E204EF">
      <w:r>
        <w:rPr>
          <w:rFonts w:ascii="Arial" w:hAnsi="Arial" w:cs="Arial"/>
          <w:color w:val="000C1F"/>
          <w:shd w:val="clear" w:color="auto" w:fill="FFFFFF"/>
        </w:rPr>
        <w:t>The skewness for </w:t>
      </w:r>
      <w:r>
        <w:rPr>
          <w:rStyle w:val="Strong"/>
          <w:rFonts w:ascii="Arial" w:hAnsi="Arial" w:cs="Arial"/>
          <w:color w:val="000C1F"/>
          <w:shd w:val="clear" w:color="auto" w:fill="FFFFFF"/>
        </w:rPr>
        <w:t>free-plan students</w:t>
      </w:r>
      <w:r>
        <w:rPr>
          <w:rFonts w:ascii="Arial" w:hAnsi="Arial" w:cs="Arial"/>
          <w:color w:val="000C1F"/>
          <w:shd w:val="clear" w:color="auto" w:fill="FFFFFF"/>
        </w:rPr>
        <w:t> increased from 1.17 in Q4 2021 to 15.06 in Q4 2022, indicating positive skewness.</w:t>
      </w:r>
      <w:r w:rsidRPr="00E204EF">
        <w:rPr>
          <w:rFonts w:ascii="Arial" w:hAnsi="Arial" w:cs="Arial"/>
          <w:color w:val="000C1F"/>
          <w:shd w:val="clear" w:color="auto" w:fill="FFFFFF"/>
        </w:rPr>
        <w:t xml:space="preserve"> </w:t>
      </w:r>
    </w:p>
    <w:p w14:paraId="1B50837E" w14:textId="07FECE4B" w:rsidR="00E204EF" w:rsidRDefault="00E204EF">
      <w:pPr>
        <w:rPr>
          <w:rFonts w:ascii="Arial" w:hAnsi="Arial" w:cs="Arial"/>
          <w:color w:val="000C1F"/>
          <w:shd w:val="clear" w:color="auto" w:fill="FFFFFF"/>
        </w:rPr>
      </w:pPr>
      <w:r w:rsidRPr="00E204EF">
        <w:drawing>
          <wp:inline distT="0" distB="0" distL="0" distR="0" wp14:anchorId="4054EE5F" wp14:editId="63D15E0A">
            <wp:extent cx="5263763" cy="2174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9600" cy="248727"/>
                    </a:xfrm>
                    <a:prstGeom prst="rect">
                      <a:avLst/>
                    </a:prstGeom>
                    <a:noFill/>
                    <a:ln>
                      <a:noFill/>
                    </a:ln>
                  </pic:spPr>
                </pic:pic>
              </a:graphicData>
            </a:graphic>
          </wp:inline>
        </w:drawing>
      </w:r>
    </w:p>
    <w:p w14:paraId="79F246DF" w14:textId="77777777" w:rsidR="00E204EF" w:rsidRDefault="00E204EF" w:rsidP="00E204EF">
      <w:pPr>
        <w:pStyle w:val="NormalWeb"/>
        <w:shd w:val="clear" w:color="auto" w:fill="FFFFFF"/>
        <w:spacing w:line="276" w:lineRule="auto"/>
        <w:rPr>
          <w:rFonts w:ascii="Arial" w:hAnsi="Arial" w:cs="Arial"/>
          <w:color w:val="000C1F"/>
        </w:rPr>
      </w:pPr>
      <w:r>
        <w:rPr>
          <w:rStyle w:val="Strong"/>
          <w:rFonts w:ascii="Arial" w:hAnsi="Arial" w:cs="Arial"/>
          <w:color w:val="000C1F"/>
        </w:rPr>
        <w:t>Positive skew (right-skew)</w:t>
      </w:r>
      <w:r>
        <w:rPr>
          <w:rFonts w:ascii="Arial" w:hAnsi="Arial" w:cs="Arial"/>
          <w:color w:val="000C1F"/>
        </w:rPr>
        <w:t> occurs when the data is not symmetrical around the mean, forming a long tail on its right side. This signifies that most of the distribution's observations are concentrated to the left of the peak. Positive skewness can have several implications.</w:t>
      </w:r>
    </w:p>
    <w:p w14:paraId="5E95C548" w14:textId="77777777" w:rsidR="00E204EF" w:rsidRDefault="00E204EF" w:rsidP="00E204EF">
      <w:pPr>
        <w:pStyle w:val="NormalWeb"/>
        <w:shd w:val="clear" w:color="auto" w:fill="FFFFFF"/>
        <w:spacing w:line="276" w:lineRule="auto"/>
        <w:rPr>
          <w:rFonts w:ascii="Arial" w:hAnsi="Arial" w:cs="Arial"/>
          <w:color w:val="000C1F"/>
        </w:rPr>
      </w:pPr>
      <w:r>
        <w:rPr>
          <w:rFonts w:ascii="Arial" w:hAnsi="Arial" w:cs="Arial"/>
          <w:color w:val="000C1F"/>
        </w:rPr>
        <w:t>The mean is larger than the median in a right-skewed distribution because the distribution tail pulls the mean to the right. This observation is confirmed by the mean and median values in the two years. An increasing skewness suggests that more students watch significantly more content than most over time, pulling the mean upwards.</w:t>
      </w:r>
    </w:p>
    <w:p w14:paraId="32BE4721" w14:textId="77777777" w:rsidR="00E204EF" w:rsidRDefault="00E204EF" w:rsidP="00E204EF">
      <w:pPr>
        <w:pStyle w:val="NormalWeb"/>
        <w:shd w:val="clear" w:color="auto" w:fill="FFFFFF"/>
        <w:spacing w:line="276" w:lineRule="auto"/>
        <w:rPr>
          <w:rFonts w:ascii="Arial" w:hAnsi="Arial" w:cs="Arial"/>
          <w:color w:val="000C1F"/>
        </w:rPr>
      </w:pPr>
      <w:r>
        <w:rPr>
          <w:rFonts w:ascii="Arial" w:hAnsi="Arial" w:cs="Arial"/>
          <w:color w:val="000C1F"/>
        </w:rPr>
        <w:lastRenderedPageBreak/>
        <w:t>In both cases, the mean is higher than the median (33.80 &gt; 26.33 in 2021 and 273.02 &gt; 40.28 in 2022).</w:t>
      </w:r>
    </w:p>
    <w:p w14:paraId="77ABBD58" w14:textId="2C98CAA5" w:rsidR="00E204EF" w:rsidRDefault="00E204EF" w:rsidP="00E204EF">
      <w:pPr>
        <w:spacing w:line="276" w:lineRule="auto"/>
        <w:rPr>
          <w:rFonts w:ascii="Arial" w:hAnsi="Arial" w:cs="Arial"/>
          <w:color w:val="000C1F"/>
          <w:sz w:val="24"/>
          <w:szCs w:val="24"/>
          <w:shd w:val="clear" w:color="auto" w:fill="FFFFFF"/>
        </w:rPr>
      </w:pPr>
      <w:r w:rsidRPr="00E204EF">
        <w:rPr>
          <w:rFonts w:ascii="Arial" w:hAnsi="Arial" w:cs="Arial"/>
          <w:color w:val="000C1F"/>
          <w:sz w:val="24"/>
          <w:szCs w:val="24"/>
          <w:shd w:val="clear" w:color="auto" w:fill="FFFFFF"/>
        </w:rPr>
        <w:t>As a result, the mean is no longer a good central tendency indicator, and it cannot accurately reflect the typical value of the dataset. Note that skewness tells us the direction of outliers but doesn’t indicate the number that occurs.</w:t>
      </w:r>
    </w:p>
    <w:p w14:paraId="7CA2DE66" w14:textId="3F618698" w:rsidR="00E204EF" w:rsidRPr="00833C59" w:rsidRDefault="00E204EF" w:rsidP="00833C59">
      <w:pPr>
        <w:spacing w:line="276" w:lineRule="auto"/>
        <w:rPr>
          <w:rFonts w:ascii="Arial" w:hAnsi="Arial" w:cs="Arial"/>
          <w:color w:val="000C1F"/>
          <w:sz w:val="24"/>
          <w:szCs w:val="24"/>
          <w:shd w:val="clear" w:color="auto" w:fill="FFFFFF"/>
        </w:rPr>
      </w:pPr>
      <w:r w:rsidRPr="00833C59">
        <w:rPr>
          <w:rFonts w:ascii="Arial" w:hAnsi="Arial" w:cs="Arial"/>
          <w:color w:val="000C1F"/>
          <w:sz w:val="24"/>
          <w:szCs w:val="24"/>
          <w:shd w:val="clear" w:color="auto" w:fill="FFFFFF"/>
        </w:rPr>
        <w:t xml:space="preserve">For </w:t>
      </w:r>
      <w:r w:rsidRPr="00833C59">
        <w:rPr>
          <w:rFonts w:ascii="Arial" w:hAnsi="Arial" w:cs="Arial"/>
          <w:b/>
          <w:color w:val="000C1F"/>
          <w:sz w:val="24"/>
          <w:szCs w:val="24"/>
          <w:shd w:val="clear" w:color="auto" w:fill="FFFFFF"/>
        </w:rPr>
        <w:t>paid-plan</w:t>
      </w:r>
      <w:r w:rsidRPr="00833C59">
        <w:rPr>
          <w:rFonts w:ascii="Arial" w:hAnsi="Arial" w:cs="Arial"/>
          <w:color w:val="000C1F"/>
          <w:sz w:val="24"/>
          <w:szCs w:val="24"/>
          <w:shd w:val="clear" w:color="auto" w:fill="FFFFFF"/>
        </w:rPr>
        <w:t xml:space="preserve"> students, the kurtosis increased from -0.85 in Q4 2021 to 58.48 in Q4 2022.</w:t>
      </w:r>
    </w:p>
    <w:p w14:paraId="1B753CDA" w14:textId="7C700095" w:rsidR="00E204EF" w:rsidRPr="00833C59" w:rsidRDefault="00E204EF" w:rsidP="00833C59">
      <w:pPr>
        <w:spacing w:line="276" w:lineRule="auto"/>
        <w:rPr>
          <w:sz w:val="24"/>
          <w:szCs w:val="24"/>
        </w:rPr>
      </w:pPr>
      <w:r w:rsidRPr="00833C59">
        <w:rPr>
          <w:sz w:val="24"/>
          <w:szCs w:val="24"/>
        </w:rPr>
        <w:drawing>
          <wp:inline distT="0" distB="0" distL="0" distR="0" wp14:anchorId="40DF41C5" wp14:editId="713E41D2">
            <wp:extent cx="5070998" cy="2305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1954" cy="272011"/>
                    </a:xfrm>
                    <a:prstGeom prst="rect">
                      <a:avLst/>
                    </a:prstGeom>
                    <a:noFill/>
                    <a:ln>
                      <a:noFill/>
                    </a:ln>
                  </pic:spPr>
                </pic:pic>
              </a:graphicData>
            </a:graphic>
          </wp:inline>
        </w:drawing>
      </w:r>
    </w:p>
    <w:p w14:paraId="6FD35886" w14:textId="5C7667DF" w:rsidR="00E204EF" w:rsidRPr="00833C59" w:rsidRDefault="00E204EF" w:rsidP="00833C59">
      <w:pPr>
        <w:spacing w:line="276" w:lineRule="auto"/>
        <w:rPr>
          <w:rFonts w:ascii="Arial" w:hAnsi="Arial" w:cs="Arial"/>
          <w:color w:val="000C1F"/>
          <w:sz w:val="24"/>
          <w:szCs w:val="24"/>
          <w:shd w:val="clear" w:color="auto" w:fill="FFFFFF"/>
        </w:rPr>
      </w:pPr>
      <w:r w:rsidRPr="00833C59">
        <w:rPr>
          <w:rFonts w:ascii="Arial" w:hAnsi="Arial" w:cs="Arial"/>
          <w:color w:val="000C1F"/>
          <w:sz w:val="24"/>
          <w:szCs w:val="24"/>
          <w:shd w:val="clear" w:color="auto" w:fill="FFFFFF"/>
        </w:rPr>
        <w:t>The kurtosis increased f</w:t>
      </w:r>
      <w:r w:rsidR="00833C59" w:rsidRPr="00833C59">
        <w:rPr>
          <w:rFonts w:ascii="Arial" w:hAnsi="Arial" w:cs="Arial"/>
          <w:color w:val="000C1F"/>
          <w:sz w:val="24"/>
          <w:szCs w:val="24"/>
          <w:shd w:val="clear" w:color="auto" w:fill="FFFFFF"/>
        </w:rPr>
        <w:t>or</w:t>
      </w:r>
      <w:r w:rsidRPr="00833C59">
        <w:rPr>
          <w:rFonts w:ascii="Arial" w:hAnsi="Arial" w:cs="Arial"/>
          <w:color w:val="000C1F"/>
          <w:sz w:val="24"/>
          <w:szCs w:val="24"/>
          <w:shd w:val="clear" w:color="auto" w:fill="FFFFFF"/>
        </w:rPr>
        <w:t xml:space="preserve"> </w:t>
      </w:r>
      <w:r w:rsidRPr="00833C59">
        <w:rPr>
          <w:rFonts w:ascii="Arial" w:hAnsi="Arial" w:cs="Arial"/>
          <w:b/>
          <w:color w:val="000C1F"/>
          <w:sz w:val="24"/>
          <w:szCs w:val="24"/>
          <w:shd w:val="clear" w:color="auto" w:fill="FFFFFF"/>
        </w:rPr>
        <w:t>free-plan</w:t>
      </w:r>
      <w:r w:rsidRPr="00833C59">
        <w:rPr>
          <w:rFonts w:ascii="Arial" w:hAnsi="Arial" w:cs="Arial"/>
          <w:color w:val="000C1F"/>
          <w:sz w:val="24"/>
          <w:szCs w:val="24"/>
          <w:shd w:val="clear" w:color="auto" w:fill="FFFFFF"/>
        </w:rPr>
        <w:t xml:space="preserve"> students—from 0.36 in Q4 2021 to 315.76 in Q4 2022. </w:t>
      </w:r>
    </w:p>
    <w:p w14:paraId="457BC521" w14:textId="0D3FAD26" w:rsidR="00833C59" w:rsidRPr="00833C59" w:rsidRDefault="00833C59" w:rsidP="00833C59">
      <w:pPr>
        <w:spacing w:line="276" w:lineRule="auto"/>
        <w:rPr>
          <w:sz w:val="24"/>
          <w:szCs w:val="24"/>
        </w:rPr>
      </w:pPr>
      <w:r w:rsidRPr="00833C59">
        <w:rPr>
          <w:sz w:val="24"/>
          <w:szCs w:val="24"/>
        </w:rPr>
        <w:drawing>
          <wp:inline distT="0" distB="0" distL="0" distR="0" wp14:anchorId="565FDD3A" wp14:editId="510A2524">
            <wp:extent cx="5112689" cy="2112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32334" cy="282309"/>
                    </a:xfrm>
                    <a:prstGeom prst="rect">
                      <a:avLst/>
                    </a:prstGeom>
                    <a:noFill/>
                    <a:ln>
                      <a:noFill/>
                    </a:ln>
                  </pic:spPr>
                </pic:pic>
              </a:graphicData>
            </a:graphic>
          </wp:inline>
        </w:drawing>
      </w:r>
    </w:p>
    <w:p w14:paraId="3065F88C" w14:textId="77777777" w:rsidR="00833C59" w:rsidRPr="00833C59" w:rsidRDefault="00833C59" w:rsidP="00833C59">
      <w:pPr>
        <w:pStyle w:val="NormalWeb"/>
        <w:shd w:val="clear" w:color="auto" w:fill="FFFFFF"/>
        <w:spacing w:line="276" w:lineRule="auto"/>
        <w:rPr>
          <w:rFonts w:ascii="Arial" w:hAnsi="Arial" w:cs="Arial"/>
          <w:color w:val="000C1F"/>
        </w:rPr>
      </w:pPr>
      <w:r w:rsidRPr="00833C59">
        <w:rPr>
          <w:rFonts w:ascii="Arial" w:hAnsi="Arial" w:cs="Arial"/>
          <w:color w:val="000C1F"/>
        </w:rPr>
        <w:t>Kurtosis values greater than 0 indicate that the data has heavier tails and a sharper peak than the normal distribution (leptokurtic). A leptokurtic distribution has a high positive kurtosis, suggesting that it’s very peaked and has a relatively large number of outliers. This type has a higher frequency of extreme values or outliers. The increase in kurtosis over time suggests more extreme cases in the data in Q4 2022 than in Q4 2021, particularly for free-plan students.</w:t>
      </w:r>
    </w:p>
    <w:p w14:paraId="52FCD0F9" w14:textId="2A382DFE" w:rsidR="00833C59" w:rsidRDefault="00833C59" w:rsidP="00833C59">
      <w:pPr>
        <w:pStyle w:val="NormalWeb"/>
        <w:shd w:val="clear" w:color="auto" w:fill="FFFFFF"/>
        <w:spacing w:after="0" w:afterAutospacing="0" w:line="276" w:lineRule="auto"/>
        <w:rPr>
          <w:rFonts w:ascii="Arial" w:hAnsi="Arial" w:cs="Arial"/>
          <w:color w:val="000C1F"/>
        </w:rPr>
      </w:pPr>
      <w:r w:rsidRPr="00833C59">
        <w:rPr>
          <w:rFonts w:ascii="Arial" w:hAnsi="Arial" w:cs="Arial"/>
          <w:color w:val="000C1F"/>
        </w:rPr>
        <w:t>Overall, the increasing skewness and kurtosis for both groups from Q4 2021 to Q4 2022 suggest a growing number of students watching significantly more content than the majority. This is especially true for free-plan students with a higher skewness and kurtosis in Q4 2022 than paid-plan students.</w:t>
      </w:r>
    </w:p>
    <w:p w14:paraId="4849254A" w14:textId="392874AE" w:rsidR="00833C59" w:rsidRDefault="00833C59" w:rsidP="00833C59">
      <w:pPr>
        <w:pStyle w:val="NormalWeb"/>
        <w:shd w:val="clear" w:color="auto" w:fill="FFFFFF"/>
        <w:spacing w:after="0" w:afterAutospacing="0" w:line="276" w:lineRule="auto"/>
        <w:rPr>
          <w:rFonts w:ascii="Arial" w:hAnsi="Arial" w:cs="Arial"/>
          <w:color w:val="000C1F"/>
        </w:rPr>
      </w:pPr>
    </w:p>
    <w:p w14:paraId="60110728" w14:textId="084C8278" w:rsidR="00833C59" w:rsidRDefault="00833C59" w:rsidP="00833C59">
      <w:pPr>
        <w:pStyle w:val="NormalWeb"/>
        <w:shd w:val="clear" w:color="auto" w:fill="FFFFFF"/>
        <w:spacing w:after="0" w:afterAutospacing="0" w:line="276" w:lineRule="auto"/>
        <w:rPr>
          <w:rFonts w:ascii="Arial" w:hAnsi="Arial" w:cs="Arial"/>
          <w:color w:val="000C1F"/>
        </w:rPr>
      </w:pPr>
    </w:p>
    <w:p w14:paraId="7A35EF83" w14:textId="02325E18" w:rsidR="00833C59" w:rsidRDefault="00833C59" w:rsidP="00833C59">
      <w:pPr>
        <w:pStyle w:val="NormalWeb"/>
        <w:shd w:val="clear" w:color="auto" w:fill="FFFFFF"/>
        <w:spacing w:after="0" w:afterAutospacing="0" w:line="276" w:lineRule="auto"/>
        <w:rPr>
          <w:rFonts w:ascii="Arial" w:hAnsi="Arial" w:cs="Arial"/>
          <w:color w:val="000C1F"/>
        </w:rPr>
      </w:pPr>
    </w:p>
    <w:p w14:paraId="6150689A" w14:textId="64C9CA64" w:rsidR="00833C59" w:rsidRDefault="00833C59" w:rsidP="00833C59">
      <w:pPr>
        <w:pStyle w:val="NormalWeb"/>
        <w:shd w:val="clear" w:color="auto" w:fill="FFFFFF"/>
        <w:spacing w:after="0" w:afterAutospacing="0" w:line="276" w:lineRule="auto"/>
        <w:rPr>
          <w:rFonts w:ascii="Arial" w:hAnsi="Arial" w:cs="Arial"/>
          <w:color w:val="000C1F"/>
        </w:rPr>
      </w:pPr>
    </w:p>
    <w:p w14:paraId="2C664522" w14:textId="58037D58" w:rsidR="00833C59" w:rsidRDefault="00833C59" w:rsidP="00833C59">
      <w:pPr>
        <w:pStyle w:val="NormalWeb"/>
        <w:shd w:val="clear" w:color="auto" w:fill="FFFFFF"/>
        <w:spacing w:after="0" w:afterAutospacing="0" w:line="276" w:lineRule="auto"/>
        <w:rPr>
          <w:rFonts w:ascii="Arial" w:hAnsi="Arial" w:cs="Arial"/>
          <w:color w:val="000C1F"/>
        </w:rPr>
      </w:pPr>
    </w:p>
    <w:p w14:paraId="18EC8192" w14:textId="77777777" w:rsidR="00833C59" w:rsidRDefault="00833C59" w:rsidP="00833C59">
      <w:pPr>
        <w:pStyle w:val="NormalWeb"/>
        <w:shd w:val="clear" w:color="auto" w:fill="FFFFFF"/>
        <w:spacing w:after="0" w:afterAutospacing="0" w:line="276" w:lineRule="auto"/>
        <w:rPr>
          <w:rFonts w:ascii="Arial" w:hAnsi="Arial" w:cs="Arial"/>
          <w:color w:val="000C1F"/>
        </w:rPr>
      </w:pPr>
    </w:p>
    <w:p w14:paraId="5EB50E62" w14:textId="344CE782" w:rsidR="00833C59" w:rsidRDefault="00833C59" w:rsidP="00833C59">
      <w:pPr>
        <w:pStyle w:val="NormalWeb"/>
        <w:shd w:val="clear" w:color="auto" w:fill="FFFFFF"/>
        <w:spacing w:after="0" w:afterAutospacing="0" w:line="276" w:lineRule="auto"/>
        <w:rPr>
          <w:rFonts w:ascii="Arial" w:hAnsi="Arial" w:cs="Arial"/>
          <w:color w:val="000C1F"/>
        </w:rPr>
      </w:pPr>
    </w:p>
    <w:p w14:paraId="055A2864" w14:textId="77777777" w:rsidR="006A709E" w:rsidRDefault="006A709E" w:rsidP="00833C59">
      <w:pPr>
        <w:pStyle w:val="NormalWeb"/>
        <w:shd w:val="clear" w:color="auto" w:fill="FFFFFF"/>
        <w:spacing w:after="0" w:afterAutospacing="0" w:line="276" w:lineRule="auto"/>
        <w:rPr>
          <w:rFonts w:ascii="Arial" w:hAnsi="Arial" w:cs="Arial"/>
          <w:color w:val="000C1F"/>
        </w:rPr>
      </w:pPr>
    </w:p>
    <w:p w14:paraId="29310BB1" w14:textId="236543D9" w:rsidR="00833C59" w:rsidRPr="00833C59" w:rsidRDefault="00833C59" w:rsidP="00833C59">
      <w:pPr>
        <w:pStyle w:val="Heading2"/>
        <w:shd w:val="clear" w:color="auto" w:fill="FFFFFF"/>
        <w:spacing w:before="0" w:beforeAutospacing="0" w:after="0" w:afterAutospacing="0" w:line="390" w:lineRule="atLeast"/>
        <w:rPr>
          <w:bCs w:val="0"/>
          <w:color w:val="000C1F"/>
          <w:sz w:val="32"/>
          <w:szCs w:val="32"/>
        </w:rPr>
      </w:pPr>
      <w:r w:rsidRPr="00833C59">
        <w:rPr>
          <w:bCs w:val="0"/>
          <w:color w:val="000C1F"/>
          <w:sz w:val="32"/>
          <w:szCs w:val="32"/>
        </w:rPr>
        <w:t>Confidence Intervals</w:t>
      </w:r>
    </w:p>
    <w:p w14:paraId="55681BD4" w14:textId="0FB662CC" w:rsidR="00833C59" w:rsidRDefault="00833C59" w:rsidP="00833C59">
      <w:pPr>
        <w:numPr>
          <w:ilvl w:val="0"/>
          <w:numId w:val="6"/>
        </w:numPr>
        <w:shd w:val="clear" w:color="auto" w:fill="FFFFFF"/>
        <w:spacing w:before="100" w:beforeAutospacing="1" w:after="100" w:afterAutospacing="1" w:line="240" w:lineRule="auto"/>
        <w:rPr>
          <w:rFonts w:ascii="Arial" w:eastAsia="Times New Roman" w:hAnsi="Arial" w:cs="Arial"/>
          <w:color w:val="000C1F"/>
          <w:sz w:val="24"/>
          <w:szCs w:val="24"/>
        </w:rPr>
      </w:pPr>
      <w:r w:rsidRPr="00833C59">
        <w:rPr>
          <w:rFonts w:ascii="Arial" w:eastAsia="Times New Roman" w:hAnsi="Arial" w:cs="Arial"/>
          <w:b/>
          <w:bCs/>
          <w:color w:val="000C1F"/>
          <w:sz w:val="24"/>
          <w:szCs w:val="24"/>
        </w:rPr>
        <w:t>Paid-Plan Students</w:t>
      </w:r>
      <w:r w:rsidRPr="00833C59">
        <w:rPr>
          <w:rFonts w:ascii="Arial" w:eastAsia="Times New Roman" w:hAnsi="Arial" w:cs="Arial"/>
          <w:color w:val="000C1F"/>
          <w:sz w:val="24"/>
          <w:szCs w:val="24"/>
        </w:rPr>
        <w:t>:</w:t>
      </w:r>
    </w:p>
    <w:p w14:paraId="160068B0" w14:textId="3E16BABC" w:rsidR="00833C59" w:rsidRPr="00833C59" w:rsidRDefault="00833C59" w:rsidP="006A709E">
      <w:pPr>
        <w:shd w:val="clear" w:color="auto" w:fill="FFFFFF"/>
        <w:spacing w:before="100" w:beforeAutospacing="1" w:after="100" w:afterAutospacing="1" w:line="240" w:lineRule="auto"/>
        <w:rPr>
          <w:rFonts w:ascii="Arial" w:eastAsia="Times New Roman" w:hAnsi="Arial" w:cs="Arial"/>
          <w:color w:val="000C1F"/>
          <w:sz w:val="24"/>
          <w:szCs w:val="24"/>
        </w:rPr>
      </w:pPr>
      <w:r w:rsidRPr="00833C59">
        <w:drawing>
          <wp:inline distT="0" distB="0" distL="0" distR="0" wp14:anchorId="65CADFCB" wp14:editId="196667E7">
            <wp:extent cx="4333461" cy="24583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1845" cy="2468811"/>
                    </a:xfrm>
                    <a:prstGeom prst="rect">
                      <a:avLst/>
                    </a:prstGeom>
                    <a:noFill/>
                    <a:ln>
                      <a:noFill/>
                    </a:ln>
                  </pic:spPr>
                </pic:pic>
              </a:graphicData>
            </a:graphic>
          </wp:inline>
        </w:drawing>
      </w:r>
    </w:p>
    <w:p w14:paraId="28BCE528" w14:textId="77F64735" w:rsidR="00833C59" w:rsidRPr="00833C59" w:rsidRDefault="00833C59" w:rsidP="006A709E">
      <w:pPr>
        <w:shd w:val="clear" w:color="auto" w:fill="FFFFFF"/>
        <w:spacing w:before="100" w:beforeAutospacing="1" w:after="100" w:afterAutospacing="1" w:line="276" w:lineRule="auto"/>
        <w:rPr>
          <w:rFonts w:ascii="Arial" w:eastAsia="Times New Roman" w:hAnsi="Arial" w:cs="Arial"/>
          <w:color w:val="000C1F"/>
          <w:sz w:val="24"/>
          <w:szCs w:val="24"/>
        </w:rPr>
      </w:pPr>
      <w:r w:rsidRPr="00833C59">
        <w:rPr>
          <w:rFonts w:ascii="Arial" w:eastAsia="Times New Roman" w:hAnsi="Arial" w:cs="Arial"/>
          <w:color w:val="000C1F"/>
          <w:sz w:val="24"/>
          <w:szCs w:val="24"/>
        </w:rPr>
        <w:t>For paid-plan students, there's an increase in engagement from Q4 2021 to Q4 2022. The confidence interval for the average minutes watched by paid-plan students increased from Q4 2021 (316.25 to 348.76 minutes) to Q4 2022 (351.9</w:t>
      </w:r>
      <w:r w:rsidR="006A709E">
        <w:rPr>
          <w:rFonts w:ascii="Arial" w:eastAsia="Times New Roman" w:hAnsi="Arial" w:cs="Arial"/>
          <w:color w:val="000C1F"/>
          <w:sz w:val="24"/>
          <w:szCs w:val="24"/>
        </w:rPr>
        <w:t>9</w:t>
      </w:r>
      <w:r w:rsidRPr="00833C59">
        <w:rPr>
          <w:rFonts w:ascii="Arial" w:eastAsia="Times New Roman" w:hAnsi="Arial" w:cs="Arial"/>
          <w:color w:val="000C1F"/>
          <w:sz w:val="24"/>
          <w:szCs w:val="24"/>
        </w:rPr>
        <w:t xml:space="preserve"> to 384.72 minutes). This suggests that we can be 95% confident that the true average minutes watched by all paid-plan students in the population increased from Q4 2021 to Q4 2022.</w:t>
      </w:r>
    </w:p>
    <w:p w14:paraId="71AFF25D" w14:textId="77777777" w:rsidR="00833C59" w:rsidRPr="00833C59" w:rsidRDefault="00833C59" w:rsidP="00833C59">
      <w:pPr>
        <w:numPr>
          <w:ilvl w:val="0"/>
          <w:numId w:val="7"/>
        </w:numPr>
        <w:shd w:val="clear" w:color="auto" w:fill="FFFFFF"/>
        <w:spacing w:before="100" w:beforeAutospacing="1" w:after="100" w:afterAutospacing="1" w:line="240" w:lineRule="auto"/>
        <w:rPr>
          <w:rFonts w:ascii="Arial" w:eastAsia="Times New Roman" w:hAnsi="Arial" w:cs="Arial"/>
          <w:color w:val="000C1F"/>
          <w:sz w:val="24"/>
          <w:szCs w:val="24"/>
        </w:rPr>
      </w:pPr>
      <w:r w:rsidRPr="00833C59">
        <w:rPr>
          <w:rFonts w:ascii="Arial" w:eastAsia="Times New Roman" w:hAnsi="Arial" w:cs="Arial"/>
          <w:b/>
          <w:bCs/>
          <w:color w:val="000C1F"/>
          <w:sz w:val="24"/>
          <w:szCs w:val="24"/>
        </w:rPr>
        <w:t>Free-Plan Students</w:t>
      </w:r>
      <w:r w:rsidRPr="00833C59">
        <w:rPr>
          <w:rFonts w:ascii="Arial" w:eastAsia="Times New Roman" w:hAnsi="Arial" w:cs="Arial"/>
          <w:color w:val="000C1F"/>
          <w:sz w:val="24"/>
          <w:szCs w:val="24"/>
        </w:rPr>
        <w:t>:</w:t>
      </w:r>
    </w:p>
    <w:p w14:paraId="05F1DAE4" w14:textId="2C964212" w:rsidR="00833C59" w:rsidRPr="00833C59" w:rsidRDefault="006A709E" w:rsidP="00833C59">
      <w:pPr>
        <w:spacing w:after="0" w:line="240" w:lineRule="auto"/>
        <w:rPr>
          <w:rFonts w:ascii="Times New Roman" w:eastAsia="Times New Roman" w:hAnsi="Times New Roman" w:cs="Times New Roman"/>
          <w:sz w:val="24"/>
          <w:szCs w:val="24"/>
        </w:rPr>
      </w:pPr>
      <w:r w:rsidRPr="006A709E">
        <w:drawing>
          <wp:inline distT="0" distB="0" distL="0" distR="0" wp14:anchorId="6BB4A6AE" wp14:editId="71145676">
            <wp:extent cx="4418192" cy="2506450"/>
            <wp:effectExtent l="0" t="0" r="190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8157" cy="2517776"/>
                    </a:xfrm>
                    <a:prstGeom prst="rect">
                      <a:avLst/>
                    </a:prstGeom>
                    <a:noFill/>
                    <a:ln>
                      <a:noFill/>
                    </a:ln>
                  </pic:spPr>
                </pic:pic>
              </a:graphicData>
            </a:graphic>
          </wp:inline>
        </w:drawing>
      </w:r>
    </w:p>
    <w:p w14:paraId="2A670F1B" w14:textId="77777777" w:rsidR="00833C59" w:rsidRPr="00833C59" w:rsidRDefault="00833C59" w:rsidP="006A709E">
      <w:pPr>
        <w:shd w:val="clear" w:color="auto" w:fill="FFFFFF"/>
        <w:spacing w:before="100" w:beforeAutospacing="1" w:after="100" w:afterAutospacing="1" w:line="276" w:lineRule="auto"/>
        <w:rPr>
          <w:rFonts w:ascii="Arial" w:eastAsia="Times New Roman" w:hAnsi="Arial" w:cs="Arial"/>
          <w:color w:val="000C1F"/>
          <w:sz w:val="24"/>
          <w:szCs w:val="24"/>
        </w:rPr>
      </w:pPr>
      <w:r w:rsidRPr="00833C59">
        <w:rPr>
          <w:rFonts w:ascii="Arial" w:eastAsia="Times New Roman" w:hAnsi="Arial" w:cs="Arial"/>
          <w:color w:val="000C1F"/>
          <w:sz w:val="24"/>
          <w:szCs w:val="24"/>
        </w:rPr>
        <w:t xml:space="preserve">Among free-plan students, there's a decrease in engagement from Q4 2021 to Q4 2022. The confidence interval for the average minutes watched decreased from Q4 2021 </w:t>
      </w:r>
      <w:r w:rsidRPr="00833C59">
        <w:rPr>
          <w:rFonts w:ascii="Arial" w:eastAsia="Times New Roman" w:hAnsi="Arial" w:cs="Arial"/>
          <w:color w:val="000C1F"/>
          <w:sz w:val="24"/>
          <w:szCs w:val="24"/>
        </w:rPr>
        <w:lastRenderedPageBreak/>
        <w:t>(129.92 to 137.95 minutes) to Q4 2022 (67.71 to 70.59 minutes). We then can be 95% confident that the true average minutes watched by all free-plan students in the population decreased from Q4 2021 to Q4 2022.</w:t>
      </w:r>
    </w:p>
    <w:p w14:paraId="4EBB5414" w14:textId="77777777" w:rsidR="00833C59" w:rsidRPr="00833C59" w:rsidRDefault="00833C59" w:rsidP="006A709E">
      <w:pPr>
        <w:numPr>
          <w:ilvl w:val="0"/>
          <w:numId w:val="8"/>
        </w:numPr>
        <w:shd w:val="clear" w:color="auto" w:fill="FFFFFF"/>
        <w:spacing w:before="100" w:beforeAutospacing="1" w:after="100" w:afterAutospacing="1" w:line="276" w:lineRule="auto"/>
        <w:rPr>
          <w:rFonts w:ascii="Arial" w:eastAsia="Times New Roman" w:hAnsi="Arial" w:cs="Arial"/>
          <w:color w:val="000C1F"/>
          <w:sz w:val="24"/>
          <w:szCs w:val="24"/>
        </w:rPr>
      </w:pPr>
      <w:r w:rsidRPr="00833C59">
        <w:rPr>
          <w:rFonts w:ascii="Arial" w:eastAsia="Times New Roman" w:hAnsi="Arial" w:cs="Arial"/>
          <w:b/>
          <w:bCs/>
          <w:color w:val="000C1F"/>
          <w:sz w:val="24"/>
          <w:szCs w:val="24"/>
        </w:rPr>
        <w:t>Comparison between Paid- and Free-Plan Students (Q4 2022).</w:t>
      </w:r>
    </w:p>
    <w:p w14:paraId="039551DF" w14:textId="77777777" w:rsidR="00833C59" w:rsidRPr="00833C59" w:rsidRDefault="00833C59" w:rsidP="006A709E">
      <w:pPr>
        <w:shd w:val="clear" w:color="auto" w:fill="FFFFFF"/>
        <w:spacing w:before="100" w:beforeAutospacing="1" w:after="100" w:afterAutospacing="1" w:line="276" w:lineRule="auto"/>
        <w:rPr>
          <w:rFonts w:ascii="Arial" w:eastAsia="Times New Roman" w:hAnsi="Arial" w:cs="Arial"/>
          <w:color w:val="000C1F"/>
          <w:sz w:val="24"/>
          <w:szCs w:val="24"/>
        </w:rPr>
      </w:pPr>
      <w:r w:rsidRPr="00833C59">
        <w:rPr>
          <w:rFonts w:ascii="Arial" w:eastAsia="Times New Roman" w:hAnsi="Arial" w:cs="Arial"/>
          <w:color w:val="000C1F"/>
          <w:sz w:val="24"/>
          <w:szCs w:val="24"/>
        </w:rPr>
        <w:t>Students with a paid-plan subscription watch substantially more than those without. The confidence interval for the average minutes watched in Q4 2022 was 61.71 to 70.59 minutes for free-plan students and 351.99 to 384.72 minutes for paid-plan students. We then can be 95% confident that paid-plan students watched significantly more minutes than free-plan students in Q4 2022. This aligns with the expectation that paid-plan students who have invested in the platform tend to be more engaged than free-plan users. </w:t>
      </w:r>
    </w:p>
    <w:p w14:paraId="127279E2" w14:textId="4B820473" w:rsidR="00833C59" w:rsidRPr="00833C59" w:rsidRDefault="006A709E" w:rsidP="006A709E">
      <w:pPr>
        <w:shd w:val="clear" w:color="auto" w:fill="FFFFFF"/>
        <w:spacing w:before="100" w:beforeAutospacing="1" w:after="100" w:afterAutospacing="1" w:line="276" w:lineRule="auto"/>
        <w:rPr>
          <w:rFonts w:ascii="Arial" w:eastAsia="Times New Roman" w:hAnsi="Arial" w:cs="Arial"/>
          <w:color w:val="000C1F"/>
          <w:sz w:val="24"/>
          <w:szCs w:val="24"/>
        </w:rPr>
      </w:pPr>
      <w:r>
        <w:rPr>
          <w:rFonts w:ascii="Arial" w:eastAsia="Times New Roman" w:hAnsi="Arial" w:cs="Arial"/>
          <w:color w:val="000C1F"/>
          <w:sz w:val="24"/>
          <w:szCs w:val="24"/>
        </w:rPr>
        <w:t>It should be</w:t>
      </w:r>
      <w:r w:rsidR="00833C59" w:rsidRPr="00833C59">
        <w:rPr>
          <w:rFonts w:ascii="Arial" w:eastAsia="Times New Roman" w:hAnsi="Arial" w:cs="Arial"/>
          <w:color w:val="000C1F"/>
          <w:sz w:val="24"/>
          <w:szCs w:val="24"/>
        </w:rPr>
        <w:t xml:space="preserve"> note</w:t>
      </w:r>
      <w:r>
        <w:rPr>
          <w:rFonts w:ascii="Arial" w:eastAsia="Times New Roman" w:hAnsi="Arial" w:cs="Arial"/>
          <w:color w:val="000C1F"/>
          <w:sz w:val="24"/>
          <w:szCs w:val="24"/>
        </w:rPr>
        <w:t>d</w:t>
      </w:r>
      <w:r w:rsidR="00833C59" w:rsidRPr="00833C59">
        <w:rPr>
          <w:rFonts w:ascii="Arial" w:eastAsia="Times New Roman" w:hAnsi="Arial" w:cs="Arial"/>
          <w:color w:val="000C1F"/>
          <w:sz w:val="24"/>
          <w:szCs w:val="24"/>
        </w:rPr>
        <w:t xml:space="preserve"> that these are just interpretations based on the confidence intervals. Actual cause-effect relationships must be examined further to understand the causes behind these engagement changes.</w:t>
      </w:r>
    </w:p>
    <w:p w14:paraId="4CBA8A79" w14:textId="77777777" w:rsidR="00833C59" w:rsidRPr="00833C59" w:rsidRDefault="00833C59" w:rsidP="006A709E">
      <w:pPr>
        <w:shd w:val="clear" w:color="auto" w:fill="FFFFFF"/>
        <w:spacing w:before="100" w:beforeAutospacing="1" w:after="100" w:afterAutospacing="1" w:line="276" w:lineRule="auto"/>
        <w:rPr>
          <w:rFonts w:ascii="Arial" w:eastAsia="Times New Roman" w:hAnsi="Arial" w:cs="Arial"/>
          <w:color w:val="000C1F"/>
          <w:sz w:val="24"/>
          <w:szCs w:val="24"/>
        </w:rPr>
      </w:pPr>
      <w:r w:rsidRPr="00833C59">
        <w:rPr>
          <w:rFonts w:ascii="Arial" w:eastAsia="Times New Roman" w:hAnsi="Arial" w:cs="Arial"/>
          <w:color w:val="000C1F"/>
          <w:sz w:val="24"/>
          <w:szCs w:val="24"/>
        </w:rPr>
        <w:t>The fact that paid-plan subscribers watch more doesn't necessarily mean that having a paid-plan subscription encourages them to watch more. For example, the higher engagement among paid-plan students may be due to the additional features or content available or because more engaged students are more likely to choose a paid-plan subscription.</w:t>
      </w:r>
    </w:p>
    <w:p w14:paraId="2E538B3D" w14:textId="55F18EA3" w:rsidR="00833C59" w:rsidRPr="006A709E" w:rsidRDefault="00833C59" w:rsidP="006A709E">
      <w:pPr>
        <w:shd w:val="clear" w:color="auto" w:fill="FFFFFF"/>
        <w:spacing w:before="100" w:beforeAutospacing="1" w:after="0" w:line="276" w:lineRule="auto"/>
        <w:rPr>
          <w:rFonts w:ascii="Arial" w:eastAsia="Times New Roman" w:hAnsi="Arial" w:cs="Arial"/>
          <w:color w:val="000C1F"/>
          <w:sz w:val="24"/>
          <w:szCs w:val="24"/>
        </w:rPr>
      </w:pPr>
      <w:r w:rsidRPr="00833C59">
        <w:rPr>
          <w:rFonts w:ascii="Arial" w:eastAsia="Times New Roman" w:hAnsi="Arial" w:cs="Arial"/>
          <w:color w:val="000C1F"/>
          <w:sz w:val="24"/>
          <w:szCs w:val="24"/>
        </w:rPr>
        <w:t>Similarly, the decrease in engagement among free-plan students could be due to various factors, such as changes in the platform, competition from other platforms, or changes in the user base.</w:t>
      </w:r>
    </w:p>
    <w:p w14:paraId="4262F69A" w14:textId="57138A7B" w:rsidR="006A709E" w:rsidRDefault="006A709E" w:rsidP="00E204EF">
      <w:pPr>
        <w:spacing w:line="276" w:lineRule="auto"/>
        <w:rPr>
          <w:sz w:val="24"/>
          <w:szCs w:val="24"/>
        </w:rPr>
      </w:pPr>
    </w:p>
    <w:p w14:paraId="23B482CD" w14:textId="5F0ABE73" w:rsidR="00725BC0" w:rsidRDefault="00725BC0" w:rsidP="00E204EF">
      <w:pPr>
        <w:spacing w:line="276" w:lineRule="auto"/>
        <w:rPr>
          <w:sz w:val="24"/>
          <w:szCs w:val="24"/>
        </w:rPr>
      </w:pPr>
    </w:p>
    <w:p w14:paraId="3A3922A9" w14:textId="3CF381EA" w:rsidR="00725BC0" w:rsidRDefault="00725BC0" w:rsidP="00E204EF">
      <w:pPr>
        <w:spacing w:line="276" w:lineRule="auto"/>
        <w:rPr>
          <w:sz w:val="24"/>
          <w:szCs w:val="24"/>
        </w:rPr>
      </w:pPr>
    </w:p>
    <w:p w14:paraId="64CBC3A6" w14:textId="77777777" w:rsidR="00725BC0" w:rsidRDefault="00725BC0" w:rsidP="00E204EF">
      <w:pPr>
        <w:spacing w:line="276" w:lineRule="auto"/>
        <w:rPr>
          <w:sz w:val="24"/>
          <w:szCs w:val="24"/>
        </w:rPr>
      </w:pPr>
    </w:p>
    <w:p w14:paraId="07BC986B" w14:textId="692FE702" w:rsidR="006A709E" w:rsidRDefault="006A709E" w:rsidP="00E204EF">
      <w:pPr>
        <w:spacing w:line="276" w:lineRule="auto"/>
        <w:rPr>
          <w:sz w:val="24"/>
          <w:szCs w:val="24"/>
        </w:rPr>
      </w:pPr>
    </w:p>
    <w:p w14:paraId="6DBE2305" w14:textId="32527B37" w:rsidR="006A709E" w:rsidRDefault="006A709E" w:rsidP="00E204EF">
      <w:pPr>
        <w:spacing w:line="276" w:lineRule="auto"/>
        <w:rPr>
          <w:sz w:val="24"/>
          <w:szCs w:val="24"/>
        </w:rPr>
      </w:pPr>
    </w:p>
    <w:p w14:paraId="214DC553" w14:textId="3F97BA8C" w:rsidR="006A709E" w:rsidRDefault="006A709E" w:rsidP="00E204EF">
      <w:pPr>
        <w:spacing w:line="276" w:lineRule="auto"/>
        <w:rPr>
          <w:sz w:val="24"/>
          <w:szCs w:val="24"/>
        </w:rPr>
      </w:pPr>
    </w:p>
    <w:p w14:paraId="406EEB5E" w14:textId="6ECC46B6" w:rsidR="006A709E" w:rsidRDefault="006A709E" w:rsidP="00E204EF">
      <w:pPr>
        <w:spacing w:line="276" w:lineRule="auto"/>
        <w:rPr>
          <w:sz w:val="24"/>
          <w:szCs w:val="24"/>
        </w:rPr>
      </w:pPr>
    </w:p>
    <w:p w14:paraId="2DC1B1C6" w14:textId="77777777" w:rsidR="006A709E" w:rsidRDefault="006A709E" w:rsidP="00E204EF">
      <w:pPr>
        <w:spacing w:line="276" w:lineRule="auto"/>
        <w:rPr>
          <w:sz w:val="24"/>
          <w:szCs w:val="24"/>
        </w:rPr>
      </w:pPr>
    </w:p>
    <w:p w14:paraId="46B39678" w14:textId="6350609C" w:rsidR="00803625" w:rsidRDefault="006A709E" w:rsidP="00974565">
      <w:pPr>
        <w:pStyle w:val="Heading2"/>
      </w:pPr>
      <w:r w:rsidRPr="006A709E">
        <w:lastRenderedPageBreak/>
        <w:t>Hypothesis Testing</w:t>
      </w:r>
      <w:r w:rsidR="0023266E">
        <w:t xml:space="preserve"> </w:t>
      </w:r>
    </w:p>
    <w:p w14:paraId="59F8F863" w14:textId="630022A4" w:rsidR="00974565" w:rsidRPr="006A709E" w:rsidRDefault="0023266E" w:rsidP="00803625">
      <w:pPr>
        <w:pStyle w:val="Heading1"/>
      </w:pPr>
      <w:r>
        <w:t>Q4</w:t>
      </w:r>
      <w:r w:rsidR="00803625">
        <w:t>/</w:t>
      </w:r>
      <w:r>
        <w:t>21 VS Q4</w:t>
      </w:r>
      <w:r w:rsidR="00803625">
        <w:t>/</w:t>
      </w:r>
      <w:r>
        <w:t>22</w:t>
      </w:r>
    </w:p>
    <w:p w14:paraId="4D054ED3" w14:textId="75D5A744" w:rsidR="00974565" w:rsidRPr="00974565" w:rsidRDefault="00974565" w:rsidP="00974565">
      <w:pPr>
        <w:shd w:val="clear" w:color="auto" w:fill="FFFFFF"/>
        <w:spacing w:before="100" w:beforeAutospacing="1" w:after="100" w:afterAutospacing="1" w:line="240" w:lineRule="auto"/>
        <w:rPr>
          <w:rFonts w:ascii="Arial" w:eastAsia="Times New Roman" w:hAnsi="Arial" w:cs="Arial"/>
          <w:color w:val="000C1F"/>
          <w:sz w:val="24"/>
          <w:szCs w:val="24"/>
        </w:rPr>
      </w:pPr>
      <w:r>
        <w:rPr>
          <w:rFonts w:ascii="Arial" w:eastAsia="Times New Roman" w:hAnsi="Arial" w:cs="Arial"/>
          <w:color w:val="000C1F"/>
          <w:sz w:val="24"/>
          <w:szCs w:val="24"/>
        </w:rPr>
        <w:t>Given a null hypothesis that states</w:t>
      </w:r>
      <w:r w:rsidR="00623F9D">
        <w:rPr>
          <w:rFonts w:ascii="Arial" w:eastAsia="Times New Roman" w:hAnsi="Arial" w:cs="Arial"/>
          <w:color w:val="000C1F"/>
          <w:sz w:val="24"/>
          <w:szCs w:val="24"/>
        </w:rPr>
        <w:t xml:space="preserve">: </w:t>
      </w:r>
      <w:r w:rsidR="00623F9D" w:rsidRPr="00623F9D">
        <w:rPr>
          <w:rFonts w:ascii="Arial" w:eastAsia="Times New Roman" w:hAnsi="Arial" w:cs="Arial"/>
          <w:color w:val="000C1F"/>
          <w:sz w:val="24"/>
          <w:szCs w:val="24"/>
        </w:rPr>
        <w:t>The engagement (minutes watched) in Q4 2021 is higher than or equal to the one in Q4 2022</w:t>
      </w:r>
      <w:r w:rsidR="00623F9D">
        <w:rPr>
          <w:rFonts w:ascii="Arial" w:eastAsia="Times New Roman" w:hAnsi="Arial" w:cs="Arial"/>
          <w:color w:val="000C1F"/>
          <w:sz w:val="24"/>
          <w:szCs w:val="24"/>
        </w:rPr>
        <w:t xml:space="preserve"> i.e.</w:t>
      </w:r>
      <w:r w:rsidR="00623F9D" w:rsidRPr="00623F9D">
        <w:rPr>
          <w:rFonts w:ascii="Arial" w:eastAsia="Times New Roman" w:hAnsi="Arial" w:cs="Arial"/>
          <w:color w:val="000C1F"/>
          <w:sz w:val="24"/>
          <w:szCs w:val="24"/>
        </w:rPr>
        <w:t xml:space="preserve"> (μ1 ≥ μ2)</w:t>
      </w:r>
      <w:r w:rsidR="00623F9D">
        <w:rPr>
          <w:rFonts w:ascii="Arial" w:eastAsia="Times New Roman" w:hAnsi="Arial" w:cs="Arial"/>
          <w:color w:val="000C1F"/>
          <w:sz w:val="24"/>
          <w:szCs w:val="24"/>
        </w:rPr>
        <w:t>,</w:t>
      </w:r>
      <w:r w:rsidR="00623F9D" w:rsidRPr="00623F9D">
        <w:rPr>
          <w:rFonts w:ascii="Arial" w:eastAsia="Times New Roman" w:hAnsi="Arial" w:cs="Arial"/>
          <w:color w:val="000C1F"/>
          <w:sz w:val="24"/>
          <w:szCs w:val="24"/>
        </w:rPr>
        <w:t xml:space="preserve"> </w:t>
      </w:r>
      <w:r w:rsidR="00623F9D">
        <w:rPr>
          <w:rFonts w:ascii="Arial" w:eastAsia="Times New Roman" w:hAnsi="Arial" w:cs="Arial"/>
          <w:color w:val="000C1F"/>
          <w:sz w:val="24"/>
          <w:szCs w:val="24"/>
        </w:rPr>
        <w:t>the hypothesis was</w:t>
      </w:r>
      <w:r w:rsidR="00623F9D" w:rsidRPr="00623F9D">
        <w:rPr>
          <w:rFonts w:ascii="Arial" w:eastAsia="Times New Roman" w:hAnsi="Arial" w:cs="Arial"/>
          <w:color w:val="000C1F"/>
          <w:sz w:val="24"/>
          <w:szCs w:val="24"/>
        </w:rPr>
        <w:t xml:space="preserve"> test</w:t>
      </w:r>
      <w:r w:rsidR="00623F9D">
        <w:rPr>
          <w:rFonts w:ascii="Arial" w:eastAsia="Times New Roman" w:hAnsi="Arial" w:cs="Arial"/>
          <w:color w:val="000C1F"/>
          <w:sz w:val="24"/>
          <w:szCs w:val="24"/>
        </w:rPr>
        <w:t>ed for</w:t>
      </w:r>
      <w:r w:rsidR="00623F9D" w:rsidRPr="00623F9D">
        <w:rPr>
          <w:rFonts w:ascii="Arial" w:eastAsia="Times New Roman" w:hAnsi="Arial" w:cs="Arial"/>
          <w:color w:val="000C1F"/>
          <w:sz w:val="24"/>
          <w:szCs w:val="24"/>
        </w:rPr>
        <w:t xml:space="preserve"> free-plan and paying students separately</w:t>
      </w:r>
      <w:r w:rsidR="002F6EAB">
        <w:rPr>
          <w:rFonts w:ascii="Arial" w:eastAsia="Times New Roman" w:hAnsi="Arial" w:cs="Arial"/>
          <w:color w:val="000C1F"/>
          <w:sz w:val="24"/>
          <w:szCs w:val="24"/>
        </w:rPr>
        <w:t xml:space="preserve"> at a confidence level of 95%</w:t>
      </w:r>
      <w:r w:rsidR="00623F9D" w:rsidRPr="00623F9D">
        <w:rPr>
          <w:rFonts w:ascii="Arial" w:eastAsia="Times New Roman" w:hAnsi="Arial" w:cs="Arial"/>
          <w:color w:val="000C1F"/>
          <w:sz w:val="24"/>
          <w:szCs w:val="24"/>
        </w:rPr>
        <w:t>.</w:t>
      </w:r>
    </w:p>
    <w:p w14:paraId="0670883F" w14:textId="6628F9D5" w:rsidR="00974565" w:rsidRPr="00974565" w:rsidRDefault="00974565" w:rsidP="00974565">
      <w:pPr>
        <w:numPr>
          <w:ilvl w:val="0"/>
          <w:numId w:val="6"/>
        </w:numPr>
        <w:shd w:val="clear" w:color="auto" w:fill="FFFFFF"/>
        <w:spacing w:before="100" w:beforeAutospacing="1" w:after="100" w:afterAutospacing="1" w:line="240" w:lineRule="auto"/>
        <w:rPr>
          <w:rFonts w:ascii="Arial" w:eastAsia="Times New Roman" w:hAnsi="Arial" w:cs="Arial"/>
          <w:color w:val="000C1F"/>
          <w:sz w:val="24"/>
          <w:szCs w:val="24"/>
        </w:rPr>
      </w:pPr>
      <w:r w:rsidRPr="00833C59">
        <w:rPr>
          <w:rFonts w:ascii="Arial" w:eastAsia="Times New Roman" w:hAnsi="Arial" w:cs="Arial"/>
          <w:b/>
          <w:bCs/>
          <w:color w:val="000C1F"/>
          <w:sz w:val="24"/>
          <w:szCs w:val="24"/>
        </w:rPr>
        <w:t>Paid-Plan Students</w:t>
      </w:r>
      <w:r w:rsidRPr="00833C59">
        <w:rPr>
          <w:rFonts w:ascii="Arial" w:eastAsia="Times New Roman" w:hAnsi="Arial" w:cs="Arial"/>
          <w:color w:val="000C1F"/>
          <w:sz w:val="24"/>
          <w:szCs w:val="24"/>
        </w:rPr>
        <w:t>:</w:t>
      </w:r>
    </w:p>
    <w:p w14:paraId="245080B0" w14:textId="12CC0076" w:rsidR="00725BC0" w:rsidRDefault="00725BC0" w:rsidP="00725BC0">
      <w:pPr>
        <w:shd w:val="clear" w:color="auto" w:fill="FFFFFF"/>
        <w:spacing w:before="100" w:beforeAutospacing="1" w:after="100" w:afterAutospacing="1" w:line="405" w:lineRule="atLeast"/>
        <w:rPr>
          <w:rFonts w:ascii="Arial" w:hAnsi="Arial" w:cs="Arial"/>
          <w:color w:val="000C1F"/>
          <w:sz w:val="24"/>
          <w:szCs w:val="24"/>
          <w:shd w:val="clear" w:color="auto" w:fill="FFFFFF"/>
        </w:rPr>
      </w:pPr>
      <w:r>
        <w:rPr>
          <w:rFonts w:ascii="Arial" w:eastAsia="Times New Roman" w:hAnsi="Arial" w:cs="Arial"/>
          <w:color w:val="000C1F"/>
          <w:sz w:val="24"/>
          <w:szCs w:val="24"/>
        </w:rPr>
        <w:t>U</w:t>
      </w:r>
      <w:r w:rsidRPr="00725BC0">
        <w:rPr>
          <w:rFonts w:ascii="Arial" w:eastAsia="Times New Roman" w:hAnsi="Arial" w:cs="Arial"/>
          <w:color w:val="000C1F"/>
          <w:sz w:val="24"/>
          <w:szCs w:val="24"/>
        </w:rPr>
        <w:t>s</w:t>
      </w:r>
      <w:r>
        <w:rPr>
          <w:rFonts w:ascii="Arial" w:eastAsia="Times New Roman" w:hAnsi="Arial" w:cs="Arial"/>
          <w:color w:val="000C1F"/>
          <w:sz w:val="24"/>
          <w:szCs w:val="24"/>
        </w:rPr>
        <w:t>ing</w:t>
      </w:r>
      <w:r w:rsidRPr="00725BC0">
        <w:rPr>
          <w:rFonts w:ascii="Arial" w:eastAsia="Times New Roman" w:hAnsi="Arial" w:cs="Arial"/>
          <w:color w:val="000C1F"/>
          <w:sz w:val="24"/>
          <w:szCs w:val="24"/>
        </w:rPr>
        <w:t xml:space="preserve"> the Two-Sample </w:t>
      </w:r>
      <w:r w:rsidR="00974565">
        <w:rPr>
          <w:rFonts w:ascii="Arial" w:eastAsia="Times New Roman" w:hAnsi="Arial" w:cs="Arial"/>
          <w:color w:val="000C1F"/>
          <w:sz w:val="24"/>
          <w:szCs w:val="24"/>
        </w:rPr>
        <w:t>f</w:t>
      </w:r>
      <w:r w:rsidRPr="00725BC0">
        <w:rPr>
          <w:rFonts w:ascii="Arial" w:eastAsia="Times New Roman" w:hAnsi="Arial" w:cs="Arial"/>
          <w:color w:val="000C1F"/>
          <w:sz w:val="24"/>
          <w:szCs w:val="24"/>
        </w:rPr>
        <w:t xml:space="preserve">-Test </w:t>
      </w:r>
      <w:r w:rsidR="00974565" w:rsidRPr="00974565">
        <w:rPr>
          <w:rFonts w:ascii="Arial" w:hAnsi="Arial" w:cs="Arial"/>
          <w:color w:val="000C1F"/>
          <w:sz w:val="24"/>
          <w:szCs w:val="24"/>
          <w:shd w:val="clear" w:color="auto" w:fill="FFFFFF"/>
        </w:rPr>
        <w:t>for variances to prove that assumption of unequal variances between the samples for paid-plan subscribers:</w:t>
      </w:r>
    </w:p>
    <w:p w14:paraId="4CB31AAF" w14:textId="0047684E" w:rsidR="00974565" w:rsidRDefault="00974565" w:rsidP="00725BC0">
      <w:pPr>
        <w:shd w:val="clear" w:color="auto" w:fill="FFFFFF"/>
        <w:spacing w:before="100" w:beforeAutospacing="1" w:after="100" w:afterAutospacing="1" w:line="405" w:lineRule="atLeast"/>
        <w:rPr>
          <w:rFonts w:ascii="Arial" w:eastAsia="Times New Roman" w:hAnsi="Arial" w:cs="Arial"/>
          <w:color w:val="000C1F"/>
          <w:sz w:val="24"/>
          <w:szCs w:val="24"/>
        </w:rPr>
      </w:pPr>
      <w:r w:rsidRPr="00974565">
        <w:drawing>
          <wp:inline distT="0" distB="0" distL="0" distR="0" wp14:anchorId="04A8A4C2" wp14:editId="1B3FF930">
            <wp:extent cx="4635610" cy="2162254"/>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1578" cy="2169702"/>
                    </a:xfrm>
                    <a:prstGeom prst="rect">
                      <a:avLst/>
                    </a:prstGeom>
                    <a:noFill/>
                    <a:ln>
                      <a:noFill/>
                    </a:ln>
                  </pic:spPr>
                </pic:pic>
              </a:graphicData>
            </a:graphic>
          </wp:inline>
        </w:drawing>
      </w:r>
    </w:p>
    <w:p w14:paraId="0772F867" w14:textId="60B04A8D" w:rsidR="00974565" w:rsidRDefault="00974565" w:rsidP="00974565">
      <w:pPr>
        <w:pStyle w:val="NormalWeb"/>
        <w:shd w:val="clear" w:color="auto" w:fill="FFFFFF"/>
        <w:spacing w:line="405" w:lineRule="atLeast"/>
        <w:rPr>
          <w:rFonts w:ascii="Arial" w:hAnsi="Arial" w:cs="Arial"/>
          <w:color w:val="000C1F"/>
        </w:rPr>
      </w:pPr>
      <w:r>
        <w:rPr>
          <w:rFonts w:ascii="Arial" w:hAnsi="Arial" w:cs="Arial"/>
          <w:color w:val="000C1F"/>
        </w:rPr>
        <w:t>The p-value indicates the probability of obtaining the observed f-value if the null hypothesis (equal variances) were true. The sample variances are not identical since the p-value</w:t>
      </w:r>
      <w:r>
        <w:rPr>
          <w:rFonts w:ascii="Arial" w:hAnsi="Arial" w:cs="Arial"/>
          <w:color w:val="000C1F"/>
        </w:rPr>
        <w:t xml:space="preserve"> </w:t>
      </w:r>
      <w:r>
        <w:rPr>
          <w:rFonts w:ascii="Arial" w:hAnsi="Arial" w:cs="Arial"/>
          <w:color w:val="000C1F"/>
        </w:rPr>
        <w:t>is 0.</w:t>
      </w:r>
    </w:p>
    <w:p w14:paraId="4E791ED9" w14:textId="45C49C60" w:rsidR="00974565" w:rsidRDefault="00974565" w:rsidP="00623F9D">
      <w:pPr>
        <w:pStyle w:val="NormalWeb"/>
        <w:shd w:val="clear" w:color="auto" w:fill="FFFFFF"/>
        <w:spacing w:line="405" w:lineRule="atLeast"/>
        <w:rPr>
          <w:rFonts w:ascii="Arial" w:hAnsi="Arial" w:cs="Arial"/>
          <w:color w:val="000C1F"/>
        </w:rPr>
      </w:pPr>
      <w:r>
        <w:rPr>
          <w:rFonts w:ascii="Arial" w:hAnsi="Arial" w:cs="Arial"/>
          <w:color w:val="000C1F"/>
        </w:rPr>
        <w:t xml:space="preserve">Next, </w:t>
      </w:r>
      <w:r w:rsidR="00623F9D">
        <w:rPr>
          <w:rFonts w:ascii="Arial" w:hAnsi="Arial" w:cs="Arial"/>
          <w:color w:val="000C1F"/>
        </w:rPr>
        <w:t xml:space="preserve">I </w:t>
      </w:r>
      <w:r>
        <w:rPr>
          <w:rFonts w:ascii="Arial" w:hAnsi="Arial" w:cs="Arial"/>
          <w:color w:val="000C1F"/>
        </w:rPr>
        <w:t>use</w:t>
      </w:r>
      <w:r w:rsidR="00623F9D">
        <w:rPr>
          <w:rFonts w:ascii="Arial" w:hAnsi="Arial" w:cs="Arial"/>
          <w:color w:val="000C1F"/>
        </w:rPr>
        <w:t>d</w:t>
      </w:r>
      <w:r>
        <w:rPr>
          <w:rFonts w:ascii="Arial" w:hAnsi="Arial" w:cs="Arial"/>
          <w:color w:val="000C1F"/>
        </w:rPr>
        <w:t xml:space="preserve"> a left-tailed t-test assuming unequal variances for paying students. </w:t>
      </w:r>
    </w:p>
    <w:p w14:paraId="3F65A58C" w14:textId="566E5ECD" w:rsidR="00725BC0" w:rsidRPr="00725BC0" w:rsidRDefault="00623F9D" w:rsidP="002F6EAB">
      <w:pPr>
        <w:pStyle w:val="NormalWeb"/>
        <w:shd w:val="clear" w:color="auto" w:fill="FFFFFF"/>
        <w:spacing w:line="405" w:lineRule="atLeast"/>
        <w:rPr>
          <w:rFonts w:ascii="Arial" w:hAnsi="Arial" w:cs="Arial"/>
          <w:color w:val="000C1F"/>
        </w:rPr>
      </w:pPr>
      <w:r w:rsidRPr="00725BC0">
        <w:lastRenderedPageBreak/>
        <w:drawing>
          <wp:inline distT="0" distB="0" distL="0" distR="0" wp14:anchorId="7383C5FF" wp14:editId="41202248">
            <wp:extent cx="4670138" cy="2568271"/>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8476" cy="2583855"/>
                    </a:xfrm>
                    <a:prstGeom prst="rect">
                      <a:avLst/>
                    </a:prstGeom>
                    <a:noFill/>
                    <a:ln>
                      <a:noFill/>
                    </a:ln>
                  </pic:spPr>
                </pic:pic>
              </a:graphicData>
            </a:graphic>
          </wp:inline>
        </w:drawing>
      </w:r>
    </w:p>
    <w:p w14:paraId="398CBBE2" w14:textId="76493644" w:rsidR="00725BC0" w:rsidRPr="00725BC0" w:rsidRDefault="00725BC0" w:rsidP="002F6EAB">
      <w:pPr>
        <w:shd w:val="clear" w:color="auto" w:fill="FFFFFF"/>
        <w:spacing w:beforeAutospacing="1" w:after="0" w:afterAutospacing="1" w:line="276" w:lineRule="auto"/>
        <w:rPr>
          <w:rFonts w:ascii="Arial" w:eastAsia="Times New Roman" w:hAnsi="Arial" w:cs="Arial"/>
          <w:color w:val="000C1F"/>
          <w:sz w:val="24"/>
          <w:szCs w:val="24"/>
        </w:rPr>
      </w:pPr>
      <w:r w:rsidRPr="00725BC0">
        <w:rPr>
          <w:rFonts w:ascii="MJXc-TeX-math-Iw" w:eastAsia="Times New Roman" w:hAnsi="MJXc-TeX-math-Iw" w:cs="Arial"/>
          <w:color w:val="000C1F"/>
          <w:sz w:val="30"/>
          <w:szCs w:val="30"/>
          <w:bdr w:val="none" w:sz="0" w:space="0" w:color="auto" w:frame="1"/>
        </w:rPr>
        <w:t>Decision</w:t>
      </w:r>
      <w:r w:rsidRPr="00725BC0">
        <w:rPr>
          <w:rFonts w:ascii="MJXc-TeX-main-Rw" w:eastAsia="Times New Roman" w:hAnsi="MJXc-TeX-main-Rw" w:cs="Arial"/>
          <w:color w:val="000C1F"/>
          <w:sz w:val="30"/>
          <w:szCs w:val="30"/>
          <w:bdr w:val="none" w:sz="0" w:space="0" w:color="auto" w:frame="1"/>
        </w:rPr>
        <w:t> </w:t>
      </w:r>
      <w:r w:rsidRPr="00725BC0">
        <w:rPr>
          <w:rFonts w:ascii="MJXc-TeX-math-Iw" w:eastAsia="Times New Roman" w:hAnsi="MJXc-TeX-math-Iw" w:cs="Arial"/>
          <w:color w:val="000C1F"/>
          <w:sz w:val="30"/>
          <w:szCs w:val="30"/>
          <w:bdr w:val="none" w:sz="0" w:space="0" w:color="auto" w:frame="1"/>
        </w:rPr>
        <w:t>Rule</w:t>
      </w:r>
      <w:r w:rsidRPr="00725BC0">
        <w:rPr>
          <w:rFonts w:ascii="MJXc-TeX-main-Rw" w:eastAsia="Times New Roman" w:hAnsi="MJXc-TeX-main-Rw" w:cs="Arial"/>
          <w:color w:val="000C1F"/>
          <w:sz w:val="30"/>
          <w:szCs w:val="30"/>
          <w:bdr w:val="none" w:sz="0" w:space="0" w:color="auto" w:frame="1"/>
        </w:rPr>
        <w:t>: </w:t>
      </w:r>
      <w:r w:rsidRPr="00725BC0">
        <w:rPr>
          <w:rFonts w:ascii="MJXc-TeX-math-Iw" w:eastAsia="Times New Roman" w:hAnsi="MJXc-TeX-math-Iw" w:cs="Arial"/>
          <w:color w:val="000C1F"/>
          <w:sz w:val="30"/>
          <w:szCs w:val="30"/>
          <w:bdr w:val="none" w:sz="0" w:space="0" w:color="auto" w:frame="1"/>
        </w:rPr>
        <w:t>If</w:t>
      </w:r>
      <w:r w:rsidRPr="00725BC0">
        <w:rPr>
          <w:rFonts w:ascii="MJXc-TeX-main-Rw" w:eastAsia="Times New Roman" w:hAnsi="MJXc-TeX-main-Rw" w:cs="Arial"/>
          <w:color w:val="000C1F"/>
          <w:sz w:val="30"/>
          <w:szCs w:val="30"/>
          <w:bdr w:val="none" w:sz="0" w:space="0" w:color="auto" w:frame="1"/>
        </w:rPr>
        <w:t> </w:t>
      </w:r>
      <w:r w:rsidRPr="00725BC0">
        <w:rPr>
          <w:rFonts w:ascii="MJXc-TeX-math-Iw" w:eastAsia="Times New Roman" w:hAnsi="MJXc-TeX-math-Iw" w:cs="Arial"/>
          <w:color w:val="000C1F"/>
          <w:sz w:val="30"/>
          <w:szCs w:val="30"/>
          <w:bdr w:val="none" w:sz="0" w:space="0" w:color="auto" w:frame="1"/>
        </w:rPr>
        <w:t>p</w:t>
      </w:r>
      <w:r w:rsidRPr="00725BC0">
        <w:rPr>
          <w:rFonts w:ascii="MJXc-TeX-main-Rw" w:eastAsia="Times New Roman" w:hAnsi="MJXc-TeX-main-Rw" w:cs="Arial"/>
          <w:color w:val="000C1F"/>
          <w:sz w:val="30"/>
          <w:szCs w:val="30"/>
          <w:bdr w:val="none" w:sz="0" w:space="0" w:color="auto" w:frame="1"/>
        </w:rPr>
        <w:t>−</w:t>
      </w:r>
      <w:r w:rsidRPr="00725BC0">
        <w:rPr>
          <w:rFonts w:ascii="MJXc-TeX-math-Iw" w:eastAsia="Times New Roman" w:hAnsi="MJXc-TeX-math-Iw" w:cs="Arial"/>
          <w:color w:val="000C1F"/>
          <w:sz w:val="30"/>
          <w:szCs w:val="30"/>
          <w:bdr w:val="none" w:sz="0" w:space="0" w:color="auto" w:frame="1"/>
        </w:rPr>
        <w:t>value</w:t>
      </w:r>
      <w:r w:rsidRPr="00725BC0">
        <w:rPr>
          <w:rFonts w:ascii="MJXc-TeX-main-Rw" w:eastAsia="Times New Roman" w:hAnsi="MJXc-TeX-main-Rw" w:cs="Arial"/>
          <w:color w:val="000C1F"/>
          <w:sz w:val="30"/>
          <w:szCs w:val="30"/>
          <w:bdr w:val="none" w:sz="0" w:space="0" w:color="auto" w:frame="1"/>
        </w:rPr>
        <w:t> ≤ 0.05, </w:t>
      </w:r>
      <w:r w:rsidRPr="00725BC0">
        <w:rPr>
          <w:rFonts w:ascii="MJXc-TeX-math-Iw" w:eastAsia="Times New Roman" w:hAnsi="MJXc-TeX-math-Iw" w:cs="Arial"/>
          <w:color w:val="000C1F"/>
          <w:sz w:val="30"/>
          <w:szCs w:val="30"/>
          <w:bdr w:val="none" w:sz="0" w:space="0" w:color="auto" w:frame="1"/>
        </w:rPr>
        <w:t>Reject</w:t>
      </w:r>
      <w:r w:rsidRPr="00725BC0">
        <w:rPr>
          <w:rFonts w:ascii="MJXc-TeX-main-Rw" w:eastAsia="Times New Roman" w:hAnsi="MJXc-TeX-main-Rw" w:cs="Arial"/>
          <w:color w:val="000C1F"/>
          <w:sz w:val="30"/>
          <w:szCs w:val="30"/>
          <w:bdr w:val="none" w:sz="0" w:space="0" w:color="auto" w:frame="1"/>
        </w:rPr>
        <w:t> </w:t>
      </w:r>
      <w:r w:rsidRPr="00725BC0">
        <w:rPr>
          <w:rFonts w:ascii="MJXc-TeX-math-Iw" w:eastAsia="Times New Roman" w:hAnsi="MJXc-TeX-math-Iw" w:cs="Arial"/>
          <w:color w:val="000C1F"/>
          <w:sz w:val="30"/>
          <w:szCs w:val="30"/>
          <w:bdr w:val="none" w:sz="0" w:space="0" w:color="auto" w:frame="1"/>
        </w:rPr>
        <w:t>H</w:t>
      </w:r>
      <w:r w:rsidRPr="00725BC0">
        <w:rPr>
          <w:rFonts w:ascii="MJXc-TeX-main-Rw" w:eastAsia="Times New Roman" w:hAnsi="MJXc-TeX-main-Rw" w:cs="Arial"/>
          <w:color w:val="000C1F"/>
          <w:sz w:val="21"/>
          <w:szCs w:val="21"/>
          <w:bdr w:val="none" w:sz="0" w:space="0" w:color="auto" w:frame="1"/>
        </w:rPr>
        <w:t>0</w:t>
      </w:r>
      <w:r w:rsidR="00370132">
        <w:rPr>
          <w:rFonts w:ascii="MJXc-TeX-main-Rw" w:eastAsia="Times New Roman" w:hAnsi="MJXc-TeX-main-Rw" w:cs="Arial"/>
          <w:color w:val="000C1F"/>
          <w:sz w:val="21"/>
          <w:szCs w:val="21"/>
          <w:bdr w:val="none" w:sz="0" w:space="0" w:color="auto" w:frame="1"/>
        </w:rPr>
        <w:t xml:space="preserve"> </w:t>
      </w:r>
      <w:r w:rsidR="00370132">
        <w:rPr>
          <w:rFonts w:ascii="MJXc-TeX-main-Rw" w:eastAsia="Times New Roman" w:hAnsi="MJXc-TeX-main-Rw" w:cs="Arial"/>
          <w:color w:val="000C1F"/>
          <w:sz w:val="30"/>
          <w:szCs w:val="30"/>
          <w:bdr w:val="none" w:sz="0" w:space="0" w:color="auto" w:frame="1"/>
        </w:rPr>
        <w:t>(null hypothesis)</w:t>
      </w:r>
      <w:r w:rsidR="00370132">
        <w:rPr>
          <w:rFonts w:ascii="MJXc-TeX-main-Rw" w:eastAsia="Times New Roman" w:hAnsi="MJXc-TeX-main-Rw" w:cs="Arial"/>
          <w:color w:val="000C1F"/>
          <w:sz w:val="21"/>
          <w:szCs w:val="21"/>
          <w:bdr w:val="none" w:sz="0" w:space="0" w:color="auto" w:frame="1"/>
        </w:rPr>
        <w:t xml:space="preserve"> </w:t>
      </w:r>
    </w:p>
    <w:p w14:paraId="6710A6A4" w14:textId="1B8D5EC0" w:rsidR="00725BC0" w:rsidRPr="00725BC0" w:rsidRDefault="00725BC0" w:rsidP="002F6EAB">
      <w:pPr>
        <w:shd w:val="clear" w:color="auto" w:fill="FFFFFF"/>
        <w:spacing w:before="100" w:beforeAutospacing="1" w:after="100" w:afterAutospacing="1" w:line="276" w:lineRule="auto"/>
        <w:rPr>
          <w:rFonts w:ascii="Arial" w:eastAsia="Times New Roman" w:hAnsi="Arial" w:cs="Arial"/>
          <w:color w:val="000C1F"/>
          <w:sz w:val="24"/>
          <w:szCs w:val="24"/>
        </w:rPr>
      </w:pPr>
      <w:r w:rsidRPr="00725BC0">
        <w:rPr>
          <w:rFonts w:ascii="Arial" w:eastAsia="Times New Roman" w:hAnsi="Arial" w:cs="Arial"/>
          <w:b/>
          <w:bCs/>
          <w:color w:val="000C1F"/>
          <w:sz w:val="24"/>
          <w:szCs w:val="24"/>
        </w:rPr>
        <w:t>Conclusion:</w:t>
      </w:r>
      <w:r w:rsidRPr="00725BC0">
        <w:rPr>
          <w:rFonts w:ascii="Arial" w:eastAsia="Times New Roman" w:hAnsi="Arial" w:cs="Arial"/>
          <w:color w:val="000C1F"/>
          <w:sz w:val="24"/>
          <w:szCs w:val="24"/>
        </w:rPr>
        <w:t> </w:t>
      </w:r>
      <w:r w:rsidRPr="00725BC0">
        <w:rPr>
          <w:rFonts w:ascii="Arial" w:eastAsia="Times New Roman" w:hAnsi="Arial" w:cs="Arial"/>
          <w:b/>
          <w:bCs/>
          <w:color w:val="000C1F"/>
          <w:sz w:val="24"/>
          <w:szCs w:val="24"/>
        </w:rPr>
        <w:t>Reject </w:t>
      </w:r>
      <w:r w:rsidRPr="00725BC0">
        <w:rPr>
          <w:rFonts w:ascii="Arial" w:eastAsia="Times New Roman" w:hAnsi="Arial" w:cs="Arial"/>
          <w:color w:val="000C1F"/>
          <w:sz w:val="24"/>
          <w:szCs w:val="24"/>
        </w:rPr>
        <w:t>because the p-value is lower than the specified significance level α (0.05).</w:t>
      </w:r>
    </w:p>
    <w:p w14:paraId="04D5BDBE" w14:textId="5A793092" w:rsidR="00725BC0" w:rsidRPr="00725BC0" w:rsidRDefault="00725BC0" w:rsidP="002F6EAB">
      <w:pPr>
        <w:shd w:val="clear" w:color="auto" w:fill="FFFFFF"/>
        <w:spacing w:before="100" w:beforeAutospacing="1" w:after="100" w:afterAutospacing="1" w:line="276" w:lineRule="auto"/>
        <w:rPr>
          <w:rFonts w:ascii="Arial" w:eastAsia="Times New Roman" w:hAnsi="Arial" w:cs="Arial"/>
          <w:color w:val="000C1F"/>
          <w:sz w:val="24"/>
          <w:szCs w:val="24"/>
        </w:rPr>
      </w:pPr>
      <w:r w:rsidRPr="00725BC0">
        <w:rPr>
          <w:rFonts w:ascii="Arial" w:eastAsia="Times New Roman" w:hAnsi="Arial" w:cs="Arial"/>
          <w:b/>
          <w:bCs/>
          <w:color w:val="000C1F"/>
          <w:sz w:val="24"/>
          <w:szCs w:val="24"/>
        </w:rPr>
        <w:t>Summary:</w:t>
      </w:r>
      <w:r w:rsidRPr="00725BC0">
        <w:rPr>
          <w:rFonts w:ascii="Arial" w:eastAsia="Times New Roman" w:hAnsi="Arial" w:cs="Arial"/>
          <w:color w:val="000C1F"/>
          <w:sz w:val="24"/>
          <w:szCs w:val="24"/>
        </w:rPr>
        <w:t> With a t-statistic of -3.05 (less than the critical value of -1.645), you would reject the null hypothesis because the negative t-statistic indicates that (the mean minutes watched by students in Q4 2021) is significantly smaller than (the mean minutes watched by students in Q4 2022). This is contrary to the null</w:t>
      </w:r>
      <w:r w:rsidR="00370132">
        <w:rPr>
          <w:rFonts w:ascii="Arial" w:eastAsia="Times New Roman" w:hAnsi="Arial" w:cs="Arial"/>
          <w:color w:val="000C1F"/>
          <w:sz w:val="24"/>
          <w:szCs w:val="24"/>
        </w:rPr>
        <w:t xml:space="preserve"> hypothesis</w:t>
      </w:r>
      <w:r w:rsidRPr="00725BC0">
        <w:rPr>
          <w:rFonts w:ascii="Arial" w:eastAsia="Times New Roman" w:hAnsi="Arial" w:cs="Arial"/>
          <w:color w:val="000C1F"/>
          <w:sz w:val="24"/>
          <w:szCs w:val="24"/>
        </w:rPr>
        <w:t xml:space="preserve">, so we reject it. Of course, rejecting the null hypothesis does not confirm the alternative hypothesis; it </w:t>
      </w:r>
      <w:r w:rsidR="00370132">
        <w:rPr>
          <w:rFonts w:ascii="Arial" w:eastAsia="Times New Roman" w:hAnsi="Arial" w:cs="Arial"/>
          <w:color w:val="000C1F"/>
          <w:sz w:val="24"/>
          <w:szCs w:val="24"/>
        </w:rPr>
        <w:t xml:space="preserve">only </w:t>
      </w:r>
      <w:r w:rsidRPr="00725BC0">
        <w:rPr>
          <w:rFonts w:ascii="Arial" w:eastAsia="Times New Roman" w:hAnsi="Arial" w:cs="Arial"/>
          <w:color w:val="000C1F"/>
          <w:sz w:val="24"/>
          <w:szCs w:val="24"/>
        </w:rPr>
        <w:t>suggests that the data provide</w:t>
      </w:r>
      <w:r w:rsidR="00370132">
        <w:rPr>
          <w:rFonts w:ascii="Arial" w:eastAsia="Times New Roman" w:hAnsi="Arial" w:cs="Arial"/>
          <w:color w:val="000C1F"/>
          <w:sz w:val="24"/>
          <w:szCs w:val="24"/>
        </w:rPr>
        <w:t>d</w:t>
      </w:r>
      <w:r w:rsidRPr="00725BC0">
        <w:rPr>
          <w:rFonts w:ascii="Arial" w:eastAsia="Times New Roman" w:hAnsi="Arial" w:cs="Arial"/>
          <w:color w:val="000C1F"/>
          <w:sz w:val="24"/>
          <w:szCs w:val="24"/>
        </w:rPr>
        <w:t xml:space="preserve"> enough evidence against the null hypothesis.</w:t>
      </w:r>
    </w:p>
    <w:p w14:paraId="41F43E20" w14:textId="6337C5A6" w:rsidR="006A709E" w:rsidRDefault="006A709E" w:rsidP="00E204EF">
      <w:pPr>
        <w:spacing w:line="276" w:lineRule="auto"/>
        <w:rPr>
          <w:sz w:val="24"/>
          <w:szCs w:val="24"/>
        </w:rPr>
      </w:pPr>
    </w:p>
    <w:p w14:paraId="6DA64FB6" w14:textId="67E502DD" w:rsidR="002F6EAB" w:rsidRPr="002F6EAB" w:rsidRDefault="002F6EAB" w:rsidP="002F6EAB">
      <w:pPr>
        <w:pStyle w:val="ListParagraph"/>
        <w:numPr>
          <w:ilvl w:val="0"/>
          <w:numId w:val="11"/>
        </w:numPr>
        <w:spacing w:line="276" w:lineRule="auto"/>
        <w:rPr>
          <w:rFonts w:ascii="Arial" w:hAnsi="Arial" w:cs="Arial"/>
          <w:sz w:val="24"/>
          <w:szCs w:val="24"/>
        </w:rPr>
      </w:pPr>
      <w:r w:rsidRPr="002F6EAB">
        <w:rPr>
          <w:rFonts w:ascii="Arial" w:hAnsi="Arial" w:cs="Arial"/>
          <w:b/>
          <w:sz w:val="24"/>
          <w:szCs w:val="24"/>
        </w:rPr>
        <w:t>Free-plan students:</w:t>
      </w:r>
    </w:p>
    <w:p w14:paraId="136B14A8" w14:textId="0A95698B" w:rsidR="002F6EAB" w:rsidRDefault="002F6EAB" w:rsidP="002F6EAB">
      <w:pPr>
        <w:spacing w:line="276" w:lineRule="auto"/>
        <w:rPr>
          <w:rFonts w:ascii="Arial" w:hAnsi="Arial" w:cs="Arial"/>
          <w:sz w:val="24"/>
          <w:szCs w:val="24"/>
        </w:rPr>
      </w:pPr>
      <w:r w:rsidRPr="002F6EAB">
        <w:rPr>
          <w:rFonts w:ascii="Arial" w:hAnsi="Arial" w:cs="Arial"/>
          <w:sz w:val="24"/>
          <w:szCs w:val="24"/>
        </w:rPr>
        <w:t xml:space="preserve">Using the Two-Sample f-Test for variances to prove that assumption of unequal variances between the samples for </w:t>
      </w:r>
      <w:r>
        <w:rPr>
          <w:rFonts w:ascii="Arial" w:hAnsi="Arial" w:cs="Arial"/>
          <w:sz w:val="24"/>
          <w:szCs w:val="24"/>
        </w:rPr>
        <w:t>Free</w:t>
      </w:r>
      <w:r w:rsidRPr="002F6EAB">
        <w:rPr>
          <w:rFonts w:ascii="Arial" w:hAnsi="Arial" w:cs="Arial"/>
          <w:sz w:val="24"/>
          <w:szCs w:val="24"/>
        </w:rPr>
        <w:t>-plan s</w:t>
      </w:r>
      <w:r w:rsidR="00895CB4">
        <w:rPr>
          <w:rFonts w:ascii="Arial" w:hAnsi="Arial" w:cs="Arial"/>
          <w:sz w:val="24"/>
          <w:szCs w:val="24"/>
        </w:rPr>
        <w:t>tudent</w:t>
      </w:r>
      <w:r w:rsidRPr="002F6EAB">
        <w:rPr>
          <w:rFonts w:ascii="Arial" w:hAnsi="Arial" w:cs="Arial"/>
          <w:sz w:val="24"/>
          <w:szCs w:val="24"/>
        </w:rPr>
        <w:t>s:</w:t>
      </w:r>
    </w:p>
    <w:p w14:paraId="21A86A6A" w14:textId="7ECD5817" w:rsidR="002F6EAB" w:rsidRDefault="002F6EAB" w:rsidP="002F6EAB">
      <w:pPr>
        <w:spacing w:line="276" w:lineRule="auto"/>
      </w:pPr>
      <w:r w:rsidRPr="002F6EAB">
        <w:lastRenderedPageBreak/>
        <w:drawing>
          <wp:inline distT="0" distB="0" distL="0" distR="0" wp14:anchorId="0503A7B9" wp14:editId="644A7811">
            <wp:extent cx="4866198" cy="223706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9938" cy="2243378"/>
                    </a:xfrm>
                    <a:prstGeom prst="rect">
                      <a:avLst/>
                    </a:prstGeom>
                    <a:noFill/>
                    <a:ln>
                      <a:noFill/>
                    </a:ln>
                  </pic:spPr>
                </pic:pic>
              </a:graphicData>
            </a:graphic>
          </wp:inline>
        </w:drawing>
      </w:r>
    </w:p>
    <w:p w14:paraId="26B95BCC" w14:textId="3F187857" w:rsidR="002F6EAB" w:rsidRPr="006F3C40" w:rsidRDefault="002F6EAB" w:rsidP="002F6EAB">
      <w:pPr>
        <w:tabs>
          <w:tab w:val="left" w:pos="2054"/>
        </w:tabs>
        <w:rPr>
          <w:rFonts w:ascii="Arial" w:hAnsi="Arial" w:cs="Arial"/>
          <w:color w:val="000C1F"/>
          <w:sz w:val="24"/>
          <w:szCs w:val="24"/>
        </w:rPr>
      </w:pPr>
      <w:r w:rsidRPr="002F6EAB">
        <w:rPr>
          <w:rFonts w:ascii="Arial" w:hAnsi="Arial" w:cs="Arial"/>
          <w:color w:val="000C1F"/>
          <w:sz w:val="24"/>
          <w:szCs w:val="24"/>
        </w:rPr>
        <w:t>S</w:t>
      </w:r>
      <w:r w:rsidRPr="002F6EAB">
        <w:rPr>
          <w:rFonts w:ascii="Arial" w:hAnsi="Arial" w:cs="Arial"/>
          <w:color w:val="000C1F"/>
          <w:sz w:val="24"/>
          <w:szCs w:val="24"/>
        </w:rPr>
        <w:t>ince the p-value is 0</w:t>
      </w:r>
      <w:r w:rsidRPr="002F6EAB">
        <w:rPr>
          <w:rFonts w:ascii="Arial" w:hAnsi="Arial" w:cs="Arial"/>
          <w:color w:val="000C1F"/>
          <w:sz w:val="24"/>
          <w:szCs w:val="24"/>
        </w:rPr>
        <w:t>,</w:t>
      </w:r>
      <w:r w:rsidRPr="002F6EAB">
        <w:rPr>
          <w:rFonts w:ascii="Arial" w:hAnsi="Arial" w:cs="Arial"/>
          <w:color w:val="000C1F"/>
          <w:sz w:val="24"/>
          <w:szCs w:val="24"/>
        </w:rPr>
        <w:t xml:space="preserve"> The sample variances are not identical.</w:t>
      </w:r>
    </w:p>
    <w:p w14:paraId="28CD78C0" w14:textId="2DDECA36" w:rsidR="006F3C40" w:rsidRDefault="006F3C40" w:rsidP="002F6EAB">
      <w:pPr>
        <w:tabs>
          <w:tab w:val="left" w:pos="2054"/>
        </w:tabs>
        <w:rPr>
          <w:rFonts w:ascii="Arial" w:hAnsi="Arial" w:cs="Arial"/>
          <w:color w:val="000C1F"/>
          <w:sz w:val="24"/>
          <w:szCs w:val="24"/>
        </w:rPr>
      </w:pPr>
      <w:r>
        <w:rPr>
          <w:rFonts w:ascii="Arial" w:hAnsi="Arial" w:cs="Arial"/>
          <w:color w:val="000C1F"/>
          <w:sz w:val="24"/>
          <w:szCs w:val="24"/>
        </w:rPr>
        <w:t>U</w:t>
      </w:r>
      <w:r w:rsidRPr="006F3C40">
        <w:rPr>
          <w:rFonts w:ascii="Arial" w:hAnsi="Arial" w:cs="Arial"/>
          <w:color w:val="000C1F"/>
          <w:sz w:val="24"/>
          <w:szCs w:val="24"/>
        </w:rPr>
        <w:t>s</w:t>
      </w:r>
      <w:r>
        <w:rPr>
          <w:rFonts w:ascii="Arial" w:hAnsi="Arial" w:cs="Arial"/>
          <w:color w:val="000C1F"/>
          <w:sz w:val="24"/>
          <w:szCs w:val="24"/>
        </w:rPr>
        <w:t>ing</w:t>
      </w:r>
      <w:r w:rsidRPr="006F3C40">
        <w:rPr>
          <w:rFonts w:ascii="Arial" w:hAnsi="Arial" w:cs="Arial"/>
          <w:color w:val="000C1F"/>
          <w:sz w:val="24"/>
          <w:szCs w:val="24"/>
        </w:rPr>
        <w:t xml:space="preserve"> a left-tailed t-test assuming unequal variances for </w:t>
      </w:r>
      <w:r>
        <w:rPr>
          <w:rFonts w:ascii="Arial" w:hAnsi="Arial" w:cs="Arial"/>
          <w:color w:val="000C1F"/>
          <w:sz w:val="24"/>
          <w:szCs w:val="24"/>
        </w:rPr>
        <w:t>free-plan</w:t>
      </w:r>
      <w:r w:rsidRPr="006F3C40">
        <w:rPr>
          <w:rFonts w:ascii="Arial" w:hAnsi="Arial" w:cs="Arial"/>
          <w:color w:val="000C1F"/>
          <w:sz w:val="24"/>
          <w:szCs w:val="24"/>
        </w:rPr>
        <w:t xml:space="preserve"> students</w:t>
      </w:r>
      <w:r>
        <w:rPr>
          <w:rFonts w:ascii="Arial" w:hAnsi="Arial" w:cs="Arial"/>
          <w:color w:val="000C1F"/>
          <w:sz w:val="24"/>
          <w:szCs w:val="24"/>
        </w:rPr>
        <w:t>;</w:t>
      </w:r>
    </w:p>
    <w:p w14:paraId="570047C4" w14:textId="681E7940" w:rsidR="006F3C40" w:rsidRDefault="006F3C40" w:rsidP="002F6EAB">
      <w:pPr>
        <w:tabs>
          <w:tab w:val="left" w:pos="2054"/>
        </w:tabs>
        <w:rPr>
          <w:rFonts w:ascii="Arial" w:hAnsi="Arial" w:cs="Arial"/>
          <w:sz w:val="24"/>
          <w:szCs w:val="24"/>
        </w:rPr>
      </w:pPr>
      <w:r w:rsidRPr="006F3C40">
        <w:drawing>
          <wp:inline distT="0" distB="0" distL="0" distR="0" wp14:anchorId="29F15C88" wp14:editId="0EAB9922">
            <wp:extent cx="4913906" cy="2663337"/>
            <wp:effectExtent l="0" t="0" r="127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4243" cy="2668939"/>
                    </a:xfrm>
                    <a:prstGeom prst="rect">
                      <a:avLst/>
                    </a:prstGeom>
                    <a:noFill/>
                    <a:ln>
                      <a:noFill/>
                    </a:ln>
                  </pic:spPr>
                </pic:pic>
              </a:graphicData>
            </a:graphic>
          </wp:inline>
        </w:drawing>
      </w:r>
    </w:p>
    <w:p w14:paraId="741E8C86" w14:textId="04AE804D" w:rsidR="006F3C40" w:rsidRPr="006F3C40" w:rsidRDefault="006F3C40" w:rsidP="006F3C40">
      <w:pPr>
        <w:tabs>
          <w:tab w:val="left" w:pos="2054"/>
        </w:tabs>
        <w:spacing w:line="276" w:lineRule="auto"/>
        <w:rPr>
          <w:rFonts w:ascii="Arial" w:hAnsi="Arial" w:cs="Arial"/>
          <w:color w:val="000C1F"/>
          <w:sz w:val="24"/>
          <w:szCs w:val="24"/>
          <w:shd w:val="clear" w:color="auto" w:fill="FFFFFF"/>
        </w:rPr>
      </w:pPr>
      <w:r w:rsidRPr="006F3C40">
        <w:rPr>
          <w:rStyle w:val="Strong"/>
          <w:rFonts w:ascii="Arial" w:hAnsi="Arial" w:cs="Arial"/>
          <w:color w:val="000C1F"/>
          <w:sz w:val="24"/>
          <w:szCs w:val="24"/>
          <w:shd w:val="clear" w:color="auto" w:fill="FFFFFF"/>
        </w:rPr>
        <w:t>Conclusion:</w:t>
      </w:r>
      <w:r w:rsidRPr="006F3C40">
        <w:rPr>
          <w:rFonts w:ascii="Arial" w:hAnsi="Arial" w:cs="Arial"/>
          <w:color w:val="000C1F"/>
          <w:sz w:val="24"/>
          <w:szCs w:val="24"/>
          <w:shd w:val="clear" w:color="auto" w:fill="FFFFFF"/>
        </w:rPr>
        <w:t> </w:t>
      </w:r>
      <w:r w:rsidRPr="006F3C40">
        <w:rPr>
          <w:rStyle w:val="Strong"/>
          <w:rFonts w:ascii="Arial" w:hAnsi="Arial" w:cs="Arial"/>
          <w:color w:val="000C1F"/>
          <w:sz w:val="24"/>
          <w:szCs w:val="24"/>
          <w:shd w:val="clear" w:color="auto" w:fill="FFFFFF"/>
        </w:rPr>
        <w:t>Fail to Reject </w:t>
      </w:r>
      <w:r w:rsidRPr="006F3C40">
        <w:rPr>
          <w:rFonts w:ascii="Arial" w:hAnsi="Arial" w:cs="Arial"/>
          <w:color w:val="000C1F"/>
          <w:sz w:val="24"/>
          <w:szCs w:val="24"/>
          <w:shd w:val="clear" w:color="auto" w:fill="FFFFFF"/>
        </w:rPr>
        <w:t>because the calculated </w:t>
      </w:r>
      <w:r w:rsidRPr="006F3C40">
        <w:rPr>
          <w:rStyle w:val="Strong"/>
          <w:rFonts w:ascii="Arial" w:hAnsi="Arial" w:cs="Arial"/>
          <w:color w:val="000C1F"/>
          <w:sz w:val="24"/>
          <w:szCs w:val="24"/>
          <w:shd w:val="clear" w:color="auto" w:fill="FFFFFF"/>
        </w:rPr>
        <w:t>t-statistic</w:t>
      </w:r>
      <w:r w:rsidRPr="006F3C40">
        <w:rPr>
          <w:rFonts w:ascii="Arial" w:hAnsi="Arial" w:cs="Arial"/>
          <w:color w:val="000C1F"/>
          <w:sz w:val="24"/>
          <w:szCs w:val="24"/>
          <w:shd w:val="clear" w:color="auto" w:fill="FFFFFF"/>
        </w:rPr>
        <w:t> is higher than the critical value.</w:t>
      </w:r>
    </w:p>
    <w:p w14:paraId="31F1EF45" w14:textId="1CE40D4F" w:rsidR="006F3C40" w:rsidRPr="006F3C40" w:rsidRDefault="006F3C40" w:rsidP="006F3C40">
      <w:pPr>
        <w:pStyle w:val="NormalWeb"/>
        <w:shd w:val="clear" w:color="auto" w:fill="FFFFFF"/>
        <w:spacing w:line="276" w:lineRule="auto"/>
        <w:rPr>
          <w:rFonts w:ascii="Arial" w:hAnsi="Arial" w:cs="Arial"/>
          <w:color w:val="000C1F"/>
        </w:rPr>
      </w:pPr>
      <w:r w:rsidRPr="006F3C40">
        <w:rPr>
          <w:rFonts w:ascii="Arial" w:hAnsi="Arial" w:cs="Arial"/>
          <w:color w:val="000C1F"/>
        </w:rPr>
        <w:t>For free-plan students: With a t-statistic of 29.78 (greater than the critical value of -1.645), you would fail to reject the null hypothesis. This means there’s not enough evidence to conclude that (</w:t>
      </w:r>
      <w:r w:rsidRPr="00623F9D">
        <w:rPr>
          <w:rFonts w:ascii="Arial" w:hAnsi="Arial" w:cs="Arial"/>
          <w:color w:val="000C1F"/>
        </w:rPr>
        <w:t>μ1</w:t>
      </w:r>
      <w:r w:rsidRPr="006F3C40">
        <w:rPr>
          <w:rFonts w:ascii="Arial" w:hAnsi="Arial" w:cs="Arial"/>
          <w:color w:val="000C1F"/>
        </w:rPr>
        <w:t>) is smaller than (</w:t>
      </w:r>
      <w:r w:rsidRPr="00623F9D">
        <w:rPr>
          <w:rFonts w:ascii="Arial" w:hAnsi="Arial" w:cs="Arial"/>
          <w:color w:val="000C1F"/>
        </w:rPr>
        <w:t>μ</w:t>
      </w:r>
      <w:r w:rsidRPr="006F3C40">
        <w:rPr>
          <w:rFonts w:ascii="Arial" w:hAnsi="Arial" w:cs="Arial"/>
          <w:color w:val="000C1F"/>
        </w:rPr>
        <w:t>2). So, the data supports the null hypothesis that (</w:t>
      </w:r>
      <w:r w:rsidRPr="00623F9D">
        <w:rPr>
          <w:rFonts w:ascii="Arial" w:hAnsi="Arial" w:cs="Arial"/>
          <w:color w:val="000C1F"/>
        </w:rPr>
        <w:t>μ1</w:t>
      </w:r>
      <w:r w:rsidRPr="006F3C40">
        <w:rPr>
          <w:rFonts w:ascii="Arial" w:hAnsi="Arial" w:cs="Arial"/>
          <w:color w:val="000C1F"/>
        </w:rPr>
        <w:t>) is larger than or equal to (</w:t>
      </w:r>
      <w:r w:rsidRPr="00623F9D">
        <w:rPr>
          <w:rFonts w:ascii="Arial" w:hAnsi="Arial" w:cs="Arial"/>
          <w:color w:val="000C1F"/>
        </w:rPr>
        <w:t>μ</w:t>
      </w:r>
      <w:r w:rsidRPr="006F3C40">
        <w:rPr>
          <w:rFonts w:ascii="Arial" w:hAnsi="Arial" w:cs="Arial"/>
          <w:color w:val="000C1F"/>
        </w:rPr>
        <w:t>2).</w:t>
      </w:r>
    </w:p>
    <w:p w14:paraId="2974E629" w14:textId="77777777" w:rsidR="006F3C40" w:rsidRPr="006F3C40" w:rsidRDefault="006F3C40" w:rsidP="006F3C40">
      <w:pPr>
        <w:pStyle w:val="NormalWeb"/>
        <w:shd w:val="clear" w:color="auto" w:fill="FFFFFF"/>
        <w:spacing w:line="276" w:lineRule="auto"/>
        <w:rPr>
          <w:rFonts w:ascii="Arial" w:hAnsi="Arial" w:cs="Arial"/>
          <w:color w:val="000C1F"/>
        </w:rPr>
      </w:pPr>
      <w:r w:rsidRPr="006F3C40">
        <w:rPr>
          <w:rFonts w:ascii="Arial" w:hAnsi="Arial" w:cs="Arial"/>
          <w:color w:val="000C1F"/>
        </w:rPr>
        <w:t>These results align with previous findings from the confidence intervals and further underscore the difference in engagement patterns between paid- and free-plan students.</w:t>
      </w:r>
    </w:p>
    <w:p w14:paraId="48494FCF" w14:textId="11C6B0A0" w:rsidR="0023266E" w:rsidRDefault="0023266E" w:rsidP="00803625">
      <w:pPr>
        <w:pStyle w:val="Heading1"/>
        <w:spacing w:after="240"/>
      </w:pPr>
      <w:r>
        <w:lastRenderedPageBreak/>
        <w:t>US VS India</w:t>
      </w:r>
      <w:r w:rsidR="00803625">
        <w:t xml:space="preserve"> (Free-plan students)</w:t>
      </w:r>
    </w:p>
    <w:p w14:paraId="7B4AFBBE" w14:textId="69B19B20" w:rsidR="00D86BB6" w:rsidRDefault="00803625" w:rsidP="00895CB4">
      <w:pPr>
        <w:spacing w:line="276" w:lineRule="auto"/>
        <w:rPr>
          <w:rFonts w:ascii="Arial" w:hAnsi="Arial" w:cs="Arial"/>
          <w:color w:val="000C1F"/>
          <w:sz w:val="24"/>
          <w:szCs w:val="24"/>
          <w:shd w:val="clear" w:color="auto" w:fill="FFFFFF"/>
        </w:rPr>
      </w:pPr>
      <w:r>
        <w:rPr>
          <w:rFonts w:ascii="Arial" w:hAnsi="Arial" w:cs="Arial"/>
          <w:color w:val="000C1F"/>
          <w:sz w:val="24"/>
          <w:szCs w:val="24"/>
          <w:shd w:val="clear" w:color="auto" w:fill="FFFFFF"/>
        </w:rPr>
        <w:t xml:space="preserve">Estimating the similarity in the number of minutes watched between </w:t>
      </w:r>
      <w:r w:rsidR="00D86BB6">
        <w:rPr>
          <w:rFonts w:ascii="Arial" w:hAnsi="Arial" w:cs="Arial"/>
          <w:color w:val="000C1F"/>
          <w:sz w:val="24"/>
          <w:szCs w:val="24"/>
          <w:shd w:val="clear" w:color="auto" w:fill="FFFFFF"/>
        </w:rPr>
        <w:t xml:space="preserve">the free-plan </w:t>
      </w:r>
      <w:r>
        <w:rPr>
          <w:rFonts w:ascii="Arial" w:hAnsi="Arial" w:cs="Arial"/>
          <w:color w:val="000C1F"/>
          <w:sz w:val="24"/>
          <w:szCs w:val="24"/>
          <w:shd w:val="clear" w:color="auto" w:fill="FFFFFF"/>
        </w:rPr>
        <w:t>students</w:t>
      </w:r>
      <w:r w:rsidR="00D86BB6">
        <w:rPr>
          <w:rFonts w:ascii="Arial" w:hAnsi="Arial" w:cs="Arial"/>
          <w:color w:val="000C1F"/>
          <w:sz w:val="24"/>
          <w:szCs w:val="24"/>
          <w:shd w:val="clear" w:color="auto" w:fill="FFFFFF"/>
        </w:rPr>
        <w:t xml:space="preserve"> in the </w:t>
      </w:r>
      <w:r>
        <w:rPr>
          <w:rFonts w:ascii="Arial" w:hAnsi="Arial" w:cs="Arial"/>
          <w:color w:val="000C1F"/>
          <w:sz w:val="24"/>
          <w:szCs w:val="24"/>
          <w:shd w:val="clear" w:color="auto" w:fill="FFFFFF"/>
        </w:rPr>
        <w:t xml:space="preserve">US and </w:t>
      </w:r>
      <w:r w:rsidR="00D86BB6">
        <w:rPr>
          <w:rFonts w:ascii="Arial" w:hAnsi="Arial" w:cs="Arial"/>
          <w:color w:val="000C1F"/>
          <w:sz w:val="24"/>
          <w:szCs w:val="24"/>
          <w:shd w:val="clear" w:color="auto" w:fill="FFFFFF"/>
        </w:rPr>
        <w:t xml:space="preserve">in </w:t>
      </w:r>
      <w:r>
        <w:rPr>
          <w:rFonts w:ascii="Arial" w:hAnsi="Arial" w:cs="Arial"/>
          <w:color w:val="000C1F"/>
          <w:sz w:val="24"/>
          <w:szCs w:val="24"/>
          <w:shd w:val="clear" w:color="auto" w:fill="FFFFFF"/>
        </w:rPr>
        <w:t>India,</w:t>
      </w:r>
      <w:r w:rsidR="00D86BB6">
        <w:rPr>
          <w:rFonts w:ascii="Arial" w:hAnsi="Arial" w:cs="Arial"/>
          <w:color w:val="000C1F"/>
          <w:sz w:val="24"/>
          <w:szCs w:val="24"/>
          <w:shd w:val="clear" w:color="auto" w:fill="FFFFFF"/>
        </w:rPr>
        <w:t xml:space="preserve"> given a null hypothesis that states: </w:t>
      </w:r>
      <w:r w:rsidR="00D86BB6" w:rsidRPr="00D86BB6">
        <w:rPr>
          <w:rFonts w:ascii="Arial" w:hAnsi="Arial" w:cs="Arial"/>
          <w:color w:val="000C1F"/>
          <w:sz w:val="24"/>
          <w:szCs w:val="24"/>
          <w:shd w:val="clear" w:color="auto" w:fill="FFFFFF"/>
        </w:rPr>
        <w:t>The engagement (minutes watched) in the US is higher than or equal to that in India (μ</w:t>
      </w:r>
      <w:r w:rsidR="000E2E28">
        <w:rPr>
          <w:rFonts w:ascii="Arial" w:hAnsi="Arial" w:cs="Arial"/>
          <w:color w:val="000C1F"/>
          <w:sz w:val="24"/>
          <w:szCs w:val="24"/>
          <w:shd w:val="clear" w:color="auto" w:fill="FFFFFF"/>
        </w:rPr>
        <w:t>US</w:t>
      </w:r>
      <w:r w:rsidR="00D86BB6" w:rsidRPr="00D86BB6">
        <w:rPr>
          <w:rFonts w:ascii="Arial" w:hAnsi="Arial" w:cs="Arial"/>
          <w:color w:val="000C1F"/>
          <w:sz w:val="24"/>
          <w:szCs w:val="24"/>
          <w:shd w:val="clear" w:color="auto" w:fill="FFFFFF"/>
        </w:rPr>
        <w:t xml:space="preserve"> ≥ μ</w:t>
      </w:r>
      <w:r w:rsidR="000E2E28">
        <w:rPr>
          <w:rFonts w:ascii="Arial" w:hAnsi="Arial" w:cs="Arial"/>
          <w:color w:val="000C1F"/>
          <w:sz w:val="24"/>
          <w:szCs w:val="24"/>
          <w:shd w:val="clear" w:color="auto" w:fill="FFFFFF"/>
        </w:rPr>
        <w:t>IN</w:t>
      </w:r>
      <w:r w:rsidR="00D86BB6" w:rsidRPr="00D86BB6">
        <w:rPr>
          <w:rFonts w:ascii="Arial" w:hAnsi="Arial" w:cs="Arial"/>
          <w:color w:val="000C1F"/>
          <w:sz w:val="24"/>
          <w:szCs w:val="24"/>
          <w:shd w:val="clear" w:color="auto" w:fill="FFFFFF"/>
        </w:rPr>
        <w:t>)</w:t>
      </w:r>
      <w:r w:rsidR="000E2E28">
        <w:rPr>
          <w:rFonts w:ascii="Arial" w:hAnsi="Arial" w:cs="Arial"/>
          <w:color w:val="000C1F"/>
          <w:sz w:val="24"/>
          <w:szCs w:val="24"/>
          <w:shd w:val="clear" w:color="auto" w:fill="FFFFFF"/>
        </w:rPr>
        <w:t xml:space="preserve"> at a confidence level of 95%</w:t>
      </w:r>
      <w:r w:rsidR="00D86BB6" w:rsidRPr="00D86BB6">
        <w:rPr>
          <w:rFonts w:ascii="Arial" w:hAnsi="Arial" w:cs="Arial"/>
          <w:color w:val="000C1F"/>
          <w:sz w:val="24"/>
          <w:szCs w:val="24"/>
          <w:shd w:val="clear" w:color="auto" w:fill="FFFFFF"/>
        </w:rPr>
        <w:t>.</w:t>
      </w:r>
    </w:p>
    <w:p w14:paraId="6AEE4828" w14:textId="12698FCD" w:rsidR="00D86BB6" w:rsidRDefault="00D86BB6" w:rsidP="00895CB4">
      <w:pPr>
        <w:shd w:val="clear" w:color="auto" w:fill="FFFFFF"/>
        <w:spacing w:before="100" w:beforeAutospacing="1" w:after="100" w:afterAutospacing="1" w:line="276" w:lineRule="auto"/>
        <w:rPr>
          <w:rFonts w:ascii="Arial" w:hAnsi="Arial" w:cs="Arial"/>
          <w:color w:val="000C1F"/>
          <w:sz w:val="24"/>
          <w:szCs w:val="24"/>
          <w:shd w:val="clear" w:color="auto" w:fill="FFFFFF"/>
        </w:rPr>
      </w:pPr>
      <w:r>
        <w:rPr>
          <w:rFonts w:ascii="Arial" w:eastAsia="Times New Roman" w:hAnsi="Arial" w:cs="Arial"/>
          <w:color w:val="000C1F"/>
          <w:sz w:val="24"/>
          <w:szCs w:val="24"/>
        </w:rPr>
        <w:t>U</w:t>
      </w:r>
      <w:r w:rsidRPr="00725BC0">
        <w:rPr>
          <w:rFonts w:ascii="Arial" w:eastAsia="Times New Roman" w:hAnsi="Arial" w:cs="Arial"/>
          <w:color w:val="000C1F"/>
          <w:sz w:val="24"/>
          <w:szCs w:val="24"/>
        </w:rPr>
        <w:t>s</w:t>
      </w:r>
      <w:r>
        <w:rPr>
          <w:rFonts w:ascii="Arial" w:eastAsia="Times New Roman" w:hAnsi="Arial" w:cs="Arial"/>
          <w:color w:val="000C1F"/>
          <w:sz w:val="24"/>
          <w:szCs w:val="24"/>
        </w:rPr>
        <w:t>ing</w:t>
      </w:r>
      <w:r w:rsidRPr="00725BC0">
        <w:rPr>
          <w:rFonts w:ascii="Arial" w:eastAsia="Times New Roman" w:hAnsi="Arial" w:cs="Arial"/>
          <w:color w:val="000C1F"/>
          <w:sz w:val="24"/>
          <w:szCs w:val="24"/>
        </w:rPr>
        <w:t xml:space="preserve"> the Two-Sample </w:t>
      </w:r>
      <w:r>
        <w:rPr>
          <w:rFonts w:ascii="Arial" w:eastAsia="Times New Roman" w:hAnsi="Arial" w:cs="Arial"/>
          <w:color w:val="000C1F"/>
          <w:sz w:val="24"/>
          <w:szCs w:val="24"/>
        </w:rPr>
        <w:t>f</w:t>
      </w:r>
      <w:r w:rsidRPr="00725BC0">
        <w:rPr>
          <w:rFonts w:ascii="Arial" w:eastAsia="Times New Roman" w:hAnsi="Arial" w:cs="Arial"/>
          <w:color w:val="000C1F"/>
          <w:sz w:val="24"/>
          <w:szCs w:val="24"/>
        </w:rPr>
        <w:t xml:space="preserve">-Test </w:t>
      </w:r>
      <w:r w:rsidRPr="00974565">
        <w:rPr>
          <w:rFonts w:ascii="Arial" w:hAnsi="Arial" w:cs="Arial"/>
          <w:color w:val="000C1F"/>
          <w:sz w:val="24"/>
          <w:szCs w:val="24"/>
          <w:shd w:val="clear" w:color="auto" w:fill="FFFFFF"/>
        </w:rPr>
        <w:t>for variances to prove th</w:t>
      </w:r>
      <w:r>
        <w:rPr>
          <w:rFonts w:ascii="Arial" w:hAnsi="Arial" w:cs="Arial"/>
          <w:color w:val="000C1F"/>
          <w:sz w:val="24"/>
          <w:szCs w:val="24"/>
          <w:shd w:val="clear" w:color="auto" w:fill="FFFFFF"/>
        </w:rPr>
        <w:t>e</w:t>
      </w:r>
      <w:r w:rsidRPr="00974565">
        <w:rPr>
          <w:rFonts w:ascii="Arial" w:hAnsi="Arial" w:cs="Arial"/>
          <w:color w:val="000C1F"/>
          <w:sz w:val="24"/>
          <w:szCs w:val="24"/>
          <w:shd w:val="clear" w:color="auto" w:fill="FFFFFF"/>
        </w:rPr>
        <w:t xml:space="preserve"> assumption of unequal variances between the samples fo</w:t>
      </w:r>
      <w:r>
        <w:rPr>
          <w:rFonts w:ascii="Arial" w:hAnsi="Arial" w:cs="Arial"/>
          <w:color w:val="000C1F"/>
          <w:sz w:val="24"/>
          <w:szCs w:val="24"/>
          <w:shd w:val="clear" w:color="auto" w:fill="FFFFFF"/>
        </w:rPr>
        <w:t>r free</w:t>
      </w:r>
      <w:r w:rsidRPr="00974565">
        <w:rPr>
          <w:rFonts w:ascii="Arial" w:hAnsi="Arial" w:cs="Arial"/>
          <w:color w:val="000C1F"/>
          <w:sz w:val="24"/>
          <w:szCs w:val="24"/>
          <w:shd w:val="clear" w:color="auto" w:fill="FFFFFF"/>
        </w:rPr>
        <w:t>-plan s</w:t>
      </w:r>
      <w:r>
        <w:rPr>
          <w:rFonts w:ascii="Arial" w:hAnsi="Arial" w:cs="Arial"/>
          <w:color w:val="000C1F"/>
          <w:sz w:val="24"/>
          <w:szCs w:val="24"/>
          <w:shd w:val="clear" w:color="auto" w:fill="FFFFFF"/>
        </w:rPr>
        <w:t>tudent</w:t>
      </w:r>
      <w:r w:rsidRPr="00974565">
        <w:rPr>
          <w:rFonts w:ascii="Arial" w:hAnsi="Arial" w:cs="Arial"/>
          <w:color w:val="000C1F"/>
          <w:sz w:val="24"/>
          <w:szCs w:val="24"/>
          <w:shd w:val="clear" w:color="auto" w:fill="FFFFFF"/>
        </w:rPr>
        <w:t>s</w:t>
      </w:r>
      <w:r>
        <w:rPr>
          <w:rFonts w:ascii="Arial" w:hAnsi="Arial" w:cs="Arial"/>
          <w:color w:val="000C1F"/>
          <w:sz w:val="24"/>
          <w:szCs w:val="24"/>
          <w:shd w:val="clear" w:color="auto" w:fill="FFFFFF"/>
        </w:rPr>
        <w:t xml:space="preserve"> in both</w:t>
      </w:r>
      <w:r w:rsidR="000E2E28">
        <w:rPr>
          <w:rFonts w:ascii="Arial" w:hAnsi="Arial" w:cs="Arial"/>
          <w:color w:val="000C1F"/>
          <w:sz w:val="24"/>
          <w:szCs w:val="24"/>
          <w:shd w:val="clear" w:color="auto" w:fill="FFFFFF"/>
        </w:rPr>
        <w:t xml:space="preserve"> countries:</w:t>
      </w:r>
    </w:p>
    <w:p w14:paraId="053E9359" w14:textId="19EF02D7" w:rsidR="0023266E" w:rsidRDefault="000E2E28" w:rsidP="00895CB4">
      <w:pPr>
        <w:spacing w:line="276" w:lineRule="auto"/>
        <w:rPr>
          <w:rFonts w:ascii="Arial" w:hAnsi="Arial" w:cs="Arial"/>
          <w:color w:val="000C1F"/>
          <w:sz w:val="24"/>
          <w:szCs w:val="24"/>
          <w:shd w:val="clear" w:color="auto" w:fill="FFFFFF"/>
        </w:rPr>
      </w:pPr>
      <w:r w:rsidRPr="000E2E28">
        <w:drawing>
          <wp:inline distT="0" distB="0" distL="0" distR="0" wp14:anchorId="5834F5A0" wp14:editId="610BBA18">
            <wp:extent cx="4690934" cy="23138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7134" cy="2321821"/>
                    </a:xfrm>
                    <a:prstGeom prst="rect">
                      <a:avLst/>
                    </a:prstGeom>
                    <a:noFill/>
                    <a:ln>
                      <a:noFill/>
                    </a:ln>
                  </pic:spPr>
                </pic:pic>
              </a:graphicData>
            </a:graphic>
          </wp:inline>
        </w:drawing>
      </w:r>
      <w:r w:rsidR="00D86BB6" w:rsidRPr="00D86BB6">
        <w:rPr>
          <w:rFonts w:ascii="Arial" w:hAnsi="Arial" w:cs="Arial"/>
          <w:color w:val="000C1F"/>
          <w:sz w:val="24"/>
          <w:szCs w:val="24"/>
          <w:shd w:val="clear" w:color="auto" w:fill="FFFFFF"/>
        </w:rPr>
        <w:t>.</w:t>
      </w:r>
    </w:p>
    <w:p w14:paraId="62DAF6EC" w14:textId="77777777" w:rsidR="000E2E28" w:rsidRDefault="000E2E28" w:rsidP="00895CB4">
      <w:pPr>
        <w:spacing w:line="276" w:lineRule="auto"/>
        <w:rPr>
          <w:rFonts w:ascii="Arial" w:hAnsi="Arial" w:cs="Arial"/>
          <w:color w:val="000C1F"/>
          <w:sz w:val="24"/>
          <w:szCs w:val="24"/>
          <w:shd w:val="clear" w:color="auto" w:fill="FFFFFF"/>
        </w:rPr>
      </w:pPr>
      <w:r w:rsidRPr="000E2E28">
        <w:rPr>
          <w:rFonts w:ascii="Arial" w:hAnsi="Arial" w:cs="Arial"/>
          <w:color w:val="000C1F"/>
          <w:sz w:val="24"/>
          <w:szCs w:val="24"/>
          <w:shd w:val="clear" w:color="auto" w:fill="FFFFFF"/>
        </w:rPr>
        <w:t xml:space="preserve">The sample variances are not identical since the p-value is 0. </w:t>
      </w:r>
    </w:p>
    <w:p w14:paraId="014CA210" w14:textId="5B6482FD" w:rsidR="000E2E28" w:rsidRDefault="000E2E28" w:rsidP="00895CB4">
      <w:pPr>
        <w:spacing w:line="276" w:lineRule="auto"/>
        <w:rPr>
          <w:rFonts w:ascii="Arial" w:hAnsi="Arial" w:cs="Arial"/>
          <w:color w:val="000C1F"/>
          <w:sz w:val="24"/>
          <w:szCs w:val="24"/>
          <w:shd w:val="clear" w:color="auto" w:fill="FFFFFF"/>
        </w:rPr>
      </w:pPr>
      <w:r>
        <w:rPr>
          <w:rFonts w:ascii="Arial" w:hAnsi="Arial" w:cs="Arial"/>
          <w:color w:val="000C1F"/>
          <w:sz w:val="24"/>
          <w:szCs w:val="24"/>
          <w:shd w:val="clear" w:color="auto" w:fill="FFFFFF"/>
        </w:rPr>
        <w:t>Using</w:t>
      </w:r>
      <w:r w:rsidRPr="000E2E28">
        <w:rPr>
          <w:rFonts w:ascii="Arial" w:hAnsi="Arial" w:cs="Arial"/>
          <w:color w:val="000C1F"/>
          <w:sz w:val="24"/>
          <w:szCs w:val="24"/>
          <w:shd w:val="clear" w:color="auto" w:fill="FFFFFF"/>
        </w:rPr>
        <w:t xml:space="preserve"> a left-tailed t-test assuming unequal variances: </w:t>
      </w:r>
    </w:p>
    <w:p w14:paraId="3A0203BE" w14:textId="5B0B49BE" w:rsidR="000E2E28" w:rsidRDefault="000E2E28" w:rsidP="00895CB4">
      <w:pPr>
        <w:spacing w:line="276" w:lineRule="auto"/>
        <w:rPr>
          <w:sz w:val="24"/>
          <w:szCs w:val="24"/>
        </w:rPr>
      </w:pPr>
      <w:r w:rsidRPr="000E2E28">
        <w:drawing>
          <wp:inline distT="0" distB="0" distL="0" distR="0" wp14:anchorId="5A1231D1" wp14:editId="256627A2">
            <wp:extent cx="4826442" cy="280679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1563" cy="2821403"/>
                    </a:xfrm>
                    <a:prstGeom prst="rect">
                      <a:avLst/>
                    </a:prstGeom>
                    <a:noFill/>
                    <a:ln>
                      <a:noFill/>
                    </a:ln>
                  </pic:spPr>
                </pic:pic>
              </a:graphicData>
            </a:graphic>
          </wp:inline>
        </w:drawing>
      </w:r>
    </w:p>
    <w:p w14:paraId="1C46B884" w14:textId="042BC12E" w:rsidR="000E2E28" w:rsidRDefault="000E2E28" w:rsidP="00895CB4">
      <w:pPr>
        <w:spacing w:line="276" w:lineRule="auto"/>
        <w:rPr>
          <w:rFonts w:ascii="Arial" w:hAnsi="Arial" w:cs="Arial"/>
          <w:color w:val="000C1F"/>
          <w:sz w:val="24"/>
          <w:szCs w:val="24"/>
          <w:shd w:val="clear" w:color="auto" w:fill="FFFFFF"/>
        </w:rPr>
      </w:pPr>
      <w:r w:rsidRPr="00895CB4">
        <w:rPr>
          <w:rStyle w:val="Strong"/>
          <w:rFonts w:ascii="Arial" w:hAnsi="Arial" w:cs="Arial"/>
          <w:color w:val="000C1F"/>
          <w:sz w:val="24"/>
          <w:szCs w:val="24"/>
          <w:shd w:val="clear" w:color="auto" w:fill="FFFFFF"/>
        </w:rPr>
        <w:lastRenderedPageBreak/>
        <w:t>Conclusion:</w:t>
      </w:r>
      <w:r w:rsidRPr="00895CB4">
        <w:rPr>
          <w:rFonts w:ascii="Arial" w:hAnsi="Arial" w:cs="Arial"/>
          <w:color w:val="000C1F"/>
          <w:sz w:val="24"/>
          <w:szCs w:val="24"/>
          <w:shd w:val="clear" w:color="auto" w:fill="FFFFFF"/>
        </w:rPr>
        <w:t> </w:t>
      </w:r>
      <w:r w:rsidRPr="00895CB4">
        <w:rPr>
          <w:rStyle w:val="Strong"/>
          <w:rFonts w:ascii="Arial" w:hAnsi="Arial" w:cs="Arial"/>
          <w:color w:val="000C1F"/>
          <w:sz w:val="24"/>
          <w:szCs w:val="24"/>
          <w:shd w:val="clear" w:color="auto" w:fill="FFFFFF"/>
        </w:rPr>
        <w:t>Fail to</w:t>
      </w:r>
      <w:r w:rsidRPr="00895CB4">
        <w:rPr>
          <w:rFonts w:ascii="Arial" w:hAnsi="Arial" w:cs="Arial"/>
          <w:color w:val="000C1F"/>
          <w:sz w:val="24"/>
          <w:szCs w:val="24"/>
          <w:shd w:val="clear" w:color="auto" w:fill="FFFFFF"/>
        </w:rPr>
        <w:t> </w:t>
      </w:r>
      <w:r w:rsidRPr="00895CB4">
        <w:rPr>
          <w:rStyle w:val="Strong"/>
          <w:rFonts w:ascii="Arial" w:hAnsi="Arial" w:cs="Arial"/>
          <w:color w:val="000C1F"/>
          <w:sz w:val="24"/>
          <w:szCs w:val="24"/>
          <w:shd w:val="clear" w:color="auto" w:fill="FFFFFF"/>
        </w:rPr>
        <w:t>Reject</w:t>
      </w:r>
      <w:r w:rsidRPr="00895CB4">
        <w:rPr>
          <w:rFonts w:ascii="Arial" w:hAnsi="Arial" w:cs="Arial"/>
          <w:color w:val="000C1F"/>
          <w:sz w:val="24"/>
          <w:szCs w:val="24"/>
          <w:shd w:val="clear" w:color="auto" w:fill="FFFFFF"/>
        </w:rPr>
        <w:t> because the calculated </w:t>
      </w:r>
      <w:r w:rsidRPr="00895CB4">
        <w:rPr>
          <w:rStyle w:val="Strong"/>
          <w:rFonts w:ascii="Arial" w:hAnsi="Arial" w:cs="Arial"/>
          <w:color w:val="000C1F"/>
          <w:sz w:val="24"/>
          <w:szCs w:val="24"/>
          <w:shd w:val="clear" w:color="auto" w:fill="FFFFFF"/>
        </w:rPr>
        <w:t>t-statistic</w:t>
      </w:r>
      <w:r w:rsidRPr="00895CB4">
        <w:rPr>
          <w:rFonts w:ascii="Arial" w:hAnsi="Arial" w:cs="Arial"/>
          <w:color w:val="000C1F"/>
          <w:sz w:val="24"/>
          <w:szCs w:val="24"/>
          <w:shd w:val="clear" w:color="auto" w:fill="FFFFFF"/>
        </w:rPr>
        <w:t> is higher than the critical value</w:t>
      </w:r>
      <w:r w:rsidR="00895CB4" w:rsidRPr="00895CB4">
        <w:rPr>
          <w:rFonts w:ascii="Arial" w:hAnsi="Arial" w:cs="Arial"/>
          <w:color w:val="000C1F"/>
          <w:sz w:val="24"/>
          <w:szCs w:val="24"/>
          <w:shd w:val="clear" w:color="auto" w:fill="FFFFFF"/>
        </w:rPr>
        <w:t xml:space="preserve"> and </w:t>
      </w:r>
      <w:r w:rsidR="00895CB4" w:rsidRPr="00895CB4">
        <w:rPr>
          <w:rFonts w:ascii="Arial" w:hAnsi="Arial" w:cs="Arial"/>
          <w:color w:val="000C1F"/>
          <w:sz w:val="24"/>
          <w:szCs w:val="24"/>
          <w:shd w:val="clear" w:color="auto" w:fill="FFFFFF"/>
        </w:rPr>
        <w:t>the p-value is higher than the specified significance level α (0.05).</w:t>
      </w:r>
    </w:p>
    <w:p w14:paraId="547C058A" w14:textId="77777777" w:rsidR="00895CB4" w:rsidRDefault="00895CB4" w:rsidP="00895CB4">
      <w:pPr>
        <w:pStyle w:val="NormalWeb"/>
        <w:shd w:val="clear" w:color="auto" w:fill="FFFFFF"/>
        <w:spacing w:line="276" w:lineRule="auto"/>
        <w:rPr>
          <w:rFonts w:ascii="Arial" w:hAnsi="Arial" w:cs="Arial"/>
          <w:color w:val="000C1F"/>
        </w:rPr>
      </w:pPr>
      <w:r>
        <w:rPr>
          <w:rFonts w:ascii="Arial" w:hAnsi="Arial" w:cs="Arial"/>
          <w:color w:val="000C1F"/>
        </w:rPr>
        <w:t>If the hypothesis that US students watch more or an equal amount of content as Indian students is rejected, this suggests that US students watch less content on average than students in India.</w:t>
      </w:r>
    </w:p>
    <w:p w14:paraId="34ED7106" w14:textId="77777777" w:rsidR="00895CB4" w:rsidRDefault="00895CB4" w:rsidP="00895CB4">
      <w:pPr>
        <w:pStyle w:val="NormalWeb"/>
        <w:shd w:val="clear" w:color="auto" w:fill="FFFFFF"/>
        <w:spacing w:line="276" w:lineRule="auto"/>
        <w:rPr>
          <w:rFonts w:ascii="Arial" w:hAnsi="Arial" w:cs="Arial"/>
          <w:color w:val="000C1F"/>
        </w:rPr>
      </w:pPr>
      <w:r>
        <w:rPr>
          <w:rFonts w:ascii="Arial" w:hAnsi="Arial" w:cs="Arial"/>
          <w:color w:val="000C1F"/>
        </w:rPr>
        <w:t>This could have the following implications.</w:t>
      </w:r>
    </w:p>
    <w:p w14:paraId="1415D09E" w14:textId="77777777" w:rsidR="00895CB4" w:rsidRDefault="00895CB4" w:rsidP="00895CB4">
      <w:pPr>
        <w:pStyle w:val="NormalWeb"/>
        <w:shd w:val="clear" w:color="auto" w:fill="FFFFFF"/>
        <w:spacing w:line="276" w:lineRule="auto"/>
        <w:rPr>
          <w:rFonts w:ascii="Arial" w:hAnsi="Arial" w:cs="Arial"/>
          <w:color w:val="000C1F"/>
        </w:rPr>
      </w:pPr>
      <w:r>
        <w:rPr>
          <w:rStyle w:val="Strong"/>
          <w:rFonts w:ascii="Arial" w:hAnsi="Arial" w:cs="Arial"/>
          <w:color w:val="000C1F"/>
        </w:rPr>
        <w:t>Market Differences: </w:t>
      </w:r>
      <w:r>
        <w:rPr>
          <w:rFonts w:ascii="Arial" w:hAnsi="Arial" w:cs="Arial"/>
          <w:color w:val="000C1F"/>
        </w:rPr>
        <w:t>These details might indicate that the platform is more engaging or relevant to students in India than e US students. Understanding the reasons behind this could be valuable. Are the platform’s specific features, content, or aspects particularly appealing to Indian students? Such questions need to be addressed further but are beyond the scope of this analysis.</w:t>
      </w:r>
    </w:p>
    <w:p w14:paraId="23F10448" w14:textId="77777777" w:rsidR="00895CB4" w:rsidRDefault="00895CB4" w:rsidP="00895CB4">
      <w:pPr>
        <w:pStyle w:val="NormalWeb"/>
        <w:shd w:val="clear" w:color="auto" w:fill="FFFFFF"/>
        <w:spacing w:line="276" w:lineRule="auto"/>
        <w:rPr>
          <w:rFonts w:ascii="Arial" w:hAnsi="Arial" w:cs="Arial"/>
          <w:color w:val="000C1F"/>
        </w:rPr>
      </w:pPr>
      <w:r>
        <w:rPr>
          <w:rStyle w:val="Strong"/>
          <w:rFonts w:ascii="Arial" w:hAnsi="Arial" w:cs="Arial"/>
          <w:color w:val="000C1F"/>
        </w:rPr>
        <w:t>Growth Opportunities:</w:t>
      </w:r>
      <w:r>
        <w:rPr>
          <w:rFonts w:ascii="Arial" w:hAnsi="Arial" w:cs="Arial"/>
          <w:color w:val="000C1F"/>
        </w:rPr>
        <w:t> If US engagement is lower, this could represent a growth opportunity. The 365 company might seek ways to increase engagement among US students, involving marketing efforts, adding more content relevant to US students, or other strategies.</w:t>
      </w:r>
    </w:p>
    <w:p w14:paraId="703E118C" w14:textId="77777777" w:rsidR="00895CB4" w:rsidRDefault="00895CB4" w:rsidP="00895CB4">
      <w:pPr>
        <w:pStyle w:val="NormalWeb"/>
        <w:shd w:val="clear" w:color="auto" w:fill="FFFFFF"/>
        <w:spacing w:after="0" w:afterAutospacing="0" w:line="276" w:lineRule="auto"/>
        <w:rPr>
          <w:rFonts w:ascii="Arial" w:hAnsi="Arial" w:cs="Arial"/>
          <w:color w:val="000C1F"/>
        </w:rPr>
      </w:pPr>
      <w:r>
        <w:rPr>
          <w:rStyle w:val="Strong"/>
          <w:rFonts w:ascii="Arial" w:hAnsi="Arial" w:cs="Arial"/>
          <w:color w:val="000C1F"/>
        </w:rPr>
        <w:t>Resource Allocation</w:t>
      </w:r>
      <w:r>
        <w:rPr>
          <w:rFonts w:ascii="Arial" w:hAnsi="Arial" w:cs="Arial"/>
          <w:color w:val="000C1F"/>
        </w:rPr>
        <w:t>: This information could be helpful when deciding where to allocate resources. For example, if Indian students are more engaged, investing in more content and features targeted toward this audience might make sense.</w:t>
      </w:r>
    </w:p>
    <w:p w14:paraId="1D9EB5F0" w14:textId="77777777" w:rsidR="00895CB4" w:rsidRPr="00895CB4" w:rsidRDefault="00895CB4" w:rsidP="0023266E">
      <w:pPr>
        <w:rPr>
          <w:rFonts w:ascii="Arial" w:hAnsi="Arial" w:cs="Arial"/>
          <w:color w:val="000C1F"/>
          <w:sz w:val="24"/>
          <w:szCs w:val="24"/>
          <w:shd w:val="clear" w:color="auto" w:fill="FFFFFF"/>
        </w:rPr>
      </w:pPr>
    </w:p>
    <w:p w14:paraId="15B6D986" w14:textId="77777777" w:rsidR="00895CB4" w:rsidRPr="000E2E28" w:rsidRDefault="00895CB4" w:rsidP="0023266E">
      <w:pPr>
        <w:rPr>
          <w:sz w:val="24"/>
          <w:szCs w:val="24"/>
        </w:rPr>
      </w:pPr>
    </w:p>
    <w:sectPr w:rsidR="00895CB4" w:rsidRPr="000E2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71528"/>
    <w:multiLevelType w:val="multilevel"/>
    <w:tmpl w:val="B800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F6843"/>
    <w:multiLevelType w:val="multilevel"/>
    <w:tmpl w:val="4D90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878DF"/>
    <w:multiLevelType w:val="multilevel"/>
    <w:tmpl w:val="9BE0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E0A28"/>
    <w:multiLevelType w:val="multilevel"/>
    <w:tmpl w:val="8500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C4341"/>
    <w:multiLevelType w:val="hybridMultilevel"/>
    <w:tmpl w:val="B3A2FE18"/>
    <w:lvl w:ilvl="0" w:tplc="C3DC66D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6A2897"/>
    <w:multiLevelType w:val="multilevel"/>
    <w:tmpl w:val="AC4C7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C7026F"/>
    <w:multiLevelType w:val="multilevel"/>
    <w:tmpl w:val="14682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5D0B37"/>
    <w:multiLevelType w:val="hybridMultilevel"/>
    <w:tmpl w:val="E556CC1C"/>
    <w:lvl w:ilvl="0" w:tplc="C3DC66D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03236E"/>
    <w:multiLevelType w:val="multilevel"/>
    <w:tmpl w:val="CF8A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334DFA"/>
    <w:multiLevelType w:val="hybridMultilevel"/>
    <w:tmpl w:val="697AF9EA"/>
    <w:lvl w:ilvl="0" w:tplc="C3DC66D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2F0BC6"/>
    <w:multiLevelType w:val="multilevel"/>
    <w:tmpl w:val="B7DE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6"/>
  </w:num>
  <w:num w:numId="5">
    <w:abstractNumId w:val="3"/>
  </w:num>
  <w:num w:numId="6">
    <w:abstractNumId w:val="8"/>
  </w:num>
  <w:num w:numId="7">
    <w:abstractNumId w:val="10"/>
  </w:num>
  <w:num w:numId="8">
    <w:abstractNumId w:val="1"/>
  </w:num>
  <w:num w:numId="9">
    <w:abstractNumId w:val="7"/>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CD2"/>
    <w:rsid w:val="000A6900"/>
    <w:rsid w:val="000E2E28"/>
    <w:rsid w:val="0023266E"/>
    <w:rsid w:val="002B124C"/>
    <w:rsid w:val="002F6EAB"/>
    <w:rsid w:val="00325A41"/>
    <w:rsid w:val="00370132"/>
    <w:rsid w:val="00477E42"/>
    <w:rsid w:val="00623F9D"/>
    <w:rsid w:val="006A709E"/>
    <w:rsid w:val="006F3C40"/>
    <w:rsid w:val="00725BC0"/>
    <w:rsid w:val="00803625"/>
    <w:rsid w:val="00833C59"/>
    <w:rsid w:val="00895CB4"/>
    <w:rsid w:val="00974565"/>
    <w:rsid w:val="00B36732"/>
    <w:rsid w:val="00C32CD2"/>
    <w:rsid w:val="00D86BB6"/>
    <w:rsid w:val="00E20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DB935"/>
  <w15:chartTrackingRefBased/>
  <w15:docId w15:val="{F8C4696C-B1F9-4481-8DC6-1340A5E8E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A41"/>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link w:val="Heading2Char"/>
    <w:uiPriority w:val="9"/>
    <w:qFormat/>
    <w:rsid w:val="00325A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5A41"/>
    <w:rPr>
      <w:rFonts w:ascii="Times New Roman" w:eastAsia="Times New Roman" w:hAnsi="Times New Roman" w:cs="Times New Roman"/>
      <w:b/>
      <w:bCs/>
      <w:sz w:val="36"/>
      <w:szCs w:val="36"/>
    </w:rPr>
  </w:style>
  <w:style w:type="character" w:styleId="Strong">
    <w:name w:val="Strong"/>
    <w:basedOn w:val="DefaultParagraphFont"/>
    <w:uiPriority w:val="22"/>
    <w:qFormat/>
    <w:rsid w:val="00C32CD2"/>
    <w:rPr>
      <w:b/>
      <w:bCs/>
    </w:rPr>
  </w:style>
  <w:style w:type="paragraph" w:styleId="NormalWeb">
    <w:name w:val="Normal (Web)"/>
    <w:basedOn w:val="Normal"/>
    <w:uiPriority w:val="99"/>
    <w:unhideWhenUsed/>
    <w:rsid w:val="00C32C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25A41"/>
    <w:rPr>
      <w:rFonts w:asciiTheme="majorHAnsi" w:eastAsiaTheme="majorEastAsia" w:hAnsiTheme="majorHAnsi" w:cstheme="majorBidi"/>
      <w:sz w:val="32"/>
      <w:szCs w:val="32"/>
    </w:rPr>
  </w:style>
  <w:style w:type="character" w:customStyle="1" w:styleId="mjx-char">
    <w:name w:val="mjx-char"/>
    <w:basedOn w:val="DefaultParagraphFont"/>
    <w:rsid w:val="00725BC0"/>
  </w:style>
  <w:style w:type="character" w:customStyle="1" w:styleId="mjxassistivemathml">
    <w:name w:val="mjx_assistive_mathml"/>
    <w:basedOn w:val="DefaultParagraphFont"/>
    <w:rsid w:val="00725BC0"/>
  </w:style>
  <w:style w:type="paragraph" w:styleId="ListParagraph">
    <w:name w:val="List Paragraph"/>
    <w:basedOn w:val="Normal"/>
    <w:uiPriority w:val="34"/>
    <w:qFormat/>
    <w:rsid w:val="00623F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800557">
      <w:bodyDiv w:val="1"/>
      <w:marLeft w:val="0"/>
      <w:marRight w:val="0"/>
      <w:marTop w:val="0"/>
      <w:marBottom w:val="0"/>
      <w:divBdr>
        <w:top w:val="none" w:sz="0" w:space="0" w:color="auto"/>
        <w:left w:val="none" w:sz="0" w:space="0" w:color="auto"/>
        <w:bottom w:val="none" w:sz="0" w:space="0" w:color="auto"/>
        <w:right w:val="none" w:sz="0" w:space="0" w:color="auto"/>
      </w:divBdr>
    </w:div>
    <w:div w:id="244919762">
      <w:bodyDiv w:val="1"/>
      <w:marLeft w:val="0"/>
      <w:marRight w:val="0"/>
      <w:marTop w:val="0"/>
      <w:marBottom w:val="0"/>
      <w:divBdr>
        <w:top w:val="none" w:sz="0" w:space="0" w:color="auto"/>
        <w:left w:val="none" w:sz="0" w:space="0" w:color="auto"/>
        <w:bottom w:val="none" w:sz="0" w:space="0" w:color="auto"/>
        <w:right w:val="none" w:sz="0" w:space="0" w:color="auto"/>
      </w:divBdr>
    </w:div>
    <w:div w:id="401373568">
      <w:bodyDiv w:val="1"/>
      <w:marLeft w:val="0"/>
      <w:marRight w:val="0"/>
      <w:marTop w:val="0"/>
      <w:marBottom w:val="0"/>
      <w:divBdr>
        <w:top w:val="none" w:sz="0" w:space="0" w:color="auto"/>
        <w:left w:val="none" w:sz="0" w:space="0" w:color="auto"/>
        <w:bottom w:val="none" w:sz="0" w:space="0" w:color="auto"/>
        <w:right w:val="none" w:sz="0" w:space="0" w:color="auto"/>
      </w:divBdr>
    </w:div>
    <w:div w:id="429740651">
      <w:bodyDiv w:val="1"/>
      <w:marLeft w:val="0"/>
      <w:marRight w:val="0"/>
      <w:marTop w:val="0"/>
      <w:marBottom w:val="0"/>
      <w:divBdr>
        <w:top w:val="none" w:sz="0" w:space="0" w:color="auto"/>
        <w:left w:val="none" w:sz="0" w:space="0" w:color="auto"/>
        <w:bottom w:val="none" w:sz="0" w:space="0" w:color="auto"/>
        <w:right w:val="none" w:sz="0" w:space="0" w:color="auto"/>
      </w:divBdr>
    </w:div>
    <w:div w:id="473111121">
      <w:bodyDiv w:val="1"/>
      <w:marLeft w:val="0"/>
      <w:marRight w:val="0"/>
      <w:marTop w:val="0"/>
      <w:marBottom w:val="0"/>
      <w:divBdr>
        <w:top w:val="none" w:sz="0" w:space="0" w:color="auto"/>
        <w:left w:val="none" w:sz="0" w:space="0" w:color="auto"/>
        <w:bottom w:val="none" w:sz="0" w:space="0" w:color="auto"/>
        <w:right w:val="none" w:sz="0" w:space="0" w:color="auto"/>
      </w:divBdr>
    </w:div>
    <w:div w:id="526330392">
      <w:bodyDiv w:val="1"/>
      <w:marLeft w:val="0"/>
      <w:marRight w:val="0"/>
      <w:marTop w:val="0"/>
      <w:marBottom w:val="0"/>
      <w:divBdr>
        <w:top w:val="none" w:sz="0" w:space="0" w:color="auto"/>
        <w:left w:val="none" w:sz="0" w:space="0" w:color="auto"/>
        <w:bottom w:val="none" w:sz="0" w:space="0" w:color="auto"/>
        <w:right w:val="none" w:sz="0" w:space="0" w:color="auto"/>
      </w:divBdr>
    </w:div>
    <w:div w:id="639922438">
      <w:bodyDiv w:val="1"/>
      <w:marLeft w:val="0"/>
      <w:marRight w:val="0"/>
      <w:marTop w:val="0"/>
      <w:marBottom w:val="0"/>
      <w:divBdr>
        <w:top w:val="none" w:sz="0" w:space="0" w:color="auto"/>
        <w:left w:val="none" w:sz="0" w:space="0" w:color="auto"/>
        <w:bottom w:val="none" w:sz="0" w:space="0" w:color="auto"/>
        <w:right w:val="none" w:sz="0" w:space="0" w:color="auto"/>
      </w:divBdr>
      <w:divsChild>
        <w:div w:id="1421676943">
          <w:marLeft w:val="0"/>
          <w:marRight w:val="0"/>
          <w:marTop w:val="0"/>
          <w:marBottom w:val="0"/>
          <w:divBdr>
            <w:top w:val="none" w:sz="0" w:space="0" w:color="auto"/>
            <w:left w:val="none" w:sz="0" w:space="0" w:color="auto"/>
            <w:bottom w:val="none" w:sz="0" w:space="0" w:color="auto"/>
            <w:right w:val="none" w:sz="0" w:space="0" w:color="auto"/>
          </w:divBdr>
        </w:div>
        <w:div w:id="209192695">
          <w:marLeft w:val="0"/>
          <w:marRight w:val="0"/>
          <w:marTop w:val="0"/>
          <w:marBottom w:val="0"/>
          <w:divBdr>
            <w:top w:val="none" w:sz="0" w:space="0" w:color="auto"/>
            <w:left w:val="none" w:sz="0" w:space="0" w:color="auto"/>
            <w:bottom w:val="none" w:sz="0" w:space="0" w:color="auto"/>
            <w:right w:val="none" w:sz="0" w:space="0" w:color="auto"/>
          </w:divBdr>
        </w:div>
      </w:divsChild>
    </w:div>
    <w:div w:id="724984736">
      <w:bodyDiv w:val="1"/>
      <w:marLeft w:val="0"/>
      <w:marRight w:val="0"/>
      <w:marTop w:val="0"/>
      <w:marBottom w:val="0"/>
      <w:divBdr>
        <w:top w:val="none" w:sz="0" w:space="0" w:color="auto"/>
        <w:left w:val="none" w:sz="0" w:space="0" w:color="auto"/>
        <w:bottom w:val="none" w:sz="0" w:space="0" w:color="auto"/>
        <w:right w:val="none" w:sz="0" w:space="0" w:color="auto"/>
      </w:divBdr>
    </w:div>
    <w:div w:id="796606596">
      <w:bodyDiv w:val="1"/>
      <w:marLeft w:val="0"/>
      <w:marRight w:val="0"/>
      <w:marTop w:val="0"/>
      <w:marBottom w:val="0"/>
      <w:divBdr>
        <w:top w:val="none" w:sz="0" w:space="0" w:color="auto"/>
        <w:left w:val="none" w:sz="0" w:space="0" w:color="auto"/>
        <w:bottom w:val="none" w:sz="0" w:space="0" w:color="auto"/>
        <w:right w:val="none" w:sz="0" w:space="0" w:color="auto"/>
      </w:divBdr>
      <w:divsChild>
        <w:div w:id="1155759231">
          <w:marLeft w:val="0"/>
          <w:marRight w:val="0"/>
          <w:marTop w:val="0"/>
          <w:marBottom w:val="0"/>
          <w:divBdr>
            <w:top w:val="none" w:sz="0" w:space="0" w:color="auto"/>
            <w:left w:val="none" w:sz="0" w:space="0" w:color="auto"/>
            <w:bottom w:val="none" w:sz="0" w:space="0" w:color="auto"/>
            <w:right w:val="none" w:sz="0" w:space="0" w:color="auto"/>
          </w:divBdr>
        </w:div>
      </w:divsChild>
    </w:div>
    <w:div w:id="834221908">
      <w:bodyDiv w:val="1"/>
      <w:marLeft w:val="0"/>
      <w:marRight w:val="0"/>
      <w:marTop w:val="0"/>
      <w:marBottom w:val="0"/>
      <w:divBdr>
        <w:top w:val="none" w:sz="0" w:space="0" w:color="auto"/>
        <w:left w:val="none" w:sz="0" w:space="0" w:color="auto"/>
        <w:bottom w:val="none" w:sz="0" w:space="0" w:color="auto"/>
        <w:right w:val="none" w:sz="0" w:space="0" w:color="auto"/>
      </w:divBdr>
    </w:div>
    <w:div w:id="921912676">
      <w:bodyDiv w:val="1"/>
      <w:marLeft w:val="0"/>
      <w:marRight w:val="0"/>
      <w:marTop w:val="0"/>
      <w:marBottom w:val="0"/>
      <w:divBdr>
        <w:top w:val="none" w:sz="0" w:space="0" w:color="auto"/>
        <w:left w:val="none" w:sz="0" w:space="0" w:color="auto"/>
        <w:bottom w:val="none" w:sz="0" w:space="0" w:color="auto"/>
        <w:right w:val="none" w:sz="0" w:space="0" w:color="auto"/>
      </w:divBdr>
    </w:div>
    <w:div w:id="933586397">
      <w:bodyDiv w:val="1"/>
      <w:marLeft w:val="0"/>
      <w:marRight w:val="0"/>
      <w:marTop w:val="0"/>
      <w:marBottom w:val="0"/>
      <w:divBdr>
        <w:top w:val="none" w:sz="0" w:space="0" w:color="auto"/>
        <w:left w:val="none" w:sz="0" w:space="0" w:color="auto"/>
        <w:bottom w:val="none" w:sz="0" w:space="0" w:color="auto"/>
        <w:right w:val="none" w:sz="0" w:space="0" w:color="auto"/>
      </w:divBdr>
    </w:div>
    <w:div w:id="960456998">
      <w:bodyDiv w:val="1"/>
      <w:marLeft w:val="0"/>
      <w:marRight w:val="0"/>
      <w:marTop w:val="0"/>
      <w:marBottom w:val="0"/>
      <w:divBdr>
        <w:top w:val="none" w:sz="0" w:space="0" w:color="auto"/>
        <w:left w:val="none" w:sz="0" w:space="0" w:color="auto"/>
        <w:bottom w:val="none" w:sz="0" w:space="0" w:color="auto"/>
        <w:right w:val="none" w:sz="0" w:space="0" w:color="auto"/>
      </w:divBdr>
    </w:div>
    <w:div w:id="1151409587">
      <w:bodyDiv w:val="1"/>
      <w:marLeft w:val="0"/>
      <w:marRight w:val="0"/>
      <w:marTop w:val="0"/>
      <w:marBottom w:val="0"/>
      <w:divBdr>
        <w:top w:val="none" w:sz="0" w:space="0" w:color="auto"/>
        <w:left w:val="none" w:sz="0" w:space="0" w:color="auto"/>
        <w:bottom w:val="none" w:sz="0" w:space="0" w:color="auto"/>
        <w:right w:val="none" w:sz="0" w:space="0" w:color="auto"/>
      </w:divBdr>
    </w:div>
    <w:div w:id="1196113599">
      <w:bodyDiv w:val="1"/>
      <w:marLeft w:val="0"/>
      <w:marRight w:val="0"/>
      <w:marTop w:val="0"/>
      <w:marBottom w:val="0"/>
      <w:divBdr>
        <w:top w:val="none" w:sz="0" w:space="0" w:color="auto"/>
        <w:left w:val="none" w:sz="0" w:space="0" w:color="auto"/>
        <w:bottom w:val="none" w:sz="0" w:space="0" w:color="auto"/>
        <w:right w:val="none" w:sz="0" w:space="0" w:color="auto"/>
      </w:divBdr>
    </w:div>
    <w:div w:id="1231505842">
      <w:bodyDiv w:val="1"/>
      <w:marLeft w:val="0"/>
      <w:marRight w:val="0"/>
      <w:marTop w:val="0"/>
      <w:marBottom w:val="0"/>
      <w:divBdr>
        <w:top w:val="none" w:sz="0" w:space="0" w:color="auto"/>
        <w:left w:val="none" w:sz="0" w:space="0" w:color="auto"/>
        <w:bottom w:val="none" w:sz="0" w:space="0" w:color="auto"/>
        <w:right w:val="none" w:sz="0" w:space="0" w:color="auto"/>
      </w:divBdr>
    </w:div>
    <w:div w:id="1262371956">
      <w:bodyDiv w:val="1"/>
      <w:marLeft w:val="0"/>
      <w:marRight w:val="0"/>
      <w:marTop w:val="0"/>
      <w:marBottom w:val="0"/>
      <w:divBdr>
        <w:top w:val="none" w:sz="0" w:space="0" w:color="auto"/>
        <w:left w:val="none" w:sz="0" w:space="0" w:color="auto"/>
        <w:bottom w:val="none" w:sz="0" w:space="0" w:color="auto"/>
        <w:right w:val="none" w:sz="0" w:space="0" w:color="auto"/>
      </w:divBdr>
    </w:div>
    <w:div w:id="1382099559">
      <w:bodyDiv w:val="1"/>
      <w:marLeft w:val="0"/>
      <w:marRight w:val="0"/>
      <w:marTop w:val="0"/>
      <w:marBottom w:val="0"/>
      <w:divBdr>
        <w:top w:val="none" w:sz="0" w:space="0" w:color="auto"/>
        <w:left w:val="none" w:sz="0" w:space="0" w:color="auto"/>
        <w:bottom w:val="none" w:sz="0" w:space="0" w:color="auto"/>
        <w:right w:val="none" w:sz="0" w:space="0" w:color="auto"/>
      </w:divBdr>
    </w:div>
    <w:div w:id="1411275598">
      <w:bodyDiv w:val="1"/>
      <w:marLeft w:val="0"/>
      <w:marRight w:val="0"/>
      <w:marTop w:val="0"/>
      <w:marBottom w:val="0"/>
      <w:divBdr>
        <w:top w:val="none" w:sz="0" w:space="0" w:color="auto"/>
        <w:left w:val="none" w:sz="0" w:space="0" w:color="auto"/>
        <w:bottom w:val="none" w:sz="0" w:space="0" w:color="auto"/>
        <w:right w:val="none" w:sz="0" w:space="0" w:color="auto"/>
      </w:divBdr>
      <w:divsChild>
        <w:div w:id="1492452896">
          <w:marLeft w:val="0"/>
          <w:marRight w:val="0"/>
          <w:marTop w:val="0"/>
          <w:marBottom w:val="0"/>
          <w:divBdr>
            <w:top w:val="none" w:sz="0" w:space="0" w:color="auto"/>
            <w:left w:val="none" w:sz="0" w:space="0" w:color="auto"/>
            <w:bottom w:val="none" w:sz="0" w:space="0" w:color="auto"/>
            <w:right w:val="none" w:sz="0" w:space="0" w:color="auto"/>
          </w:divBdr>
        </w:div>
        <w:div w:id="532113943">
          <w:marLeft w:val="0"/>
          <w:marRight w:val="0"/>
          <w:marTop w:val="0"/>
          <w:marBottom w:val="0"/>
          <w:divBdr>
            <w:top w:val="none" w:sz="0" w:space="0" w:color="auto"/>
            <w:left w:val="none" w:sz="0" w:space="0" w:color="auto"/>
            <w:bottom w:val="none" w:sz="0" w:space="0" w:color="auto"/>
            <w:right w:val="none" w:sz="0" w:space="0" w:color="auto"/>
          </w:divBdr>
        </w:div>
      </w:divsChild>
    </w:div>
    <w:div w:id="1454249933">
      <w:bodyDiv w:val="1"/>
      <w:marLeft w:val="0"/>
      <w:marRight w:val="0"/>
      <w:marTop w:val="0"/>
      <w:marBottom w:val="0"/>
      <w:divBdr>
        <w:top w:val="none" w:sz="0" w:space="0" w:color="auto"/>
        <w:left w:val="none" w:sz="0" w:space="0" w:color="auto"/>
        <w:bottom w:val="none" w:sz="0" w:space="0" w:color="auto"/>
        <w:right w:val="none" w:sz="0" w:space="0" w:color="auto"/>
      </w:divBdr>
    </w:div>
    <w:div w:id="1788085390">
      <w:bodyDiv w:val="1"/>
      <w:marLeft w:val="0"/>
      <w:marRight w:val="0"/>
      <w:marTop w:val="0"/>
      <w:marBottom w:val="0"/>
      <w:divBdr>
        <w:top w:val="none" w:sz="0" w:space="0" w:color="auto"/>
        <w:left w:val="none" w:sz="0" w:space="0" w:color="auto"/>
        <w:bottom w:val="none" w:sz="0" w:space="0" w:color="auto"/>
        <w:right w:val="none" w:sz="0" w:space="0" w:color="auto"/>
      </w:divBdr>
    </w:div>
    <w:div w:id="1869102095">
      <w:bodyDiv w:val="1"/>
      <w:marLeft w:val="0"/>
      <w:marRight w:val="0"/>
      <w:marTop w:val="0"/>
      <w:marBottom w:val="0"/>
      <w:divBdr>
        <w:top w:val="none" w:sz="0" w:space="0" w:color="auto"/>
        <w:left w:val="none" w:sz="0" w:space="0" w:color="auto"/>
        <w:bottom w:val="none" w:sz="0" w:space="0" w:color="auto"/>
        <w:right w:val="none" w:sz="0" w:space="0" w:color="auto"/>
      </w:divBdr>
    </w:div>
    <w:div w:id="1871839889">
      <w:bodyDiv w:val="1"/>
      <w:marLeft w:val="0"/>
      <w:marRight w:val="0"/>
      <w:marTop w:val="0"/>
      <w:marBottom w:val="0"/>
      <w:divBdr>
        <w:top w:val="none" w:sz="0" w:space="0" w:color="auto"/>
        <w:left w:val="none" w:sz="0" w:space="0" w:color="auto"/>
        <w:bottom w:val="none" w:sz="0" w:space="0" w:color="auto"/>
        <w:right w:val="none" w:sz="0" w:space="0" w:color="auto"/>
      </w:divBdr>
    </w:div>
    <w:div w:id="1987051678">
      <w:bodyDiv w:val="1"/>
      <w:marLeft w:val="0"/>
      <w:marRight w:val="0"/>
      <w:marTop w:val="0"/>
      <w:marBottom w:val="0"/>
      <w:divBdr>
        <w:top w:val="none" w:sz="0" w:space="0" w:color="auto"/>
        <w:left w:val="none" w:sz="0" w:space="0" w:color="auto"/>
        <w:bottom w:val="none" w:sz="0" w:space="0" w:color="auto"/>
        <w:right w:val="none" w:sz="0" w:space="0" w:color="auto"/>
      </w:divBdr>
    </w:div>
    <w:div w:id="206930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11</Pages>
  <Words>2062</Words>
  <Characters>11758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bamigbade</dc:creator>
  <cp:keywords/>
  <dc:description/>
  <cp:lastModifiedBy>david bamigbade</cp:lastModifiedBy>
  <cp:revision>2</cp:revision>
  <dcterms:created xsi:type="dcterms:W3CDTF">2024-10-07T15:24:00Z</dcterms:created>
  <dcterms:modified xsi:type="dcterms:W3CDTF">2024-10-07T18:36:00Z</dcterms:modified>
</cp:coreProperties>
</file>