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Magnetic Levitation Project Proposal</w:t>
      </w:r>
    </w:p>
    <w:p>
      <w:r>
        <w:t>Stephen Kanti Mahanty and Ben Lertwachara  |  ENGR 155</w:t>
      </w:r>
    </w:p>
    <w:p>
      <w:pPr>
        <w:pStyle w:val="Heading2"/>
      </w:pPr>
      <w:r>
        <w:t>Project overview</w:t>
      </w:r>
    </w:p>
    <w:p>
      <w:r>
        <w:t>Our project will suspend a small permanent magnet with a ballast below an electromagnet and let the user change its height through a webpage. A Hall sensor will measure the magnetic field of the suspension target. We will use this reading to estimate height and adjust the coil current to keep the object in place. We plan to use the STM32L432KC microcontroller (MCU), UPduino FPGA and course ESP8266 Wi-Fi module.</w:t>
      </w:r>
    </w:p>
    <w:p>
      <w:r>
        <w:t>We will suspend one magnet and carrier with total mass 10 g at commanded downward gaps from 5 to 10 mm. Hardware selection will be checked against the force and power calculations on page 3. Page 4 defines the proposed acceptance tests for proficiency and excellence; these are design commitments, not measured results.</w:t>
      </w:r>
    </w:p>
    <w:p>
      <w:pPr>
        <w:pStyle w:val="Heading2"/>
      </w:pPr>
      <w:r>
        <w:t>MCU and FPGA design</w:t>
      </w:r>
    </w:p>
    <w:p>
      <w:r>
        <w:t>The MCU will use SPI1 with separate chip-select pins for the MCP3204 ADC and FPGA. A timer will start sensor readings 5000 times per second; direct memory access (DMA) will help move SPI data. Every fifth reading, the MCU will estimate height and use position and motion feedback to update the requested current. USART1 will communicate with the ESP8266 at 125000 baud. A separate GPIO signal will permit coil operation. Reading an external ADC, calibrating the Hall measurements and running feedback control are the main MCU tasks.</w:t>
      </w:r>
    </w:p>
    <w:p>
      <w:r>
        <w:t>The FPGA will compare measured and requested current 5000 times per second. Its PI controller will use the current error and accumulated error to adjust how long the coil stays on. It will generate 20 kHz PWM and turn off drive after 50 ms without valid commands or when a fault occurs. This adds current feedback and an independent shutdown timer beyond basic PWM. The power circuit will include a MOSFET, gate driver, flyback diode, current shunt and amplifier. A comparator and physical E-stop will disable the driver directly; a catch tray will support the object if it falls.</w:t>
      </w:r>
    </w:p>
    <w:p>
      <w:pPr>
        <w:pStyle w:val="Heading2"/>
      </w:pPr>
      <w:r>
        <w:t>New hardware and interfaces</w:t>
      </w:r>
    </w:p>
    <w:p>
      <w:r>
        <w:t>The MCP3204 external ADC, linear Hall sensors, shunt amplifier and switched electromagnet form the new external hardware. SPI DMA and timer-triggered acquisition provide the MCU peripheral work; a fixed-point current PI controller using FPGA DSP blocks provides new FPGA logic. The MCU supplies both measured and requested current to the FPGA; the FPGA does not also master the shared ADC bus.</w:t>
      </w:r>
    </w:p>
    <w:p>
      <w:r>
        <w:t>Browser → Wi-Fi → ESP8266 → UART at 125000 baud → STM32L432KC. MCU SPI1 at 1 MHz → MCP3204 and UPduino, using separate chip selects. ADC inputs: shunt current and one or two Hall voltages. UPduino → 20 kHz PWM → gate driver → MOSFET → coil. Coil and target field → Hall sensors → ADC. Comparator and E-stop → driver disable; MCU GPIO → drive permit.</w:t>
      </w:r>
    </w:p>
    <w:p>
      <w:r>
        <w:drawing>
          <wp:inline xmlns:a="http://schemas.openxmlformats.org/drawingml/2006/main" xmlns:pic="http://schemas.openxmlformats.org/drawingml/2006/picture">
            <wp:extent cx="5852160" cy="1814170"/>
            <wp:docPr id="1" name="Picture 1"/>
            <wp:cNvGraphicFramePr>
              <a:graphicFrameLocks noChangeAspect="1"/>
            </wp:cNvGraphicFramePr>
            <a:graphic>
              <a:graphicData uri="http://schemas.openxmlformats.org/drawingml/2006/picture">
                <pic:pic>
                  <pic:nvPicPr>
                    <pic:cNvPr id="0" name="original-diagram.png"/>
                    <pic:cNvPicPr/>
                  </pic:nvPicPr>
                  <pic:blipFill>
                    <a:blip r:embed="rId9"/>
                    <a:stretch>
                      <a:fillRect/>
                    </a:stretch>
                  </pic:blipFill>
                  <pic:spPr>
                    <a:xfrm>
                      <a:off x="0" y="0"/>
                      <a:ext cx="5852160" cy="1814170"/>
                    </a:xfrm>
                    <a:prstGeom prst="rect"/>
                  </pic:spPr>
                </pic:pic>
              </a:graphicData>
            </a:graphic>
          </wp:inline>
        </w:drawing>
      </w:r>
    </w:p>
    <w:p>
      <w:pPr>
        <w:pStyle w:val="Heading2"/>
      </w:pPr>
      <w:r>
        <w:t>Sensing and principal risk</w:t>
      </w:r>
    </w:p>
    <w:p>
      <w:r>
        <w:t>The principal risk is separating the target field from the electromagnet field. We will characterize Hall voltage against independently measured gap and temporally paired current on a nonmagnetic fixture. Start with two Hall channels and current compensation; retain a one-Hall compensated estimator if it provides adequate independent validation. Read both Hall channels separately: the MCP3204 pseudo-differential mode cannot directly subtract two mid-supply Hall outputs over their full range.</w:t>
      </w:r>
    </w:p>
    <w:p>
      <w:r>
        <w:t>PWM ripple, field asymmetry, sensor saturation and nearby ferrous objects can corrupt height estimation. We will validate on withheld gap/current points before closing the loop. A catch tray and upper mechanical stop protect against falls and pull-in. Additional permanent magnets require a new measured force map and are outside the committed single-coil demonstration.</w:t>
      </w:r>
    </w:p>
    <w:p>
      <w:r>
        <w:br w:type="page"/>
      </w:r>
    </w:p>
    <w:p>
      <w:pPr>
        <w:pStyle w:val="Heading1"/>
      </w:pPr>
      <w:r>
        <w:t>Implementation and work plan</w:t>
      </w:r>
    </w:p>
    <w:p>
      <w:pPr>
        <w:pStyle w:val="Heading2"/>
      </w:pPr>
      <w:r>
        <w:t>Timing and measurement calculations</w:t>
      </w:r>
    </w:p>
    <w:p>
      <w:r>
        <w:t>At 1 MHz SPI, each 24-clock ADC reading takes 24 µs. With a 1 µs gap, current plus one Hall sensor takes 50 µs; adding the second Hall sensor makes this 75 µs. An 8-byte MCU–FPGA packet takes 64 µs, or about 68 µs with chip-select gaps. The two-sensor case therefore uses 143 µs of each 200 µs sampling period, leaving 57 µs for processing and other work. The packet will carry measured current, requested current, sequence, flags and a checksum. We will measure actual timing before changing and tuning the controller.</w:t>
      </w:r>
    </w:p>
    <w:p>
      <w:r>
        <w:t>The ADC has 4096 levels, so 3.3 V / 4096 = 0.806 mV per count; height resolution still depends on calibration. With a 0.100 Ω shunt and amplifier gain of 20, current resolution is about 0.403 mA per count. At 0.5 A, shunt power is I²R = 25 mW. A 24 MHz FPGA clock divided by 1200 gives 20 kHz PWM.</w:t>
      </w:r>
    </w:p>
    <w:p>
      <w:pPr>
        <w:pStyle w:val="Heading2"/>
      </w:pPr>
      <w:r>
        <w:t>Bill of materials and budget</w:t>
      </w:r>
    </w:p>
    <w:tbl>
      <w:tblPr>
        <w:tblStyle w:val="Table1"/>
        <w:tblW w:w="10511.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6235"/>
        <w:gridCol w:w="1094"/>
        <w:gridCol w:w="1440"/>
        <w:gridCol w:w="1742"/>
        <w:tblGridChange w:id="0">
          <w:tblGrid>
            <w:gridCol w:w="6235"/>
            <w:gridCol w:w="1094"/>
            <w:gridCol w:w="1440"/>
            <w:gridCol w:w="1742"/>
          </w:tblGrid>
        </w:tblGridChange>
      </w:tblGrid>
      <w:tr>
        <w:trPr>
          <w:cantSplit w:val="1"/>
          <w:tblHeader w:val="1"/>
          <w:cantSplit/>
        </w:trPr>
        <w:tc>
          <w:tcPr>
            <w:shd w:fill="e8edf2" w:val="clear"/>
            <w:tcMar>
              <w:top w:w="35.0" w:type="dxa"/>
              <w:left w:w="65.0" w:type="dxa"/>
              <w:bottom w:w="35.0" w:type="dxa"/>
              <w:right w:w="65.0" w:type="dxa"/>
            </w:tcMar>
            <w:vAlign w:val="center"/>
          </w:tcPr>
          <w:p w:rsidR="00000000" w:rsidDel="00000000" w:rsidP="00000000" w:rsidRDefault="00000000" w:rsidRPr="00000000" w14:paraId="00000030">
            <w:pPr>
              <w:spacing w:after="0" w:line="240" w:lineRule="auto"/>
              <w:rPr/>
            </w:pPr>
            <w:r w:rsidDel="00000000" w:rsidR="00000000" w:rsidRPr="00000000">
              <w:rPr>
                <w:b w:val="1"/>
                <w:bCs w:val="1"/>
                <w:sz w:val="16"/>
                <w:szCs w:val="16"/>
                <w:rtl w:val="0"/>
              </w:rPr>
              <w:t xml:space="preserve">Part or planned component</w:t>
            </w:r>
            <w:r w:rsidDel="00000000" w:rsidR="00000000" w:rsidRPr="00000000">
              <w:rPr>
                <w:rtl w:val="0"/>
              </w:rPr>
            </w:r>
          </w:p>
        </w:tc>
        <w:tc>
          <w:tcPr>
            <w:shd w:fill="e8edf2" w:val="clear"/>
            <w:tcMar>
              <w:top w:w="35.0" w:type="dxa"/>
              <w:left w:w="65.0" w:type="dxa"/>
              <w:bottom w:w="35.0" w:type="dxa"/>
              <w:right w:w="65.0" w:type="dxa"/>
            </w:tcMar>
            <w:vAlign w:val="center"/>
          </w:tcPr>
          <w:p w:rsidR="00000000" w:rsidDel="00000000" w:rsidP="00000000" w:rsidRDefault="00000000" w:rsidRPr="00000000" w14:paraId="00000031">
            <w:pPr>
              <w:spacing w:after="0" w:line="240" w:lineRule="auto"/>
              <w:jc w:val="center"/>
              <w:rPr/>
            </w:pPr>
            <w:r w:rsidDel="00000000" w:rsidR="00000000" w:rsidRPr="00000000">
              <w:rPr>
                <w:b w:val="1"/>
                <w:bCs w:val="1"/>
                <w:sz w:val="16"/>
                <w:szCs w:val="16"/>
                <w:rtl w:val="0"/>
              </w:rPr>
              <w:t xml:space="preserve">Quantity</w:t>
            </w:r>
            <w:r w:rsidDel="00000000" w:rsidR="00000000" w:rsidRPr="00000000">
              <w:rPr>
                <w:rtl w:val="0"/>
              </w:rPr>
            </w:r>
          </w:p>
        </w:tc>
        <w:tc>
          <w:tcPr>
            <w:shd w:fill="e8edf2" w:val="clear"/>
            <w:tcMar>
              <w:top w:w="35.0" w:type="dxa"/>
              <w:left w:w="65.0" w:type="dxa"/>
              <w:bottom w:w="35.0" w:type="dxa"/>
              <w:right w:w="65.0" w:type="dxa"/>
            </w:tcMar>
            <w:vAlign w:val="center"/>
          </w:tcPr>
          <w:p w:rsidR="00000000" w:rsidDel="00000000" w:rsidP="00000000" w:rsidRDefault="00000000" w:rsidRPr="00000000" w14:paraId="00000032">
            <w:pPr>
              <w:spacing w:after="0" w:line="240" w:lineRule="auto"/>
              <w:jc w:val="center"/>
              <w:rPr/>
            </w:pPr>
            <w:r w:rsidDel="00000000" w:rsidR="00000000" w:rsidRPr="00000000">
              <w:rPr>
                <w:b w:val="1"/>
                <w:bCs w:val="1"/>
                <w:sz w:val="16"/>
                <w:szCs w:val="16"/>
                <w:rtl w:val="0"/>
              </w:rPr>
              <w:t xml:space="preserve">Unit cost</w:t>
            </w:r>
            <w:r w:rsidDel="00000000" w:rsidR="00000000" w:rsidRPr="00000000">
              <w:rPr>
                <w:rtl w:val="0"/>
              </w:rPr>
            </w:r>
          </w:p>
        </w:tc>
        <w:tc>
          <w:tcPr>
            <w:shd w:fill="e8edf2" w:val="clear"/>
            <w:tcMar>
              <w:top w:w="35.0" w:type="dxa"/>
              <w:left w:w="65.0" w:type="dxa"/>
              <w:bottom w:w="35.0" w:type="dxa"/>
              <w:right w:w="65.0" w:type="dxa"/>
            </w:tcMar>
            <w:vAlign w:val="center"/>
          </w:tcPr>
          <w:p w:rsidR="00000000" w:rsidDel="00000000" w:rsidP="00000000" w:rsidRDefault="00000000" w:rsidRPr="00000000" w14:paraId="00000033">
            <w:pPr>
              <w:spacing w:after="0" w:line="240" w:lineRule="auto"/>
              <w:jc w:val="center"/>
              <w:rPr/>
            </w:pPr>
            <w:r w:rsidDel="00000000" w:rsidR="00000000" w:rsidRPr="00000000">
              <w:rPr>
                <w:b w:val="1"/>
                <w:bCs w:val="1"/>
                <w:sz w:val="16"/>
                <w:szCs w:val="16"/>
                <w:rtl w:val="0"/>
              </w:rPr>
              <w:t xml:space="preserve">Total</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34">
            <w:pPr>
              <w:spacing w:after="0" w:line="240" w:lineRule="auto"/>
              <w:rPr/>
            </w:pPr>
            <w:r w:rsidDel="00000000" w:rsidR="00000000" w:rsidRPr="00000000">
              <w:rPr>
                <w:b w:val="0"/>
                <w:bCs w:val="0"/>
                <w:sz w:val="16"/>
                <w:szCs w:val="16"/>
                <w:rtl w:val="0"/>
              </w:rPr>
              <w:t xml:space="preserve">NUCLEO-L432KC; UPduino v3.1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5">
            <w:pPr>
              <w:spacing w:after="0" w:line="240" w:lineRule="auto"/>
              <w:jc w:val="center"/>
              <w:rPr/>
            </w:pPr>
            <w:r w:rsidDel="00000000" w:rsidR="00000000" w:rsidRPr="00000000">
              <w:rPr>
                <w:b w:val="0"/>
                <w:bCs w:val="0"/>
                <w:sz w:val="16"/>
                <w:szCs w:val="16"/>
                <w:rtl w:val="0"/>
              </w:rPr>
              <w:t xml:space="preserve">1 each</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6">
            <w:pPr>
              <w:spacing w:after="0" w:line="240" w:lineRule="auto"/>
              <w:jc w:val="center"/>
              <w:rPr/>
            </w:pPr>
            <w:r w:rsidDel="00000000" w:rsidR="00000000" w:rsidRPr="00000000">
              <w:rPr>
                <w:b w:val="0"/>
                <w:bCs w:val="0"/>
                <w:sz w:val="16"/>
                <w:szCs w:val="16"/>
                <w:rtl w:val="0"/>
              </w:rPr>
              <w:t xml:space="preserve">Course kit</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7">
            <w:pPr>
              <w:spacing w:after="0" w:line="240" w:lineRule="auto"/>
              <w:jc w:val="center"/>
              <w:rPr/>
            </w:pPr>
            <w:r w:rsidDel="00000000" w:rsidR="00000000" w:rsidRPr="00000000">
              <w:rPr>
                <w:b w:val="0"/>
                <w:bCs w:val="0"/>
                <w:sz w:val="16"/>
                <w:szCs w:val="16"/>
                <w:rtl w:val="0"/>
              </w:rPr>
              <w:t xml:space="preserve">$0</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38">
            <w:pPr>
              <w:spacing w:after="0" w:line="240" w:lineRule="auto"/>
              <w:rPr/>
            </w:pPr>
            <w:r w:rsidDel="00000000" w:rsidR="00000000" w:rsidRPr="00000000">
              <w:rPr>
                <w:b w:val="0"/>
                <w:bCs w:val="0"/>
                <w:sz w:val="16"/>
                <w:szCs w:val="16"/>
                <w:rtl w:val="0"/>
              </w:rPr>
              <w:t xml:space="preserve">ESP8266; frame; </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9">
            <w:pPr>
              <w:spacing w:after="0" w:line="240" w:lineRule="auto"/>
              <w:jc w:val="center"/>
              <w:rPr/>
            </w:pPr>
            <w:r w:rsidDel="00000000" w:rsidR="00000000" w:rsidRPr="00000000">
              <w:rPr>
                <w:b w:val="0"/>
                <w:bCs w:val="0"/>
                <w:sz w:val="16"/>
                <w:szCs w:val="16"/>
                <w:rtl w:val="0"/>
              </w:rPr>
              <w:t xml:space="preserve">1 each</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A">
            <w:pPr>
              <w:spacing w:after="0" w:line="240" w:lineRule="auto"/>
              <w:jc w:val="center"/>
              <w:rPr/>
            </w:pPr>
            <w:r w:rsidDel="00000000" w:rsidR="00000000" w:rsidRPr="00000000">
              <w:rPr>
                <w:b w:val="0"/>
                <w:bCs w:val="0"/>
                <w:sz w:val="16"/>
                <w:szCs w:val="16"/>
                <w:rtl w:val="0"/>
              </w:rPr>
              <w:t xml:space="preserve">Stockroom*</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B">
            <w:pPr>
              <w:spacing w:after="0" w:line="240" w:lineRule="auto"/>
              <w:jc w:val="center"/>
              <w:rPr/>
            </w:pPr>
            <w:r w:rsidDel="00000000" w:rsidR="00000000" w:rsidRPr="00000000">
              <w:rPr>
                <w:b w:val="0"/>
                <w:bCs w:val="0"/>
                <w:sz w:val="16"/>
                <w:szCs w:val="16"/>
                <w:rtl w:val="0"/>
              </w:rPr>
              <w:t xml:space="preserve">$0*</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3C">
            <w:pPr>
              <w:spacing w:after="0" w:line="240" w:lineRule="auto"/>
              <w:rPr/>
            </w:pPr>
            <w:r w:rsidDel="00000000" w:rsidR="00000000" w:rsidRPr="00000000">
              <w:rPr>
                <w:b w:val="0"/>
                <w:bCs w:val="0"/>
                <w:sz w:val="16"/>
                <w:szCs w:val="16"/>
                <w:rtl w:val="0"/>
              </w:rPr>
              <w:t xml:space="preserve">Bench supply; fuse; connectors</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D">
            <w:pPr>
              <w:spacing w:after="0" w:line="240" w:lineRule="auto"/>
              <w:jc w:val="center"/>
              <w:rPr/>
            </w:pPr>
            <w:r w:rsidDel="00000000" w:rsidR="00000000" w:rsidRPr="00000000">
              <w:rPr>
                <w:b w:val="0"/>
                <w:bCs w:val="0"/>
                <w:sz w:val="16"/>
                <w:szCs w:val="16"/>
                <w:rtl w:val="0"/>
              </w:rPr>
              <w:t xml:space="preserve">1 set</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E">
            <w:pPr>
              <w:spacing w:after="0" w:line="240" w:lineRule="auto"/>
              <w:jc w:val="center"/>
              <w:rPr/>
            </w:pPr>
            <w:r w:rsidDel="00000000" w:rsidR="00000000" w:rsidRPr="00000000">
              <w:rPr>
                <w:b w:val="0"/>
                <w:bCs w:val="0"/>
                <w:sz w:val="16"/>
                <w:szCs w:val="16"/>
                <w:rtl w:val="0"/>
              </w:rPr>
              <w:t xml:space="preserve">Stockroom*</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3F">
            <w:pPr>
              <w:spacing w:after="0" w:line="240" w:lineRule="auto"/>
              <w:jc w:val="center"/>
              <w:rPr/>
            </w:pPr>
            <w:r w:rsidDel="00000000" w:rsidR="00000000" w:rsidRPr="00000000">
              <w:rPr>
                <w:b w:val="0"/>
                <w:bCs w:val="0"/>
                <w:sz w:val="16"/>
                <w:szCs w:val="16"/>
                <w:rtl w:val="0"/>
              </w:rPr>
              <w:t xml:space="preserve">$0*</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40">
            <w:pPr>
              <w:spacing w:after="0" w:line="240" w:lineRule="auto"/>
              <w:rPr/>
            </w:pPr>
            <w:r w:rsidDel="00000000" w:rsidR="00000000" w:rsidRPr="00000000">
              <w:rPr>
                <w:b w:val="0"/>
                <w:bCs w:val="0"/>
                <w:sz w:val="16"/>
                <w:szCs w:val="16"/>
                <w:rtl w:val="0"/>
              </w:rPr>
              <w:t xml:space="preserve">DRV5055A3 or A4 linear Hall sensor</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1">
            <w:pPr>
              <w:spacing w:after="0" w:line="240" w:lineRule="auto"/>
              <w:jc w:val="center"/>
              <w:rPr/>
            </w:pPr>
            <w:r w:rsidDel="00000000" w:rsidR="00000000" w:rsidRPr="00000000">
              <w:rPr>
                <w:b w:val="0"/>
                <w:bCs w:val="0"/>
                <w:sz w:val="16"/>
                <w:szCs w:val="16"/>
                <w:rtl w:val="0"/>
              </w:rPr>
              <w:t xml:space="preserve">1 or 2</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2">
            <w:pPr>
              <w:spacing w:after="0" w:line="240" w:lineRule="auto"/>
              <w:jc w:val="center"/>
              <w:rPr/>
            </w:pPr>
            <w:r w:rsidDel="00000000" w:rsidR="00000000" w:rsidRPr="00000000">
              <w:rPr>
                <w:b w:val="0"/>
                <w:bCs w:val="0"/>
                <w:sz w:val="16"/>
                <w:szCs w:val="16"/>
                <w:rtl w:val="0"/>
              </w:rPr>
              <w:t xml:space="preserve">$3</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3">
            <w:pPr>
              <w:spacing w:after="0" w:line="240" w:lineRule="auto"/>
              <w:jc w:val="center"/>
              <w:rPr/>
            </w:pPr>
            <w:r w:rsidDel="00000000" w:rsidR="00000000" w:rsidRPr="00000000">
              <w:rPr>
                <w:b w:val="0"/>
                <w:bCs w:val="0"/>
                <w:sz w:val="16"/>
                <w:szCs w:val="16"/>
                <w:rtl w:val="0"/>
              </w:rPr>
              <w:t xml:space="preserve">$3 or $6</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44">
            <w:pPr>
              <w:spacing w:after="0" w:line="240" w:lineRule="auto"/>
              <w:rPr/>
            </w:pPr>
            <w:r w:rsidDel="00000000" w:rsidR="00000000" w:rsidRPr="00000000">
              <w:rPr>
                <w:b w:val="0"/>
                <w:bCs w:val="0"/>
                <w:sz w:val="16"/>
                <w:szCs w:val="16"/>
                <w:rtl w:val="0"/>
              </w:rPr>
              <w:t xml:space="preserve">MCP3204-CI/P ADC</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5">
            <w:pPr>
              <w:spacing w:after="0" w:line="240" w:lineRule="auto"/>
              <w:jc w:val="center"/>
              <w:rPr/>
            </w:pPr>
            <w:r w:rsidDel="00000000" w:rsidR="00000000" w:rsidRPr="00000000">
              <w:rPr>
                <w:b w:val="0"/>
                <w:bCs w:val="0"/>
                <w:sz w:val="16"/>
                <w:szCs w:val="16"/>
                <w:rtl w:val="0"/>
              </w:rPr>
              <w:t xml:space="preserve">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6">
            <w:pPr>
              <w:spacing w:after="0" w:line="240" w:lineRule="auto"/>
              <w:jc w:val="center"/>
              <w:rPr/>
            </w:pPr>
            <w:r w:rsidDel="00000000" w:rsidR="00000000" w:rsidRPr="00000000">
              <w:rPr>
                <w:b w:val="0"/>
                <w:bCs w:val="0"/>
                <w:sz w:val="16"/>
                <w:szCs w:val="16"/>
                <w:rtl w:val="0"/>
              </w:rPr>
              <w:t xml:space="preserve">$6</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7">
            <w:pPr>
              <w:spacing w:after="0" w:line="240" w:lineRule="auto"/>
              <w:jc w:val="center"/>
              <w:rPr/>
            </w:pPr>
            <w:r w:rsidDel="00000000" w:rsidR="00000000" w:rsidRPr="00000000">
              <w:rPr>
                <w:b w:val="0"/>
                <w:bCs w:val="0"/>
                <w:sz w:val="16"/>
                <w:szCs w:val="16"/>
                <w:rtl w:val="0"/>
              </w:rPr>
              <w:t xml:space="preserve">$6</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48">
            <w:pPr>
              <w:spacing w:after="0" w:line="240" w:lineRule="auto"/>
              <w:rPr/>
            </w:pPr>
            <w:r w:rsidDel="00000000" w:rsidR="00000000" w:rsidRPr="00000000">
              <w:rPr>
                <w:b w:val="0"/>
                <w:bCs w:val="0"/>
                <w:sz w:val="16"/>
                <w:szCs w:val="16"/>
                <w:rtl w:val="0"/>
              </w:rPr>
              <w:t xml:space="preserve">INA240A1 current amplifier</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9">
            <w:pPr>
              <w:spacing w:after="0" w:line="240" w:lineRule="auto"/>
              <w:jc w:val="center"/>
              <w:rPr/>
            </w:pPr>
            <w:r w:rsidDel="00000000" w:rsidR="00000000" w:rsidRPr="00000000">
              <w:rPr>
                <w:b w:val="0"/>
                <w:bCs w:val="0"/>
                <w:sz w:val="16"/>
                <w:szCs w:val="16"/>
                <w:rtl w:val="0"/>
              </w:rPr>
              <w:t xml:space="preserve">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A">
            <w:pPr>
              <w:spacing w:after="0" w:line="240" w:lineRule="auto"/>
              <w:jc w:val="center"/>
              <w:rPr/>
            </w:pPr>
            <w:r w:rsidDel="00000000" w:rsidR="00000000" w:rsidRPr="00000000">
              <w:rPr>
                <w:b w:val="0"/>
                <w:bCs w:val="0"/>
                <w:sz w:val="16"/>
                <w:szCs w:val="16"/>
                <w:rtl w:val="0"/>
              </w:rPr>
              <w:t xml:space="preserve">$4</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B">
            <w:pPr>
              <w:spacing w:after="0" w:line="240" w:lineRule="auto"/>
              <w:jc w:val="center"/>
              <w:rPr/>
            </w:pPr>
            <w:r w:rsidDel="00000000" w:rsidR="00000000" w:rsidRPr="00000000">
              <w:rPr>
                <w:b w:val="0"/>
                <w:bCs w:val="0"/>
                <w:sz w:val="16"/>
                <w:szCs w:val="16"/>
                <w:rtl w:val="0"/>
              </w:rPr>
              <w:t xml:space="preserve">$4</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4C">
            <w:pPr>
              <w:spacing w:after="0" w:line="240" w:lineRule="auto"/>
              <w:rPr/>
            </w:pPr>
            <w:r w:rsidDel="00000000" w:rsidR="00000000" w:rsidRPr="00000000">
              <w:rPr>
                <w:b w:val="0"/>
                <w:bCs w:val="0"/>
                <w:sz w:val="16"/>
                <w:szCs w:val="16"/>
                <w:rtl w:val="0"/>
              </w:rPr>
              <w:t xml:space="preserve">0.100 Ω 1% shunt, at least 1 W</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D">
            <w:pPr>
              <w:spacing w:after="0" w:line="240" w:lineRule="auto"/>
              <w:jc w:val="center"/>
              <w:rPr/>
            </w:pPr>
            <w:r w:rsidDel="00000000" w:rsidR="00000000" w:rsidRPr="00000000">
              <w:rPr>
                <w:b w:val="0"/>
                <w:bCs w:val="0"/>
                <w:sz w:val="16"/>
                <w:szCs w:val="16"/>
                <w:rtl w:val="0"/>
              </w:rPr>
              <w:t xml:space="preserve">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E">
            <w:pPr>
              <w:spacing w:after="0" w:line="240" w:lineRule="auto"/>
              <w:jc w:val="center"/>
              <w:rPr/>
            </w:pPr>
            <w:r w:rsidDel="00000000" w:rsidR="00000000" w:rsidRPr="00000000">
              <w:rPr>
                <w:b w:val="0"/>
                <w:bCs w:val="0"/>
                <w:sz w:val="16"/>
                <w:szCs w:val="16"/>
                <w:rtl w:val="0"/>
              </w:rPr>
              <w:t xml:space="preserve">$1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4F">
            <w:pPr>
              <w:spacing w:after="0" w:line="240" w:lineRule="auto"/>
              <w:jc w:val="center"/>
              <w:rPr/>
            </w:pPr>
            <w:r w:rsidDel="00000000" w:rsidR="00000000" w:rsidRPr="00000000">
              <w:rPr>
                <w:b w:val="0"/>
                <w:bCs w:val="0"/>
                <w:sz w:val="16"/>
                <w:szCs w:val="16"/>
                <w:rtl w:val="0"/>
              </w:rPr>
              <w:t xml:space="preserve">$1</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50">
            <w:pPr>
              <w:spacing w:after="0" w:line="240" w:lineRule="auto"/>
              <w:rPr/>
            </w:pPr>
            <w:r w:rsidDel="00000000" w:rsidR="00000000" w:rsidRPr="00000000">
              <w:rPr>
                <w:b w:val="0"/>
                <w:bCs w:val="0"/>
                <w:sz w:val="16"/>
                <w:szCs w:val="16"/>
                <w:rtl w:val="0"/>
              </w:rPr>
              <w:t xml:space="preserve">UCC27511 gate driver</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1">
            <w:pPr>
              <w:spacing w:after="0" w:line="240" w:lineRule="auto"/>
              <w:jc w:val="center"/>
              <w:rPr/>
            </w:pPr>
            <w:r w:rsidDel="00000000" w:rsidR="00000000" w:rsidRPr="00000000">
              <w:rPr>
                <w:b w:val="0"/>
                <w:bCs w:val="0"/>
                <w:sz w:val="16"/>
                <w:szCs w:val="16"/>
                <w:rtl w:val="0"/>
              </w:rPr>
              <w:t xml:space="preserve">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2">
            <w:pPr>
              <w:spacing w:after="0" w:line="240" w:lineRule="auto"/>
              <w:jc w:val="center"/>
              <w:rPr/>
            </w:pPr>
            <w:r w:rsidDel="00000000" w:rsidR="00000000" w:rsidRPr="00000000">
              <w:rPr>
                <w:b w:val="0"/>
                <w:bCs w:val="0"/>
                <w:sz w:val="16"/>
                <w:szCs w:val="16"/>
                <w:rtl w:val="0"/>
              </w:rPr>
              <w:t xml:space="preserve">$2</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3">
            <w:pPr>
              <w:spacing w:after="0" w:line="240" w:lineRule="auto"/>
              <w:jc w:val="center"/>
              <w:rPr/>
            </w:pPr>
            <w:r w:rsidDel="00000000" w:rsidR="00000000" w:rsidRPr="00000000">
              <w:rPr>
                <w:b w:val="0"/>
                <w:bCs w:val="0"/>
                <w:sz w:val="16"/>
                <w:szCs w:val="16"/>
                <w:rtl w:val="0"/>
              </w:rPr>
              <w:t xml:space="preserve">$2</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54">
            <w:pPr>
              <w:spacing w:after="0" w:line="240" w:lineRule="auto"/>
              <w:rPr/>
            </w:pPr>
            <w:sdt>
              <w:sdtPr>
                <w:id w:val="805066823"/>
                <w:tag w:val="goog_rdk_2"/>
              </w:sdtPr>
              <w:sdtContent>
                <w:r w:rsidDel="00000000" w:rsidR="00000000" w:rsidRPr="00000000">
                  <w:rPr>
                    <w:rFonts w:ascii="Arial Unicode MS" w:cs="Arial Unicode MS" w:eastAsia="Arial Unicode MS" w:hAnsi="Arial Unicode MS"/>
                    <w:b w:val="0"/>
                    <w:bCs w:val="0"/>
                    <w:sz w:val="16"/>
                    <w:szCs w:val="16"/>
                    <w:rtl w:val="0"/>
                  </w:rPr>
                  <w:t xml:space="preserve">N-channel MOSFET ≥30 V; flyback diode</w:t>
                </w:r>
              </w:sdtContent>
            </w:sdt>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5">
            <w:pPr>
              <w:spacing w:after="0" w:line="240" w:lineRule="auto"/>
              <w:jc w:val="center"/>
              <w:rPr/>
            </w:pPr>
            <w:r w:rsidDel="00000000" w:rsidR="00000000" w:rsidRPr="00000000">
              <w:rPr>
                <w:b w:val="0"/>
                <w:bCs w:val="0"/>
                <w:sz w:val="16"/>
                <w:szCs w:val="16"/>
                <w:rtl w:val="0"/>
              </w:rPr>
              <w:t xml:space="preserve">1 each</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6">
            <w:pPr>
              <w:spacing w:after="0" w:line="240" w:lineRule="auto"/>
              <w:jc w:val="center"/>
              <w:rPr/>
            </w:pPr>
            <w:r w:rsidDel="00000000" w:rsidR="00000000" w:rsidRPr="00000000">
              <w:rPr>
                <w:b w:val="0"/>
                <w:bCs w:val="0"/>
                <w:sz w:val="16"/>
                <w:szCs w:val="16"/>
                <w:rtl w:val="0"/>
              </w:rPr>
              <w:t xml:space="preserve">$2; $1</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7">
            <w:pPr>
              <w:spacing w:after="0" w:line="240" w:lineRule="auto"/>
              <w:jc w:val="center"/>
              <w:rPr/>
            </w:pPr>
            <w:r w:rsidDel="00000000" w:rsidR="00000000" w:rsidRPr="00000000">
              <w:rPr>
                <w:b w:val="0"/>
                <w:bCs w:val="0"/>
                <w:sz w:val="16"/>
                <w:szCs w:val="16"/>
                <w:rtl w:val="0"/>
              </w:rPr>
              <w:t xml:space="preserve">$3</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58">
            <w:pPr>
              <w:spacing w:after="0" w:line="240" w:lineRule="auto"/>
              <w:rPr/>
            </w:pPr>
            <w:r w:rsidDel="00000000" w:rsidR="00000000" w:rsidRPr="00000000">
              <w:rPr>
                <w:b w:val="0"/>
                <w:bCs w:val="0"/>
                <w:sz w:val="16"/>
                <w:szCs w:val="16"/>
                <w:rtl w:val="0"/>
              </w:rPr>
              <w:t xml:space="preserve">IC adapters, resistors and capacitors</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9">
            <w:pPr>
              <w:spacing w:after="0" w:line="240" w:lineRule="auto"/>
              <w:jc w:val="center"/>
              <w:rPr/>
            </w:pPr>
            <w:r w:rsidDel="00000000" w:rsidR="00000000" w:rsidRPr="00000000">
              <w:rPr>
                <w:b w:val="0"/>
                <w:bCs w:val="0"/>
                <w:sz w:val="16"/>
                <w:szCs w:val="16"/>
                <w:rtl w:val="0"/>
              </w:rPr>
              <w:t xml:space="preserve">1 set</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A">
            <w:pPr>
              <w:spacing w:after="0" w:line="240" w:lineRule="auto"/>
              <w:jc w:val="center"/>
              <w:rPr/>
            </w:pPr>
            <w:r w:rsidDel="00000000" w:rsidR="00000000" w:rsidRPr="00000000">
              <w:rPr>
                <w:b w:val="0"/>
                <w:bCs w:val="0"/>
                <w:sz w:val="16"/>
                <w:szCs w:val="16"/>
                <w:rtl w:val="0"/>
              </w:rPr>
              <w:t xml:space="preserve">$4</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B">
            <w:pPr>
              <w:spacing w:after="0" w:line="240" w:lineRule="auto"/>
              <w:jc w:val="center"/>
              <w:rPr/>
            </w:pPr>
            <w:r w:rsidDel="00000000" w:rsidR="00000000" w:rsidRPr="00000000">
              <w:rPr>
                <w:b w:val="0"/>
                <w:bCs w:val="0"/>
                <w:sz w:val="16"/>
                <w:szCs w:val="16"/>
                <w:rtl w:val="0"/>
              </w:rPr>
              <w:t xml:space="preserve">$4</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5C">
            <w:pPr>
              <w:spacing w:after="0" w:line="240" w:lineRule="auto"/>
              <w:rPr/>
            </w:pPr>
            <w:r w:rsidDel="00000000" w:rsidR="00000000" w:rsidRPr="00000000">
              <w:rPr>
                <w:b w:val="0"/>
                <w:bCs w:val="0"/>
                <w:sz w:val="16"/>
                <w:szCs w:val="16"/>
                <w:rtl w:val="0"/>
              </w:rPr>
              <w:t xml:space="preserve">Electromagnet; magnet and carrier</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D">
            <w:pPr>
              <w:spacing w:after="0" w:line="240" w:lineRule="auto"/>
              <w:jc w:val="center"/>
              <w:rPr/>
            </w:pPr>
            <w:r w:rsidDel="00000000" w:rsidR="00000000" w:rsidRPr="00000000">
              <w:rPr>
                <w:b w:val="0"/>
                <w:bCs w:val="0"/>
                <w:sz w:val="16"/>
                <w:szCs w:val="16"/>
                <w:rtl w:val="0"/>
              </w:rPr>
              <w:t xml:space="preserve">1 each</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E">
            <w:pPr>
              <w:spacing w:after="0" w:line="240" w:lineRule="auto"/>
              <w:jc w:val="center"/>
              <w:rPr/>
            </w:pPr>
            <w:r w:rsidDel="00000000" w:rsidR="00000000" w:rsidRPr="00000000">
              <w:rPr>
                <w:b w:val="0"/>
                <w:bCs w:val="0"/>
                <w:sz w:val="16"/>
                <w:szCs w:val="16"/>
                <w:rtl w:val="0"/>
              </w:rPr>
              <w:t xml:space="preserve">$8; $2</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5F">
            <w:pPr>
              <w:spacing w:after="0" w:line="240" w:lineRule="auto"/>
              <w:jc w:val="center"/>
              <w:rPr/>
            </w:pPr>
            <w:r w:rsidDel="00000000" w:rsidR="00000000" w:rsidRPr="00000000">
              <w:rPr>
                <w:b w:val="0"/>
                <w:bCs w:val="0"/>
                <w:sz w:val="16"/>
                <w:szCs w:val="16"/>
                <w:rtl w:val="0"/>
              </w:rPr>
              <w:t xml:space="preserve">$10</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60">
            <w:pPr>
              <w:spacing w:after="0" w:line="240" w:lineRule="auto"/>
              <w:rPr/>
            </w:pPr>
            <w:r w:rsidDel="00000000" w:rsidR="00000000" w:rsidRPr="00000000">
              <w:rPr>
                <w:b w:val="0"/>
                <w:bCs w:val="0"/>
                <w:sz w:val="16"/>
                <w:szCs w:val="16"/>
                <w:rtl w:val="0"/>
              </w:rPr>
              <w:t xml:space="preserve">Parts subtotal with one or two Hall sensors</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1">
            <w:pPr>
              <w:spacing w:after="0" w:line="240" w:lineRule="auto"/>
              <w:jc w:val="center"/>
              <w:rPr/>
            </w:pPr>
            <w:r w:rsidDel="00000000" w:rsidR="00000000" w:rsidRPr="00000000">
              <w:rPr>
                <w:b w:val="0"/>
                <w:bCs w:val="0"/>
                <w:sz w:val="16"/>
                <w:szCs w:val="16"/>
                <w:rtl w:val="0"/>
              </w:rPr>
              <w:t xml:space="preserve">—</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2">
            <w:pPr>
              <w:spacing w:after="0" w:line="240" w:lineRule="auto"/>
              <w:jc w:val="center"/>
              <w:rPr/>
            </w:pPr>
            <w:r w:rsidDel="00000000" w:rsidR="00000000" w:rsidRPr="00000000">
              <w:rPr>
                <w:b w:val="0"/>
                <w:bCs w:val="0"/>
                <w:sz w:val="16"/>
                <w:szCs w:val="16"/>
                <w:rtl w:val="0"/>
              </w:rPr>
              <w:t xml:space="preserve">—</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3">
            <w:pPr>
              <w:spacing w:after="0" w:line="240" w:lineRule="auto"/>
              <w:jc w:val="center"/>
              <w:rPr/>
            </w:pPr>
            <w:r w:rsidDel="00000000" w:rsidR="00000000" w:rsidRPr="00000000">
              <w:rPr>
                <w:b w:val="0"/>
                <w:bCs w:val="0"/>
                <w:sz w:val="16"/>
                <w:szCs w:val="16"/>
                <w:rtl w:val="0"/>
              </w:rPr>
              <w:t xml:space="preserve">$36 or $39</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64">
            <w:pPr>
              <w:spacing w:after="0" w:line="240" w:lineRule="auto"/>
              <w:rPr/>
            </w:pPr>
            <w:r w:rsidDel="00000000" w:rsidR="00000000" w:rsidRPr="00000000">
              <w:rPr>
                <w:b w:val="0"/>
                <w:bCs w:val="0"/>
                <w:sz w:val="16"/>
                <w:szCs w:val="16"/>
                <w:rtl w:val="0"/>
              </w:rPr>
              <w:t xml:space="preserve">Shipping allowance; tax allowance</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5">
            <w:pPr>
              <w:spacing w:after="0" w:line="240" w:lineRule="auto"/>
              <w:jc w:val="center"/>
              <w:rPr/>
            </w:pPr>
            <w:r w:rsidDel="00000000" w:rsidR="00000000" w:rsidRPr="00000000">
              <w:rPr>
                <w:b w:val="0"/>
                <w:bCs w:val="0"/>
                <w:sz w:val="16"/>
                <w:szCs w:val="16"/>
                <w:rtl w:val="0"/>
              </w:rPr>
              <w:t xml:space="preserve">—</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6">
            <w:pPr>
              <w:spacing w:after="0" w:line="240" w:lineRule="auto"/>
              <w:jc w:val="center"/>
              <w:rPr/>
            </w:pPr>
            <w:r w:rsidDel="00000000" w:rsidR="00000000" w:rsidRPr="00000000">
              <w:rPr>
                <w:b w:val="0"/>
                <w:bCs w:val="0"/>
                <w:sz w:val="16"/>
                <w:szCs w:val="16"/>
                <w:rtl w:val="0"/>
              </w:rPr>
              <w:t xml:space="preserve">$6; $4</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7">
            <w:pPr>
              <w:spacing w:after="0" w:line="240" w:lineRule="auto"/>
              <w:jc w:val="center"/>
              <w:rPr/>
            </w:pPr>
            <w:r w:rsidDel="00000000" w:rsidR="00000000" w:rsidRPr="00000000">
              <w:rPr>
                <w:b w:val="0"/>
                <w:bCs w:val="0"/>
                <w:sz w:val="16"/>
                <w:szCs w:val="16"/>
                <w:rtl w:val="0"/>
              </w:rPr>
              <w:t xml:space="preserve">$10</w:t>
            </w:r>
            <w:r w:rsidDel="00000000" w:rsidR="00000000" w:rsidRPr="00000000">
              <w:rPr>
                <w:rtl w:val="0"/>
              </w:rPr>
            </w:r>
          </w:p>
        </w:tc>
      </w:tr>
      <w:tr>
        <w:trPr>
          <w:cantSplit w:val="1"/>
          <w:tblHeader w:val="0"/>
          <w:cantSplit/>
        </w:trPr>
        <w:tc>
          <w:tcPr>
            <w:tcMar>
              <w:top w:w="35.0" w:type="dxa"/>
              <w:left w:w="65.0" w:type="dxa"/>
              <w:bottom w:w="35.0" w:type="dxa"/>
              <w:right w:w="65.0" w:type="dxa"/>
            </w:tcMar>
            <w:vAlign w:val="center"/>
          </w:tcPr>
          <w:p w:rsidR="00000000" w:rsidDel="00000000" w:rsidP="00000000" w:rsidRDefault="00000000" w:rsidRPr="00000000" w14:paraId="00000068">
            <w:pPr>
              <w:spacing w:after="0" w:line="240" w:lineRule="auto"/>
              <w:rPr/>
            </w:pPr>
            <w:r w:rsidDel="00000000" w:rsidR="00000000" w:rsidRPr="00000000">
              <w:rPr>
                <w:b w:val="0"/>
                <w:bCs w:val="0"/>
                <w:sz w:val="16"/>
                <w:szCs w:val="16"/>
                <w:rtl w:val="0"/>
              </w:rPr>
              <w:t xml:space="preserve">Estimated total with one or two Hall sensors</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9">
            <w:pPr>
              <w:spacing w:after="0" w:line="240" w:lineRule="auto"/>
              <w:jc w:val="center"/>
              <w:rPr/>
            </w:pPr>
            <w:r w:rsidDel="00000000" w:rsidR="00000000" w:rsidRPr="00000000">
              <w:rPr>
                <w:b w:val="0"/>
                <w:bCs w:val="0"/>
                <w:sz w:val="16"/>
                <w:szCs w:val="16"/>
                <w:rtl w:val="0"/>
              </w:rPr>
              <w:t xml:space="preserve">—</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A">
            <w:pPr>
              <w:spacing w:after="0" w:line="240" w:lineRule="auto"/>
              <w:jc w:val="center"/>
              <w:rPr/>
            </w:pPr>
            <w:r w:rsidDel="00000000" w:rsidR="00000000" w:rsidRPr="00000000">
              <w:rPr>
                <w:b w:val="0"/>
                <w:bCs w:val="0"/>
                <w:sz w:val="16"/>
                <w:szCs w:val="16"/>
                <w:rtl w:val="0"/>
              </w:rPr>
              <w:t xml:space="preserve">—</w:t>
            </w:r>
            <w:r w:rsidDel="00000000" w:rsidR="00000000" w:rsidRPr="00000000">
              <w:rPr>
                <w:rtl w:val="0"/>
              </w:rPr>
            </w:r>
          </w:p>
        </w:tc>
        <w:tc>
          <w:tcPr>
            <w:tcMar>
              <w:top w:w="35.0" w:type="dxa"/>
              <w:left w:w="65.0" w:type="dxa"/>
              <w:bottom w:w="35.0" w:type="dxa"/>
              <w:right w:w="65.0" w:type="dxa"/>
            </w:tcMar>
            <w:vAlign w:val="center"/>
          </w:tcPr>
          <w:p w:rsidR="00000000" w:rsidDel="00000000" w:rsidP="00000000" w:rsidRDefault="00000000" w:rsidRPr="00000000" w14:paraId="0000006B">
            <w:pPr>
              <w:spacing w:after="0" w:line="240" w:lineRule="auto"/>
              <w:jc w:val="center"/>
              <w:rPr/>
            </w:pPr>
            <w:r w:rsidDel="00000000" w:rsidR="00000000" w:rsidRPr="00000000">
              <w:rPr>
                <w:b w:val="0"/>
                <w:bCs w:val="0"/>
                <w:sz w:val="16"/>
                <w:szCs w:val="16"/>
                <w:rtl w:val="0"/>
              </w:rPr>
              <w:t xml:space="preserve">$46 or $49</w:t>
            </w:r>
            <w:r w:rsidDel="00000000" w:rsidR="00000000" w:rsidRPr="00000000">
              <w:rPr>
                <w:rtl w:val="0"/>
              </w:rPr>
            </w:r>
          </w:p>
        </w:tc>
      </w:tr>
    </w:tbl>
    <w:p>
      <w:r>
        <w:t>*Stockroom availability is not confirmed. Prices, shipping and tax are planning allowances, not quotes. Final coil, switch and protection part numbers will follow the first hardware tests.</w:t>
      </w:r>
    </w:p>
    <w:p>
      <w:pPr>
        <w:pStyle w:val="Heading2"/>
      </w:pPr>
      <w:r>
        <w:t>Schedule and division of work</w:t>
      </w:r>
    </w:p>
    <w:tbl>
      <w:tblPr>
        <w:tblStyle w:val="TableGrid"/>
        <w:tblW w:type="auto" w:w="0"/>
        <w:tblLook w:firstColumn="1" w:firstRow="1" w:lastColumn="0" w:lastRow="0" w:noHBand="0" w:noVBand="1" w:val="04A0"/>
      </w:tblPr>
      <w:tblGrid>
        <w:gridCol w:w="3456"/>
        <w:gridCol w:w="3456"/>
        <w:gridCol w:w="3456"/>
      </w:tblGrid>
      <w:tr>
        <w:trPr>
          <w:cantSplit/>
        </w:trPr>
        <w:tc>
          <w:tcPr>
            <w:tcW w:type="dxa" w:w="3456"/>
          </w:tcPr>
          <w:p>
            <w:pPr>
              <w:spacing w:after="60"/>
            </w:pPr>
            <w:r>
              <w:rPr>
                <w:sz w:val="18"/>
              </w:rPr>
              <w:t>Week</w:t>
            </w:r>
          </w:p>
        </w:tc>
        <w:tc>
          <w:tcPr>
            <w:tcW w:type="dxa" w:w="3456"/>
          </w:tcPr>
          <w:p>
            <w:pPr>
              <w:spacing w:after="60"/>
            </w:pPr>
            <w:r>
              <w:rPr>
                <w:sz w:val="18"/>
              </w:rPr>
              <w:t>Stephen</w:t>
            </w:r>
          </w:p>
        </w:tc>
        <w:tc>
          <w:tcPr>
            <w:tcW w:type="dxa" w:w="3456"/>
          </w:tcPr>
          <w:p>
            <w:pPr>
              <w:spacing w:after="60"/>
            </w:pPr>
            <w:r>
              <w:rPr>
                <w:sz w:val="18"/>
              </w:rPr>
              <w:t>Ben</w:t>
            </w:r>
          </w:p>
        </w:tc>
      </w:tr>
      <w:tr>
        <w:trPr>
          <w:cantSplit/>
        </w:trPr>
        <w:tc>
          <w:tcPr>
            <w:tcW w:type="dxa" w:w="3456"/>
          </w:tcPr>
          <w:p>
            <w:pPr>
              <w:spacing w:after="60"/>
            </w:pPr>
            <w:r>
              <w:rPr>
                <w:sz w:val="18"/>
              </w:rPr>
              <w:t>1</w:t>
            </w:r>
          </w:p>
        </w:tc>
        <w:tc>
          <w:tcPr>
            <w:tcW w:type="dxa" w:w="3456"/>
          </w:tcPr>
          <w:p>
            <w:pPr>
              <w:spacing w:after="60"/>
            </w:pPr>
            <w:r>
              <w:rPr>
                <w:sz w:val="18"/>
              </w:rPr>
              <w:t>Test MCU–FPGA SPI; measure coil resistance and force</w:t>
            </w:r>
          </w:p>
        </w:tc>
        <w:tc>
          <w:tcPr>
            <w:tcW w:type="dxa" w:w="3456"/>
          </w:tcPr>
          <w:p>
            <w:pPr>
              <w:spacing w:after="60"/>
            </w:pPr>
            <w:r>
              <w:rPr>
                <w:sz w:val="18"/>
              </w:rPr>
              <w:t>Test ADC acquisition; characterize Hall field and gap</w:t>
            </w:r>
          </w:p>
        </w:tc>
      </w:tr>
      <w:tr>
        <w:trPr>
          <w:cantSplit/>
        </w:trPr>
        <w:tc>
          <w:tcPr>
            <w:tcW w:type="dxa" w:w="3456"/>
          </w:tcPr>
          <w:p>
            <w:pPr>
              <w:spacing w:after="60"/>
            </w:pPr>
            <w:r>
              <w:rPr>
                <w:sz w:val="18"/>
              </w:rPr>
              <w:t>2</w:t>
            </w:r>
          </w:p>
        </w:tc>
        <w:tc>
          <w:tcPr>
            <w:tcW w:type="dxa" w:w="3456"/>
          </w:tcPr>
          <w:p>
            <w:pPr>
              <w:spacing w:after="60"/>
            </w:pPr>
            <w:r>
              <w:rPr>
                <w:sz w:val="18"/>
              </w:rPr>
              <w:t>Build coil switch, protection and FPGA PWM</w:t>
            </w:r>
          </w:p>
        </w:tc>
        <w:tc>
          <w:tcPr>
            <w:tcW w:type="dxa" w:w="3456"/>
          </w:tcPr>
          <w:p>
            <w:pPr>
              <w:spacing w:after="60"/>
            </w:pPr>
            <w:r>
              <w:rPr>
                <w:sz w:val="18"/>
              </w:rPr>
              <w:t>Implement paired current/Hall sampling with SPI DMA</w:t>
            </w:r>
          </w:p>
        </w:tc>
      </w:tr>
      <w:tr>
        <w:trPr>
          <w:cantSplit/>
        </w:trPr>
        <w:tc>
          <w:tcPr>
            <w:tcW w:type="dxa" w:w="3456"/>
          </w:tcPr>
          <w:p>
            <w:pPr>
              <w:spacing w:after="60"/>
            </w:pPr>
            <w:r>
              <w:rPr>
                <w:sz w:val="18"/>
              </w:rPr>
              <w:t>3</w:t>
            </w:r>
          </w:p>
        </w:tc>
        <w:tc>
          <w:tcPr>
            <w:tcW w:type="dxa" w:w="3456"/>
          </w:tcPr>
          <w:p>
            <w:pPr>
              <w:spacing w:after="60"/>
            </w:pPr>
            <w:r>
              <w:rPr>
                <w:sz w:val="18"/>
              </w:rPr>
              <w:t>Characterize force, heating and current loop</w:t>
            </w:r>
          </w:p>
        </w:tc>
        <w:tc>
          <w:tcPr>
            <w:tcW w:type="dxa" w:w="3456"/>
          </w:tcPr>
          <w:p>
            <w:pPr>
              <w:spacing w:after="60"/>
            </w:pPr>
            <w:r>
              <w:rPr>
                <w:sz w:val="18"/>
              </w:rPr>
              <w:t>Fit and independently validate height estimator</w:t>
            </w:r>
          </w:p>
        </w:tc>
      </w:tr>
      <w:tr>
        <w:trPr>
          <w:cantSplit/>
        </w:trPr>
        <w:tc>
          <w:tcPr>
            <w:tcW w:type="dxa" w:w="3456"/>
          </w:tcPr>
          <w:p>
            <w:pPr>
              <w:spacing w:after="60"/>
            </w:pPr>
            <w:r>
              <w:rPr>
                <w:sz w:val="18"/>
              </w:rPr>
              <w:t>4</w:t>
            </w:r>
          </w:p>
        </w:tc>
        <w:tc>
          <w:tcPr>
            <w:tcW w:type="dxa" w:w="3456"/>
          </w:tcPr>
          <w:p>
            <w:pPr>
              <w:spacing w:after="60"/>
            </w:pPr>
            <w:r>
              <w:rPr>
                <w:sz w:val="18"/>
              </w:rPr>
              <w:t>Build rigid frame, tray and upper stop</w:t>
            </w:r>
          </w:p>
        </w:tc>
        <w:tc>
          <w:tcPr>
            <w:tcW w:type="dxa" w:w="3456"/>
          </w:tcPr>
          <w:p>
            <w:pPr>
              <w:spacing w:after="60"/>
            </w:pPr>
            <w:r>
              <w:rPr>
                <w:sz w:val="18"/>
              </w:rPr>
              <w:t>Implement and test outer position controller</w:t>
            </w:r>
          </w:p>
        </w:tc>
      </w:tr>
      <w:tr>
        <w:trPr>
          <w:cantSplit/>
        </w:trPr>
        <w:tc>
          <w:tcPr>
            <w:tcW w:type="dxa" w:w="3456"/>
          </w:tcPr>
          <w:p>
            <w:pPr>
              <w:spacing w:after="60"/>
            </w:pPr>
            <w:r>
              <w:rPr>
                <w:sz w:val="18"/>
              </w:rPr>
              <w:t>5</w:t>
            </w:r>
          </w:p>
        </w:tc>
        <w:tc>
          <w:tcPr>
            <w:tcW w:type="dxa" w:w="3456"/>
          </w:tcPr>
          <w:p>
            <w:pPr>
              <w:spacing w:after="60"/>
            </w:pPr>
            <w:r>
              <w:rPr>
                <w:sz w:val="18"/>
              </w:rPr>
              <w:t>Implement webpage and telemetry; verify shutdown</w:t>
            </w:r>
          </w:p>
        </w:tc>
        <w:tc>
          <w:tcPr>
            <w:tcW w:type="dxa" w:w="3456"/>
          </w:tcPr>
          <w:p>
            <w:pPr>
              <w:spacing w:after="60"/>
            </w:pPr>
            <w:r>
              <w:rPr>
                <w:sz w:val="18"/>
              </w:rPr>
              <w:t>Tune cascaded loops; test commanded motion</w:t>
            </w:r>
          </w:p>
        </w:tc>
      </w:tr>
      <w:tr>
        <w:trPr>
          <w:cantSplit/>
        </w:trPr>
        <w:tc>
          <w:tcPr>
            <w:tcW w:type="dxa" w:w="3456"/>
          </w:tcPr>
          <w:p>
            <w:pPr>
              <w:spacing w:after="60"/>
            </w:pPr>
            <w:r>
              <w:rPr>
                <w:sz w:val="18"/>
              </w:rPr>
              <w:t>6</w:t>
            </w:r>
          </w:p>
        </w:tc>
        <w:tc>
          <w:tcPr>
            <w:tcW w:type="dxa" w:w="3456"/>
          </w:tcPr>
          <w:p>
            <w:pPr>
              <w:spacing w:after="60"/>
            </w:pPr>
            <w:r>
              <w:rPr>
                <w:sz w:val="18"/>
              </w:rPr>
              <w:t>Run acceptance tests; finalize schematics and demo</w:t>
            </w:r>
          </w:p>
        </w:tc>
        <w:tc>
          <w:tcPr>
            <w:tcW w:type="dxa" w:w="3456"/>
          </w:tcPr>
          <w:p>
            <w:pPr>
              <w:spacing w:after="60"/>
            </w:pPr>
            <w:r>
              <w:rPr>
                <w:sz w:val="18"/>
              </w:rPr>
              <w:t>Run acceptance tests; finalize results and report</w:t>
            </w:r>
          </w:p>
        </w:tc>
      </w:tr>
    </w:tbl>
    <w:p>
      <w:r>
        <w:t>Both team members review integration and record evidence against every specification. Freeze coil and target selection after week 1 force measurements; if the committed range is infeasible, discuss a revised scope with the instructor before further integration.</w:t>
      </w:r>
    </w:p>
    <w:p>
      <w:r>
        <w:br w:type="page"/>
      </w:r>
    </w:p>
    <w:p>
      <w:pPr>
        <w:pStyle w:val="Heading1"/>
      </w:pPr>
      <w:r>
        <w:t>Lifting current and supply calculations</w:t>
      </w:r>
    </w:p>
    <w:p>
      <w:pPr>
        <w:pStyle w:val="Heading2"/>
      </w:pPr>
      <w:r>
        <w:t>Parameterized model for a generic payload</w:t>
      </w:r>
    </w:p>
    <w:p>
      <w:r>
        <w:t>A nonmagnetic payload must be attached to the suspended permanent magnet. Let m be their total mass in kg, z the coil-plane-to-magnet-center distance in m, and x the upward displacement in mm. Then z₁ = z₀ − x/1000. A surface gap must be converted to z using the actual coil and magnet geometry.</w:t>
      </w:r>
    </w:p>
    <w:p>
      <w:r>
        <w:t>For an illustrative thin air-core coil of N turns and mean radius a, with a small aligned magnet of dipole moment μ, the axial field and upward force magnitude are:</w:t>
      </w:r>
    </w:p>
    <w:p>
      <w:r>
        <w:t>B(z) = μ₀ N I a² / [2(a² + z²)^(3/2)]</w:t>
        <w:br/>
        <w:t>F(z,I) = μ |dB/dz| = K(z) I</w:t>
        <w:br/>
        <w:t>K(z) = 3 μ₀ N μ a² z / [2(a² + z²)^(5/2)]</w:t>
        <w:br/>
        <w:t>Ihold(z) = mg / K(z);     Ilift(z) ≥ m(g + aup) / K(z)</w:t>
      </w:r>
    </w:p>
    <w:p>
      <w:r>
        <w:t>Here μ₀ = 4π × 10⁻⁷ H/m and g = 9.81 m/s². Size current for the largest required value over the entire travel, not just the final position. A symmetric acceleration/deceleration move over time T has peak upward acceleration aup = 4(x/1000)/T². Work against gravity is E = mgx/1000; E/(VT) is only a lossless average supply-current lower bound, not the coil current needed for suspension.</w:t>
      </w:r>
    </w:p>
    <w:p>
      <w:pPr>
        <w:pStyle w:val="Heading2"/>
      </w:pPr>
      <w:r>
        <w:t>Worked example at 5 V and 12 V</w:t>
      </w:r>
    </w:p>
    <w:p>
      <w:r>
        <w:t>Assumed values for sizing only: m = 10 g, N = 500, a = 10 mm, μ = 0.050 A·m², Rcoil = 8 Ω, z₀ = 10 mm. No coil or magnet has yet been selected or measured. For constant current with ideal PWM, D ≈ I Rcoil / Vs and Pcoil = I²Rcoil; switch, shunt and wiring losses increase the required duty.</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Pr>
          <w:p>
            <w:pPr>
              <w:spacing w:after="60"/>
            </w:pPr>
            <w:r>
              <w:rPr>
                <w:sz w:val="18"/>
              </w:rPr>
              <w:t>Lift x</w:t>
              <w:br/>
              <w:t>mm</w:t>
            </w:r>
          </w:p>
        </w:tc>
        <w:tc>
          <w:tcPr>
            <w:tcW w:type="dxa" w:w="1481"/>
          </w:tcPr>
          <w:p>
            <w:pPr>
              <w:spacing w:after="60"/>
            </w:pPr>
            <w:r>
              <w:rPr>
                <w:sz w:val="18"/>
              </w:rPr>
              <w:t>Final z</w:t>
              <w:br/>
              <w:t>mm</w:t>
            </w:r>
          </w:p>
        </w:tc>
        <w:tc>
          <w:tcPr>
            <w:tcW w:type="dxa" w:w="1481"/>
          </w:tcPr>
          <w:p>
            <w:pPr>
              <w:spacing w:after="60"/>
            </w:pPr>
            <w:r>
              <w:rPr>
                <w:sz w:val="18"/>
              </w:rPr>
              <w:t>K</w:t>
              <w:br/>
              <w:t>N/A</w:t>
            </w:r>
          </w:p>
        </w:tc>
        <w:tc>
          <w:tcPr>
            <w:tcW w:type="dxa" w:w="1481"/>
          </w:tcPr>
          <w:p>
            <w:pPr>
              <w:spacing w:after="60"/>
            </w:pPr>
            <w:r>
              <w:rPr>
                <w:sz w:val="18"/>
              </w:rPr>
              <w:t>Hold I</w:t>
              <w:br/>
              <w:t>A</w:t>
            </w:r>
          </w:p>
        </w:tc>
        <w:tc>
          <w:tcPr>
            <w:tcW w:type="dxa" w:w="1481"/>
          </w:tcPr>
          <w:p>
            <w:pPr>
              <w:spacing w:after="60"/>
            </w:pPr>
            <w:r>
              <w:rPr>
                <w:sz w:val="18"/>
              </w:rPr>
              <w:t>Coil heat</w:t>
              <w:br/>
              <w:t>W</w:t>
            </w:r>
          </w:p>
        </w:tc>
        <w:tc>
          <w:tcPr>
            <w:tcW w:type="dxa" w:w="1481"/>
          </w:tcPr>
          <w:p>
            <w:pPr>
              <w:spacing w:after="60"/>
            </w:pPr>
            <w:r>
              <w:rPr>
                <w:sz w:val="18"/>
              </w:rPr>
              <w:t>5 V duty</w:t>
            </w:r>
          </w:p>
        </w:tc>
        <w:tc>
          <w:tcPr>
            <w:tcW w:type="dxa" w:w="1481"/>
          </w:tcPr>
          <w:p>
            <w:pPr>
              <w:spacing w:after="60"/>
            </w:pPr>
            <w:r>
              <w:rPr>
                <w:sz w:val="18"/>
              </w:rPr>
              <w:t>12 V duty</w:t>
            </w:r>
          </w:p>
        </w:tc>
      </w:tr>
      <w:tr>
        <w:trPr>
          <w:cantSplit/>
        </w:trPr>
        <w:tc>
          <w:tcPr>
            <w:tcW w:type="dxa" w:w="1481"/>
          </w:tcPr>
          <w:p>
            <w:pPr>
              <w:spacing w:after="60"/>
            </w:pPr>
            <w:r>
              <w:rPr>
                <w:sz w:val="18"/>
              </w:rPr>
              <w:t>0</w:t>
            </w:r>
          </w:p>
        </w:tc>
        <w:tc>
          <w:tcPr>
            <w:tcW w:type="dxa" w:w="1481"/>
          </w:tcPr>
          <w:p>
            <w:pPr>
              <w:spacing w:after="60"/>
            </w:pPr>
            <w:r>
              <w:rPr>
                <w:sz w:val="18"/>
              </w:rPr>
              <w:t>10</w:t>
            </w:r>
          </w:p>
        </w:tc>
        <w:tc>
          <w:tcPr>
            <w:tcW w:type="dxa" w:w="1481"/>
          </w:tcPr>
          <w:p>
            <w:pPr>
              <w:spacing w:after="60"/>
            </w:pPr>
            <w:r>
              <w:rPr>
                <w:sz w:val="18"/>
              </w:rPr>
              <w:t>0.083</w:t>
            </w:r>
          </w:p>
        </w:tc>
        <w:tc>
          <w:tcPr>
            <w:tcW w:type="dxa" w:w="1481"/>
          </w:tcPr>
          <w:p>
            <w:pPr>
              <w:spacing w:after="60"/>
            </w:pPr>
            <w:r>
              <w:rPr>
                <w:sz w:val="18"/>
              </w:rPr>
              <w:t>1.178</w:t>
            </w:r>
          </w:p>
        </w:tc>
        <w:tc>
          <w:tcPr>
            <w:tcW w:type="dxa" w:w="1481"/>
          </w:tcPr>
          <w:p>
            <w:pPr>
              <w:spacing w:after="60"/>
            </w:pPr>
            <w:r>
              <w:rPr>
                <w:sz w:val="18"/>
              </w:rPr>
              <w:t>11.09</w:t>
            </w:r>
          </w:p>
        </w:tc>
        <w:tc>
          <w:tcPr>
            <w:tcW w:type="dxa" w:w="1481"/>
          </w:tcPr>
          <w:p>
            <w:pPr>
              <w:spacing w:after="60"/>
            </w:pPr>
            <w:r>
              <w:rPr>
                <w:sz w:val="18"/>
              </w:rPr>
              <w:t>188% — infeasible</w:t>
            </w:r>
          </w:p>
        </w:tc>
        <w:tc>
          <w:tcPr>
            <w:tcW w:type="dxa" w:w="1481"/>
          </w:tcPr>
          <w:p>
            <w:pPr>
              <w:spacing w:after="60"/>
            </w:pPr>
            <w:r>
              <w:rPr>
                <w:sz w:val="18"/>
              </w:rPr>
              <w:t>79%</w:t>
            </w:r>
          </w:p>
        </w:tc>
      </w:tr>
      <w:tr>
        <w:trPr>
          <w:cantSplit/>
        </w:trPr>
        <w:tc>
          <w:tcPr>
            <w:tcW w:type="dxa" w:w="1481"/>
          </w:tcPr>
          <w:p>
            <w:pPr>
              <w:spacing w:after="60"/>
            </w:pPr>
            <w:r>
              <w:rPr>
                <w:sz w:val="18"/>
              </w:rPr>
              <w:t>2</w:t>
            </w:r>
          </w:p>
        </w:tc>
        <w:tc>
          <w:tcPr>
            <w:tcW w:type="dxa" w:w="1481"/>
          </w:tcPr>
          <w:p>
            <w:pPr>
              <w:spacing w:after="60"/>
            </w:pPr>
            <w:r>
              <w:rPr>
                <w:sz w:val="18"/>
              </w:rPr>
              <w:t>8</w:t>
            </w:r>
          </w:p>
        </w:tc>
        <w:tc>
          <w:tcPr>
            <w:tcW w:type="dxa" w:w="1481"/>
          </w:tcPr>
          <w:p>
            <w:pPr>
              <w:spacing w:after="60"/>
            </w:pPr>
            <w:r>
              <w:rPr>
                <w:sz w:val="18"/>
              </w:rPr>
              <w:t>0.109</w:t>
            </w:r>
          </w:p>
        </w:tc>
        <w:tc>
          <w:tcPr>
            <w:tcW w:type="dxa" w:w="1481"/>
          </w:tcPr>
          <w:p>
            <w:pPr>
              <w:spacing w:after="60"/>
            </w:pPr>
            <w:r>
              <w:rPr>
                <w:sz w:val="18"/>
              </w:rPr>
              <w:t>0.896</w:t>
            </w:r>
          </w:p>
        </w:tc>
        <w:tc>
          <w:tcPr>
            <w:tcW w:type="dxa" w:w="1481"/>
          </w:tcPr>
          <w:p>
            <w:pPr>
              <w:spacing w:after="60"/>
            </w:pPr>
            <w:r>
              <w:rPr>
                <w:sz w:val="18"/>
              </w:rPr>
              <w:t>6.43</w:t>
            </w:r>
          </w:p>
        </w:tc>
        <w:tc>
          <w:tcPr>
            <w:tcW w:type="dxa" w:w="1481"/>
          </w:tcPr>
          <w:p>
            <w:pPr>
              <w:spacing w:after="60"/>
            </w:pPr>
            <w:r>
              <w:rPr>
                <w:sz w:val="18"/>
              </w:rPr>
              <w:t>143% — infeasible</w:t>
            </w:r>
          </w:p>
        </w:tc>
        <w:tc>
          <w:tcPr>
            <w:tcW w:type="dxa" w:w="1481"/>
          </w:tcPr>
          <w:p>
            <w:pPr>
              <w:spacing w:after="60"/>
            </w:pPr>
            <w:r>
              <w:rPr>
                <w:sz w:val="18"/>
              </w:rPr>
              <w:t>60%</w:t>
            </w:r>
          </w:p>
        </w:tc>
      </w:tr>
      <w:tr>
        <w:trPr>
          <w:cantSplit/>
        </w:trPr>
        <w:tc>
          <w:tcPr>
            <w:tcW w:type="dxa" w:w="1481"/>
          </w:tcPr>
          <w:p>
            <w:pPr>
              <w:spacing w:after="60"/>
            </w:pPr>
            <w:r>
              <w:rPr>
                <w:sz w:val="18"/>
              </w:rPr>
              <w:t>5</w:t>
            </w:r>
          </w:p>
        </w:tc>
        <w:tc>
          <w:tcPr>
            <w:tcW w:type="dxa" w:w="1481"/>
          </w:tcPr>
          <w:p>
            <w:pPr>
              <w:spacing w:after="60"/>
            </w:pPr>
            <w:r>
              <w:rPr>
                <w:sz w:val="18"/>
              </w:rPr>
              <w:t>5</w:t>
            </w:r>
          </w:p>
        </w:tc>
        <w:tc>
          <w:tcPr>
            <w:tcW w:type="dxa" w:w="1481"/>
          </w:tcPr>
          <w:p>
            <w:pPr>
              <w:spacing w:after="60"/>
            </w:pPr>
            <w:r>
              <w:rPr>
                <w:sz w:val="18"/>
              </w:rPr>
              <w:t>0.135</w:t>
            </w:r>
          </w:p>
        </w:tc>
        <w:tc>
          <w:tcPr>
            <w:tcW w:type="dxa" w:w="1481"/>
          </w:tcPr>
          <w:p>
            <w:pPr>
              <w:spacing w:after="60"/>
            </w:pPr>
            <w:r>
              <w:rPr>
                <w:sz w:val="18"/>
              </w:rPr>
              <w:t>0.727</w:t>
            </w:r>
          </w:p>
        </w:tc>
        <w:tc>
          <w:tcPr>
            <w:tcW w:type="dxa" w:w="1481"/>
          </w:tcPr>
          <w:p>
            <w:pPr>
              <w:spacing w:after="60"/>
            </w:pPr>
            <w:r>
              <w:rPr>
                <w:sz w:val="18"/>
              </w:rPr>
              <w:t>4.23</w:t>
            </w:r>
          </w:p>
        </w:tc>
        <w:tc>
          <w:tcPr>
            <w:tcW w:type="dxa" w:w="1481"/>
          </w:tcPr>
          <w:p>
            <w:pPr>
              <w:spacing w:after="60"/>
            </w:pPr>
            <w:r>
              <w:rPr>
                <w:sz w:val="18"/>
              </w:rPr>
              <w:t>116% — infeasible</w:t>
            </w:r>
          </w:p>
        </w:tc>
        <w:tc>
          <w:tcPr>
            <w:tcW w:type="dxa" w:w="1481"/>
          </w:tcPr>
          <w:p>
            <w:pPr>
              <w:spacing w:after="60"/>
            </w:pPr>
            <w:r>
              <w:rPr>
                <w:sz w:val="18"/>
              </w:rPr>
              <w:t>48%</w:t>
            </w:r>
          </w:p>
        </w:tc>
      </w:tr>
    </w:tbl>
    <w:p>
      <w:r>
        <w:t>At 5 V, Imax = 5/8 = 0.625 A: insufficient for this 10 g example at all three positions. At 12 V, Imax = 1.50 A: all three static operating points fit the ideal voltage limit. The full 10→5 mm move requires at least 1.178 A at its start. For x = 5 mm and T = 1 s, aup = 0.020 m/s², so the starting requirement becomes about 1.180 A. Actual current needs control margin and a validated thermal limit.</w:t>
      </w:r>
    </w:p>
    <w:p>
      <w:pPr>
        <w:pStyle w:val="Heading2"/>
      </w:pPr>
      <w:r>
        <w:t>Hardware validation before selection</w:t>
      </w:r>
    </w:p>
    <w:p>
      <w:r>
        <w:t>Measure F(z,I), hot resistance, inductance and steady temperature. Iron cores, finite windings, magnet size and added bias magnets invalidate the simple coil approximation; use the measured force map to solve F(z,I) ≥ m(g + aup). Check Vs ≥ I Rhot + L dI/dt + losses, current limit and continuous heat dissipation. For the same force, 12 V reduces PWM duty; it does not reduce required coil current. Static force balance alone does not establish stable levitation.</w:t>
      </w:r>
    </w:p>
    <w:p>
      <w:r>
        <w:t>Model references: OpenStax University Physics Vol. 2 §12.4 (coil field); MIT 8.02 Magnetic Dipole Forces lab (force from field gradient).</w:t>
        <w:br/>
        <w:t>https://openstax.org/books/university-physics-volume-2/pages/12-4-magnetic-field-of-a-current-loop</w:t>
        <w:br/>
        <w:t>https://www.sfu.ca/phys/141/mit%20EM%20labs/MagnetDipoleForcesLab.pdf</w:t>
      </w:r>
    </w:p>
    <w:p>
      <w:r>
        <w:br w:type="page"/>
      </w:r>
    </w:p>
    <w:p>
      <w:pPr>
        <w:pStyle w:val="Heading1"/>
      </w:pPr>
      <w:r>
        <w:t>Project acceptance specifications</w:t>
      </w:r>
    </w:p>
    <w:p>
      <w:r>
        <w:t>The following project-specific checks follow the Proficiency and Excellence organization used in the HMC E155 labs. Excellence includes all proficiency checks. These levels describe our proposed demonstration and do not replace the course grading rubric. Record pass/fail and supporting evidence for every numbered item.</w:t>
      </w:r>
    </w:p>
    <w:p>
      <w:pPr>
        <w:pStyle w:val="Heading2"/>
      </w:pPr>
      <w:r>
        <w:t>Hardware and levitation proficiency</w:t>
      </w:r>
    </w:p>
    <w:p>
      <w:r>
        <w:t>P1. Suspend the 10 g total target without contact for 60 s each at 5, 7.5 and 10 mm downward surface gaps. After settling, at least 95% of independently measured samples must lie within ±1 mm of the command. Record at ≥10 samples/s using calibrated video or an independent distance sensor.</w:t>
      </w:r>
    </w:p>
    <w:p>
      <w:r>
        <w:t>P2. Command a 5 mm vertical move between the 10 and 5 mm gaps through the webpage. Complete each direction within 5 s, then remain within ±1 mm for 10 s; pass five consecutive round trips without contact.</w:t>
      </w:r>
    </w:p>
    <w:p>
      <w:r>
        <w:t>P3. Validate estimated gap against independent measurements at all three gaps and at three currents spanning the operating range. Use points excluded from calibration; maximum absolute error ≤1 mm.</w:t>
      </w:r>
    </w:p>
    <w:p>
      <w:r>
        <w:t>P4. At the largest measured continuous holding current, operate for 30 min with coil temperature ≤60 °C and below every component rating. Record ambient and coil temperatures; final temperature rise rate &lt;1 °C/min over the last 5 min.</w:t>
      </w:r>
    </w:p>
    <w:p>
      <w:pPr>
        <w:pStyle w:val="Heading2"/>
      </w:pPr>
      <w:r>
        <w:t>Control and user interface proficiency</w:t>
      </w:r>
    </w:p>
    <w:p>
      <w:r>
        <w:t>P5. Demonstrate 5 kHz paired sensor/current acquisition and FPGA current updates, 1 kHz position updates and 20 kHz PWM. A logic-analyzer capture must show each acquisition and FPGA exchange completes within the 200 μs period during webpage activity.</w:t>
      </w:r>
    </w:p>
    <w:p>
      <w:r>
        <w:t>P6. Show commanded gap, estimated gap, current and fault state on the webpage at ≥2 updates/s. Reject commands outside 5–10 mm. Run a 10 min interactive session without a freeze or unexpected reset.</w:t>
      </w:r>
    </w:p>
    <w:p>
      <w:r>
        <w:t>P7. Verify browser stop removes PWM within 100 ms of MCU receipt. Verify 50 ms without valid MCU commands removes PWM by 51 ms. Test E-stop and overcurrent separately with a supported target; each disables the gate driver within 1 ms. Record coil-current decay separately; disabling PWM does not instantly remove magnetic force.</w:t>
      </w:r>
    </w:p>
    <w:p>
      <w:pPr>
        <w:pStyle w:val="Heading2"/>
      </w:pPr>
      <w:r>
        <w:t>Hardware and control excellence</w:t>
      </w:r>
    </w:p>
    <w:p>
      <w:r>
        <w:t>E1. Repeat P1 for 10 min at each gap with 95% of samples within ±0.5 mm and no contact, while meeting P4 thermal limits.</w:t>
      </w:r>
    </w:p>
    <w:p>
      <w:r>
        <w:t>E2. Complete five consecutive 5 mm round trips, settling within ±0.5 mm in ≤2 s after each command with ≤1 mm overshoot beyond the destination.</w:t>
      </w:r>
    </w:p>
    <w:p>
      <w:r>
        <w:t>E3. During suspension at 7.5 mm, add and remove a measured 1 g ballast. Recover within ±0.5 mm in ≤2 s without contact in three trials of each change.</w:t>
      </w:r>
    </w:p>
    <w:p>
      <w:pPr>
        <w:pStyle w:val="Heading2"/>
      </w:pPr>
      <w:r>
        <w:t>Documentation proficiency and excellence</w:t>
      </w:r>
    </w:p>
    <w:p>
      <w:r>
        <w:t>P8. Provide the as-built schematic with part numbers, component values, pin names/numbers and clear junctions; a protocol-labeled block diagram; readable MCU C and FPGA HDL; force/thermal data; and a specification-by-specification results table explaining any unmet check.</w:t>
      </w:r>
    </w:p>
    <w:p>
      <w:r>
        <w:t>E4. Provide automated HDL tests of current limiting, invalid packets and watchdog shutdown; quantitative plots for P1–P4 and E1–E3; and a secure, labeled assembly with strain relief and a reliable stop interface. Report actual outcomes, including failures.</w:t>
      </w:r>
    </w:p>
    <w:p>
      <w:r>
        <w:t>Organization reference: https://hmc-e155.github.io/lab/lab5/specs.html</w:t>
        <w:br/>
        <w:t>Proposal requirements: https://hmc-e155.github.io/project/assignments/proposal.html</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