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374151"/>
          <w:sz w:val="26"/>
        </w:rPr>
        <w:t>Université Mohammed V — Rabat</w:t>
      </w:r>
    </w:p>
    <w:p>
      <w:pPr>
        <w:jc w:val="center"/>
      </w:pPr>
      <w:r>
        <w:rPr>
          <w:b/>
          <w:color w:val="0F294D"/>
          <w:sz w:val="26"/>
        </w:rPr>
        <w:t>École Supérieure de Technologie de Salé (EST Salé)</w:t>
      </w:r>
    </w:p>
    <w:p>
      <w:pPr>
        <w:jc w:val="center"/>
      </w:pPr>
      <w:r>
        <w:rPr>
          <w:color w:val="374151"/>
          <w:sz w:val="22"/>
        </w:rPr>
        <w:t>Filière : Ingénierie des Applications Web et Mobile</w:t>
      </w:r>
    </w:p>
    <w:p>
      <w:pPr>
        <w:jc w:val="center"/>
      </w:pPr>
      <w:r>
        <w:rPr>
          <w:b/>
          <w:color w:val="1A56DB"/>
          <w:sz w:val="22"/>
        </w:rPr>
        <w:t>Module : DevOps et Cloud</w:t>
      </w:r>
    </w:p>
    <w:p/>
    <w:p/>
    <w:p>
      <w:pPr>
        <w:jc w:val="center"/>
      </w:pPr>
      <w:r>
        <w:rPr>
          <w:b/>
          <w:color w:val="0F294D"/>
          <w:sz w:val="56"/>
        </w:rPr>
        <w:t>RAPPORT DE PROJET</w:t>
      </w:r>
    </w:p>
    <w:p>
      <w:pPr>
        <w:jc w:val="center"/>
      </w:pPr>
      <w:r>
        <w:rPr>
          <w:b/>
          <w:color w:val="1A56DB"/>
          <w:sz w:val="44"/>
        </w:rPr>
        <w:t>ENT-EST-Salé</w:t>
      </w:r>
    </w:p>
    <w:p>
      <w:pPr>
        <w:jc w:val="center"/>
      </w:pPr>
      <w:r>
        <w:rPr>
          <w:i/>
          <w:color w:val="374151"/>
          <w:sz w:val="28"/>
        </w:rPr>
        <w:t>Plateforme Numérique de Travail — Architecture Microservices</w:t>
      </w:r>
    </w:p>
    <w:p/>
    <w:p/>
    <w:tbl>
      <w:tblPr>
        <w:tblStyle w:val="TableGrid"/>
        <w:tblW w:type="auto" w:w="0"/>
        <w:jc w:val="center"/>
        <w:tblLook w:firstColumn="1" w:firstRow="1" w:lastColumn="0" w:lastRow="0" w:noHBand="0" w:noVBand="1" w:val="04A0"/>
      </w:tblPr>
      <w:tblGrid>
        <w:gridCol w:w="4618"/>
        <w:gridCol w:w="4618"/>
      </w:tblGrid>
      <w:tr>
        <w:tc>
          <w:tcPr>
            <w:tcW w:type="dxa" w:w="4618"/>
            <w:shd w:val="clear" w:color="auto" w:fill="0F294D"/>
          </w:tcPr>
          <w:p>
            <w:r>
              <w:rPr>
                <w:b/>
                <w:color w:val="FFFFFF"/>
                <w:sz w:val="22"/>
              </w:rPr>
              <w:t>Encadrant :</w:t>
            </w:r>
          </w:p>
        </w:tc>
        <w:tc>
          <w:tcPr>
            <w:tcW w:type="dxa" w:w="4618"/>
            <w:shd w:val="clear" w:color="auto" w:fill="E8F0FE"/>
          </w:tcPr>
          <w:p>
            <w:r>
              <w:rPr>
                <w:color w:val="374151"/>
                <w:sz w:val="22"/>
              </w:rPr>
              <w:t>—</w:t>
            </w:r>
          </w:p>
        </w:tc>
      </w:tr>
      <w:tr>
        <w:tc>
          <w:tcPr>
            <w:tcW w:type="dxa" w:w="4618"/>
            <w:shd w:val="clear" w:color="auto" w:fill="0F294D"/>
          </w:tcPr>
          <w:p>
            <w:r>
              <w:rPr>
                <w:b/>
                <w:color w:val="FFFFFF"/>
                <w:sz w:val="22"/>
              </w:rPr>
              <w:t>Année universitaire :</w:t>
            </w:r>
          </w:p>
        </w:tc>
        <w:tc>
          <w:tcPr>
            <w:tcW w:type="dxa" w:w="4618"/>
            <w:shd w:val="clear" w:color="auto" w:fill="E8F0FE"/>
          </w:tcPr>
          <w:p>
            <w:r>
              <w:rPr>
                <w:color w:val="374151"/>
                <w:sz w:val="22"/>
              </w:rPr>
              <w:t>2025–2026</w:t>
            </w:r>
          </w:p>
        </w:tc>
      </w:tr>
    </w:tbl>
    <w:p/>
    <w:tbl>
      <w:tblPr>
        <w:tblStyle w:val="TableGrid"/>
        <w:tblW w:type="auto" w:w="0"/>
        <w:jc w:val="center"/>
        <w:tblLook w:firstColumn="1" w:firstRow="1" w:lastColumn="0" w:lastRow="0" w:noHBand="0" w:noVBand="1" w:val="04A0"/>
      </w:tblPr>
      <w:tblGrid>
        <w:gridCol w:w="4618"/>
        <w:gridCol w:w="4618"/>
      </w:tblGrid>
      <w:tr>
        <w:tc>
          <w:tcPr>
            <w:tcW w:type="dxa" w:w="9236"/>
            <w:gridSpan w:val="2"/>
            <w:shd w:val="clear" w:color="auto" w:fill="0F294D"/>
          </w:tcPr>
          <w:p>
            <w:pPr>
              <w:jc w:val="center"/>
            </w:pPr>
            <w:r>
              <w:rPr>
                <w:b/>
                <w:color w:val="FFFFFF"/>
                <w:sz w:val="22"/>
              </w:rPr>
              <w:t>MEMBRES DU GROUPE</w:t>
            </w:r>
          </w:p>
        </w:tc>
      </w:tr>
      <w:tr>
        <w:tc>
          <w:tcPr>
            <w:tcW w:type="dxa" w:w="4618"/>
            <w:shd w:val="clear" w:color="auto" w:fill="E8F0FE"/>
          </w:tcPr>
          <w:p>
            <w:r>
              <w:rPr>
                <w:color w:val="374151"/>
                <w:sz w:val="20"/>
              </w:rPr>
              <w:t>Étudiant 1</w:t>
            </w:r>
          </w:p>
        </w:tc>
        <w:tc>
          <w:tcPr>
            <w:tcW w:type="dxa" w:w="4618"/>
            <w:shd w:val="clear" w:color="auto" w:fill="E8F0FE"/>
          </w:tcPr>
          <w:p>
            <w:r>
              <w:rPr>
                <w:b/>
                <w:color w:val="0F294D"/>
                <w:sz w:val="20"/>
              </w:rPr>
              <w:t>Membre 1</w:t>
            </w:r>
          </w:p>
        </w:tc>
      </w:tr>
      <w:tr>
        <w:tc>
          <w:tcPr>
            <w:tcW w:type="dxa" w:w="4618"/>
            <w:shd w:val="clear" w:color="auto" w:fill="FFFFFF"/>
          </w:tcPr>
          <w:p>
            <w:r>
              <w:rPr>
                <w:color w:val="374151"/>
                <w:sz w:val="20"/>
              </w:rPr>
              <w:t>Étudiant 2</w:t>
            </w:r>
          </w:p>
        </w:tc>
        <w:tc>
          <w:tcPr>
            <w:tcW w:type="dxa" w:w="4618"/>
            <w:shd w:val="clear" w:color="auto" w:fill="FFFFFF"/>
          </w:tcPr>
          <w:p>
            <w:r>
              <w:rPr>
                <w:b/>
                <w:color w:val="0F294D"/>
                <w:sz w:val="20"/>
              </w:rPr>
              <w:t>Membre 2</w:t>
            </w:r>
          </w:p>
        </w:tc>
      </w:tr>
      <w:tr>
        <w:tc>
          <w:tcPr>
            <w:tcW w:type="dxa" w:w="4618"/>
            <w:shd w:val="clear" w:color="auto" w:fill="E8F0FE"/>
          </w:tcPr>
          <w:p>
            <w:r>
              <w:rPr>
                <w:color w:val="374151"/>
                <w:sz w:val="20"/>
              </w:rPr>
              <w:t>Étudiant 3</w:t>
            </w:r>
          </w:p>
        </w:tc>
        <w:tc>
          <w:tcPr>
            <w:tcW w:type="dxa" w:w="4618"/>
            <w:shd w:val="clear" w:color="auto" w:fill="E8F0FE"/>
          </w:tcPr>
          <w:p>
            <w:r>
              <w:rPr>
                <w:b/>
                <w:color w:val="0F294D"/>
                <w:sz w:val="20"/>
              </w:rPr>
              <w:t>Membre 3</w:t>
            </w:r>
          </w:p>
        </w:tc>
      </w:tr>
      <w:tr>
        <w:tc>
          <w:tcPr>
            <w:tcW w:type="dxa" w:w="4618"/>
            <w:shd w:val="clear" w:color="auto" w:fill="FFFFFF"/>
          </w:tcPr>
          <w:p>
            <w:r>
              <w:rPr>
                <w:color w:val="374151"/>
                <w:sz w:val="20"/>
              </w:rPr>
              <w:t>Étudiant 4</w:t>
            </w:r>
          </w:p>
        </w:tc>
        <w:tc>
          <w:tcPr>
            <w:tcW w:type="dxa" w:w="4618"/>
            <w:shd w:val="clear" w:color="auto" w:fill="FFFFFF"/>
          </w:tcPr>
          <w:p>
            <w:r>
              <w:rPr>
                <w:b/>
                <w:color w:val="0F294D"/>
                <w:sz w:val="20"/>
              </w:rPr>
              <w:t>Membre 4</w:t>
            </w:r>
          </w:p>
        </w:tc>
      </w:tr>
      <w:tr>
        <w:tc>
          <w:tcPr>
            <w:tcW w:type="dxa" w:w="4618"/>
            <w:shd w:val="clear" w:color="auto" w:fill="E8F0FE"/>
          </w:tcPr>
          <w:p>
            <w:r>
              <w:rPr>
                <w:color w:val="374151"/>
                <w:sz w:val="20"/>
              </w:rPr>
              <w:t>Étudiant 5</w:t>
            </w:r>
          </w:p>
        </w:tc>
        <w:tc>
          <w:tcPr>
            <w:tcW w:type="dxa" w:w="4618"/>
            <w:shd w:val="clear" w:color="auto" w:fill="E8F0FE"/>
          </w:tcPr>
          <w:p>
            <w:r>
              <w:rPr>
                <w:b/>
                <w:color w:val="0F294D"/>
                <w:sz w:val="20"/>
              </w:rPr>
              <w:t>Membre 5</w:t>
            </w:r>
          </w:p>
        </w:tc>
      </w:tr>
    </w:tbl>
    <w:p/>
    <w:p>
      <w:pPr>
        <w:jc w:val="center"/>
      </w:pPr>
      <w:r>
        <w:rPr>
          <w:i/>
          <w:color w:val="374151"/>
          <w:sz w:val="22"/>
        </w:rPr>
        <w:t>Avril 2026</w:t>
      </w:r>
    </w:p>
    <w:p>
      <w:r>
        <w:br w:type="page"/>
      </w:r>
    </w:p>
    <w:p>
      <w:pPr>
        <w:pStyle w:val="Heading1"/>
        <w:spacing w:before="240" w:after="120"/>
      </w:pPr>
      <w:r>
        <w:rPr>
          <w:b/>
          <w:color w:val="0F294D"/>
          <w:sz w:val="36"/>
        </w:rPr>
        <w:t>Table des Matières</w:t>
      </w:r>
    </w:p>
    <w:tbl>
      <w:tblPr>
        <w:tblW w:type="auto" w:w="0"/>
        <w:tblLook w:firstColumn="1" w:firstRow="1" w:lastColumn="0" w:lastRow="0" w:noHBand="0" w:noVBand="1" w:val="04A0"/>
      </w:tblPr>
      <w:tblGrid>
        <w:gridCol w:w="4618"/>
        <w:gridCol w:w="4618"/>
      </w:tblGrid>
      <w:tr>
        <w:tc>
          <w:tcPr>
            <w:tcW w:type="dxa" w:w="4618"/>
            <w:shd w:val="clear" w:color="auto" w:fill="E8F0FE"/>
          </w:tcPr>
          <w:p>
            <w:r>
              <w:rPr>
                <w:color w:val="374151"/>
                <w:sz w:val="21"/>
              </w:rPr>
              <w:t xml:space="preserve">  1.  Résumé Exécutif</w:t>
            </w:r>
          </w:p>
        </w:tc>
        <w:tc>
          <w:tcPr>
            <w:tcW w:type="dxa" w:w="4618"/>
            <w:shd w:val="clear" w:color="auto" w:fill="E8F0FE"/>
          </w:tcPr>
          <w:p>
            <w:pPr>
              <w:jc w:val="right"/>
            </w:pPr>
            <w:r>
              <w:rPr>
                <w:b/>
                <w:color w:val="1A56DB"/>
                <w:sz w:val="21"/>
              </w:rPr>
              <w:t xml:space="preserve">3  </w:t>
            </w:r>
          </w:p>
        </w:tc>
      </w:tr>
      <w:tr>
        <w:tc>
          <w:tcPr>
            <w:tcW w:type="dxa" w:w="4618"/>
            <w:shd w:val="clear" w:color="auto" w:fill="FFFFFF"/>
          </w:tcPr>
          <w:p>
            <w:r>
              <w:rPr>
                <w:color w:val="374151"/>
                <w:sz w:val="21"/>
              </w:rPr>
              <w:t xml:space="preserve">  2.  Contexte et Objectifs du Projet</w:t>
            </w:r>
          </w:p>
        </w:tc>
        <w:tc>
          <w:tcPr>
            <w:tcW w:type="dxa" w:w="4618"/>
            <w:shd w:val="clear" w:color="auto" w:fill="FFFFFF"/>
          </w:tcPr>
          <w:p>
            <w:pPr>
              <w:jc w:val="right"/>
            </w:pPr>
            <w:r>
              <w:rPr>
                <w:b/>
                <w:color w:val="1A56DB"/>
                <w:sz w:val="21"/>
              </w:rPr>
              <w:t xml:space="preserve">3  </w:t>
            </w:r>
          </w:p>
        </w:tc>
      </w:tr>
      <w:tr>
        <w:tc>
          <w:tcPr>
            <w:tcW w:type="dxa" w:w="4618"/>
            <w:shd w:val="clear" w:color="auto" w:fill="E8F0FE"/>
          </w:tcPr>
          <w:p>
            <w:r>
              <w:rPr>
                <w:color w:val="374151"/>
                <w:sz w:val="21"/>
              </w:rPr>
              <w:t xml:space="preserve">  3.  Architecture Générale</w:t>
            </w:r>
          </w:p>
        </w:tc>
        <w:tc>
          <w:tcPr>
            <w:tcW w:type="dxa" w:w="4618"/>
            <w:shd w:val="clear" w:color="auto" w:fill="E8F0FE"/>
          </w:tcPr>
          <w:p>
            <w:pPr>
              <w:jc w:val="right"/>
            </w:pPr>
            <w:r>
              <w:rPr>
                <w:b/>
                <w:color w:val="1A56DB"/>
                <w:sz w:val="21"/>
              </w:rPr>
              <w:t xml:space="preserve">4  </w:t>
            </w:r>
          </w:p>
        </w:tc>
      </w:tr>
      <w:tr>
        <w:tc>
          <w:tcPr>
            <w:tcW w:type="dxa" w:w="4618"/>
            <w:shd w:val="clear" w:color="auto" w:fill="FFFFFF"/>
          </w:tcPr>
          <w:p>
            <w:r>
              <w:rPr>
                <w:color w:val="374151"/>
                <w:sz w:val="21"/>
              </w:rPr>
              <w:t xml:space="preserve">  4.  Infrastructure Technique</w:t>
            </w:r>
          </w:p>
        </w:tc>
        <w:tc>
          <w:tcPr>
            <w:tcW w:type="dxa" w:w="4618"/>
            <w:shd w:val="clear" w:color="auto" w:fill="FFFFFF"/>
          </w:tcPr>
          <w:p>
            <w:pPr>
              <w:jc w:val="right"/>
            </w:pPr>
            <w:r>
              <w:rPr>
                <w:b/>
                <w:color w:val="1A56DB"/>
                <w:sz w:val="21"/>
              </w:rPr>
              <w:t xml:space="preserve">6  </w:t>
            </w:r>
          </w:p>
        </w:tc>
      </w:tr>
      <w:tr>
        <w:tc>
          <w:tcPr>
            <w:tcW w:type="dxa" w:w="4618"/>
            <w:shd w:val="clear" w:color="auto" w:fill="E8F0FE"/>
          </w:tcPr>
          <w:p>
            <w:r>
              <w:rPr>
                <w:color w:val="374151"/>
                <w:sz w:val="21"/>
              </w:rPr>
              <w:t xml:space="preserve">  5.  Microservices — Description Détaillée</w:t>
            </w:r>
          </w:p>
        </w:tc>
        <w:tc>
          <w:tcPr>
            <w:tcW w:type="dxa" w:w="4618"/>
            <w:shd w:val="clear" w:color="auto" w:fill="E8F0FE"/>
          </w:tcPr>
          <w:p>
            <w:pPr>
              <w:jc w:val="right"/>
            </w:pPr>
            <w:r>
              <w:rPr>
                <w:b/>
                <w:color w:val="1A56DB"/>
                <w:sz w:val="21"/>
              </w:rPr>
              <w:t xml:space="preserve">8  </w:t>
            </w:r>
          </w:p>
        </w:tc>
      </w:tr>
      <w:tr>
        <w:tc>
          <w:tcPr>
            <w:tcW w:type="dxa" w:w="4618"/>
            <w:shd w:val="clear" w:color="auto" w:fill="FFFFFF"/>
          </w:tcPr>
          <w:p>
            <w:r>
              <w:rPr>
                <w:color w:val="374151"/>
                <w:sz w:val="21"/>
              </w:rPr>
              <w:t xml:space="preserve">  6.  API Gateway</w:t>
            </w:r>
          </w:p>
        </w:tc>
        <w:tc>
          <w:tcPr>
            <w:tcW w:type="dxa" w:w="4618"/>
            <w:shd w:val="clear" w:color="auto" w:fill="FFFFFF"/>
          </w:tcPr>
          <w:p>
            <w:pPr>
              <w:jc w:val="right"/>
            </w:pPr>
            <w:r>
              <w:rPr>
                <w:b/>
                <w:color w:val="1A56DB"/>
                <w:sz w:val="21"/>
              </w:rPr>
              <w:t xml:space="preserve">13  </w:t>
            </w:r>
          </w:p>
        </w:tc>
      </w:tr>
      <w:tr>
        <w:tc>
          <w:tcPr>
            <w:tcW w:type="dxa" w:w="4618"/>
            <w:shd w:val="clear" w:color="auto" w:fill="E8F0FE"/>
          </w:tcPr>
          <w:p>
            <w:r>
              <w:rPr>
                <w:color w:val="374151"/>
                <w:sz w:val="21"/>
              </w:rPr>
              <w:t xml:space="preserve">  7.  Interface Utilisateur (Frontend)</w:t>
            </w:r>
          </w:p>
        </w:tc>
        <w:tc>
          <w:tcPr>
            <w:tcW w:type="dxa" w:w="4618"/>
            <w:shd w:val="clear" w:color="auto" w:fill="E8F0FE"/>
          </w:tcPr>
          <w:p>
            <w:pPr>
              <w:jc w:val="right"/>
            </w:pPr>
            <w:r>
              <w:rPr>
                <w:b/>
                <w:color w:val="1A56DB"/>
                <w:sz w:val="21"/>
              </w:rPr>
              <w:t xml:space="preserve">14  </w:t>
            </w:r>
          </w:p>
        </w:tc>
      </w:tr>
      <w:tr>
        <w:tc>
          <w:tcPr>
            <w:tcW w:type="dxa" w:w="4618"/>
            <w:shd w:val="clear" w:color="auto" w:fill="FFFFFF"/>
          </w:tcPr>
          <w:p>
            <w:r>
              <w:rPr>
                <w:color w:val="374151"/>
                <w:sz w:val="21"/>
              </w:rPr>
              <w:t xml:space="preserve">  8.  Sécurité et Authentification</w:t>
            </w:r>
          </w:p>
        </w:tc>
        <w:tc>
          <w:tcPr>
            <w:tcW w:type="dxa" w:w="4618"/>
            <w:shd w:val="clear" w:color="auto" w:fill="FFFFFF"/>
          </w:tcPr>
          <w:p>
            <w:pPr>
              <w:jc w:val="right"/>
            </w:pPr>
            <w:r>
              <w:rPr>
                <w:b/>
                <w:color w:val="1A56DB"/>
                <w:sz w:val="21"/>
              </w:rPr>
              <w:t xml:space="preserve">16  </w:t>
            </w:r>
          </w:p>
        </w:tc>
      </w:tr>
      <w:tr>
        <w:tc>
          <w:tcPr>
            <w:tcW w:type="dxa" w:w="4618"/>
            <w:shd w:val="clear" w:color="auto" w:fill="E8F0FE"/>
          </w:tcPr>
          <w:p>
            <w:r>
              <w:rPr>
                <w:color w:val="374151"/>
                <w:sz w:val="21"/>
              </w:rPr>
              <w:t xml:space="preserve">  9.  Observabilité — Prometheus &amp; Grafana</w:t>
            </w:r>
          </w:p>
        </w:tc>
        <w:tc>
          <w:tcPr>
            <w:tcW w:type="dxa" w:w="4618"/>
            <w:shd w:val="clear" w:color="auto" w:fill="E8F0FE"/>
          </w:tcPr>
          <w:p>
            <w:pPr>
              <w:jc w:val="right"/>
            </w:pPr>
            <w:r>
              <w:rPr>
                <w:b/>
                <w:color w:val="1A56DB"/>
                <w:sz w:val="21"/>
              </w:rPr>
              <w:t xml:space="preserve">17  </w:t>
            </w:r>
          </w:p>
        </w:tc>
      </w:tr>
      <w:tr>
        <w:tc>
          <w:tcPr>
            <w:tcW w:type="dxa" w:w="4618"/>
            <w:shd w:val="clear" w:color="auto" w:fill="FFFFFF"/>
          </w:tcPr>
          <w:p>
            <w:r>
              <w:rPr>
                <w:color w:val="374151"/>
                <w:sz w:val="21"/>
              </w:rPr>
              <w:t xml:space="preserve">  10.  Tests et Validation</w:t>
            </w:r>
          </w:p>
        </w:tc>
        <w:tc>
          <w:tcPr>
            <w:tcW w:type="dxa" w:w="4618"/>
            <w:shd w:val="clear" w:color="auto" w:fill="FFFFFF"/>
          </w:tcPr>
          <w:p>
            <w:pPr>
              <w:jc w:val="right"/>
            </w:pPr>
            <w:r>
              <w:rPr>
                <w:b/>
                <w:color w:val="1A56DB"/>
                <w:sz w:val="21"/>
              </w:rPr>
              <w:t xml:space="preserve">18  </w:t>
            </w:r>
          </w:p>
        </w:tc>
      </w:tr>
      <w:tr>
        <w:tc>
          <w:tcPr>
            <w:tcW w:type="dxa" w:w="4618"/>
            <w:shd w:val="clear" w:color="auto" w:fill="E8F0FE"/>
          </w:tcPr>
          <w:p>
            <w:r>
              <w:rPr>
                <w:color w:val="374151"/>
                <w:sz w:val="21"/>
              </w:rPr>
              <w:t xml:space="preserve">  11.  Déploiement avec Docker Compose</w:t>
            </w:r>
          </w:p>
        </w:tc>
        <w:tc>
          <w:tcPr>
            <w:tcW w:type="dxa" w:w="4618"/>
            <w:shd w:val="clear" w:color="auto" w:fill="E8F0FE"/>
          </w:tcPr>
          <w:p>
            <w:pPr>
              <w:jc w:val="right"/>
            </w:pPr>
            <w:r>
              <w:rPr>
                <w:b/>
                <w:color w:val="1A56DB"/>
                <w:sz w:val="21"/>
              </w:rPr>
              <w:t xml:space="preserve">19  </w:t>
            </w:r>
          </w:p>
        </w:tc>
      </w:tr>
      <w:tr>
        <w:tc>
          <w:tcPr>
            <w:tcW w:type="dxa" w:w="4618"/>
            <w:shd w:val="clear" w:color="auto" w:fill="FFFFFF"/>
          </w:tcPr>
          <w:p>
            <w:r>
              <w:rPr>
                <w:color w:val="374151"/>
                <w:sz w:val="21"/>
              </w:rPr>
              <w:t xml:space="preserve">  12.  Patterns et Conventions de Développement</w:t>
            </w:r>
          </w:p>
        </w:tc>
        <w:tc>
          <w:tcPr>
            <w:tcW w:type="dxa" w:w="4618"/>
            <w:shd w:val="clear" w:color="auto" w:fill="FFFFFF"/>
          </w:tcPr>
          <w:p>
            <w:pPr>
              <w:jc w:val="right"/>
            </w:pPr>
            <w:r>
              <w:rPr>
                <w:b/>
                <w:color w:val="1A56DB"/>
                <w:sz w:val="21"/>
              </w:rPr>
              <w:t xml:space="preserve">20  </w:t>
            </w:r>
          </w:p>
        </w:tc>
      </w:tr>
      <w:tr>
        <w:tc>
          <w:tcPr>
            <w:tcW w:type="dxa" w:w="4618"/>
            <w:shd w:val="clear" w:color="auto" w:fill="E8F0FE"/>
          </w:tcPr>
          <w:p>
            <w:r>
              <w:rPr>
                <w:color w:val="374151"/>
                <w:sz w:val="21"/>
              </w:rPr>
              <w:t xml:space="preserve">  13.  Conclusion et Perspectives</w:t>
            </w:r>
          </w:p>
        </w:tc>
        <w:tc>
          <w:tcPr>
            <w:tcW w:type="dxa" w:w="4618"/>
            <w:shd w:val="clear" w:color="auto" w:fill="E8F0FE"/>
          </w:tcPr>
          <w:p>
            <w:pPr>
              <w:jc w:val="right"/>
            </w:pPr>
            <w:r>
              <w:rPr>
                <w:b/>
                <w:color w:val="1A56DB"/>
                <w:sz w:val="21"/>
              </w:rPr>
              <w:t xml:space="preserve">21  </w:t>
            </w:r>
          </w:p>
        </w:tc>
      </w:tr>
    </w:tbl>
    <w:p>
      <w:r>
        <w:br w:type="page"/>
      </w:r>
    </w:p>
    <w:p>
      <w:pPr>
        <w:pStyle w:val="Heading1"/>
        <w:spacing w:before="240" w:after="120"/>
      </w:pPr>
      <w:r>
        <w:rPr>
          <w:b/>
          <w:color w:val="0F294D"/>
          <w:sz w:val="36"/>
        </w:rPr>
        <w:t>1. Résumé Exécutif</w:t>
      </w:r>
    </w:p>
    <w:p>
      <w:pPr>
        <w:spacing w:after="80"/>
      </w:pPr>
      <w:r>
        <w:rPr>
          <w:b w:val="0"/>
          <w:i w:val="0"/>
          <w:color w:val="374151"/>
          <w:sz w:val="22"/>
        </w:rPr>
        <w:t>Le projet ENT-EST-Salé est une plateforme numérique de travail (Espace Numérique de Travail) développée dans le cadre du module DevOps et Cloud à l'École Supérieure de Technologie de Salé (Université Mohammed V, Rabat). Il s'agit d'une application web complète répondant aux besoins académiques de l'établissement : gestion des cours, des examens, du calendrier, des forums de discussion et des notifications.</w:t>
      </w:r>
    </w:p>
    <w:p>
      <w:pPr>
        <w:spacing w:after="80"/>
      </w:pPr>
      <w:r>
        <w:rPr>
          <w:b w:val="0"/>
          <w:i w:val="0"/>
          <w:color w:val="374151"/>
          <w:sz w:val="22"/>
        </w:rPr>
        <w:t>Architecturée selon les principes des microservices, la plateforme repose sur dix services indépendants orchestrés via Docker Compose, exposant une API unifiée à travers un API Gateway sécurisé par JWT. L'identité et le contrôle d'accès sont délégués à Keycloak (OpenID Connect), tandis que la persistance est assurée par Apache Cassandra, la messagerie asynchrone par RabbitMQ et le stockage d'objets par MinIO. La stack d'observabilité Prometheus + Grafana offre une visibilité temps-réel sur l'ensemble des services.</w:t>
      </w:r>
    </w:p>
    <w:p>
      <w:r>
        <w:br w:type="page"/>
      </w:r>
    </w:p>
    <w:p>
      <w:pPr>
        <w:pStyle w:val="Heading1"/>
        <w:spacing w:before="240" w:after="120"/>
      </w:pPr>
      <w:r>
        <w:rPr>
          <w:b/>
          <w:color w:val="0F294D"/>
          <w:sz w:val="36"/>
        </w:rPr>
        <w:t>2. Contexte et Objectifs du Projet</w:t>
      </w:r>
    </w:p>
    <w:p>
      <w:pPr>
        <w:pStyle w:val="Heading2"/>
        <w:spacing w:before="240" w:after="120"/>
      </w:pPr>
      <w:r>
        <w:rPr>
          <w:b/>
          <w:color w:val="1A56DB"/>
          <w:sz w:val="28"/>
        </w:rPr>
        <w:t>2.1 Contexte Académique</w:t>
      </w:r>
    </w:p>
    <w:p>
      <w:pPr>
        <w:spacing w:after="80"/>
      </w:pPr>
      <w:r>
        <w:rPr>
          <w:b w:val="0"/>
          <w:i w:val="0"/>
          <w:color w:val="374151"/>
          <w:sz w:val="22"/>
        </w:rPr>
        <w:t>Ce projet s'inscrit dans le cadre pédagogique du module DevOps et Cloud de la filière Ingénierie des Applications Web et Mobile. L'objectif est de mettre en pratique les compétences acquises en matière de conteneurisation, d'architecture distribuée, de CI/CD et d'observabilité, en construisant une application réelle et complète.</w:t>
      </w:r>
    </w:p>
    <w:p>
      <w:pPr>
        <w:pStyle w:val="Heading2"/>
        <w:spacing w:before="240" w:after="120"/>
      </w:pPr>
      <w:r>
        <w:rPr>
          <w:b/>
          <w:color w:val="1A56DB"/>
          <w:sz w:val="28"/>
        </w:rPr>
        <w:t>2.2 Problématique</w:t>
      </w:r>
    </w:p>
    <w:p>
      <w:pPr>
        <w:spacing w:after="80"/>
      </w:pPr>
      <w:r>
        <w:rPr>
          <w:b w:val="0"/>
          <w:i w:val="0"/>
          <w:color w:val="374151"/>
          <w:sz w:val="22"/>
        </w:rPr>
        <w:t>Les établissements d'enseignement supérieur manquent souvent d'une plateforme numérique unifiée regroupant la gestion des cours, des devoirs, des échanges académiques et du calendrier. L'ENT-EST-Salé répond à ce besoin en proposant une solution moderne, scalable et sécurisée.</w:t>
      </w:r>
    </w:p>
    <w:p>
      <w:pPr>
        <w:pStyle w:val="Heading2"/>
        <w:spacing w:before="240" w:after="120"/>
      </w:pPr>
      <w:r>
        <w:rPr>
          <w:b/>
          <w:color w:val="1A56DB"/>
          <w:sz w:val="28"/>
        </w:rPr>
        <w:t>2.3 Objectifs Techniques</w:t>
      </w:r>
    </w:p>
    <w:p>
      <w:pPr>
        <w:pStyle w:val="ListBullet"/>
        <w:spacing w:after="40"/>
        <w:ind w:left="283"/>
      </w:pPr>
      <w:r>
        <w:rPr>
          <w:color w:val="374151"/>
          <w:sz w:val="21"/>
        </w:rPr>
        <w:t>Concevoir une architecture microservices découplée et maintenable</w:t>
      </w:r>
    </w:p>
    <w:p>
      <w:pPr>
        <w:pStyle w:val="ListBullet"/>
        <w:spacing w:after="40"/>
        <w:ind w:left="283"/>
      </w:pPr>
      <w:r>
        <w:rPr>
          <w:color w:val="374151"/>
          <w:sz w:val="21"/>
        </w:rPr>
        <w:t>Implémenter une authentification et une autorisation robustes (Keycloak + JWT + RBAC)</w:t>
      </w:r>
    </w:p>
    <w:p>
      <w:pPr>
        <w:pStyle w:val="ListBullet"/>
        <w:spacing w:after="40"/>
        <w:ind w:left="283"/>
      </w:pPr>
      <w:r>
        <w:rPr>
          <w:color w:val="374151"/>
          <w:sz w:val="21"/>
        </w:rPr>
        <w:t>Assurer la persistance des données avec Apache Cassandra (base NoSQL distribuée)</w:t>
      </w:r>
    </w:p>
    <w:p>
      <w:pPr>
        <w:pStyle w:val="ListBullet"/>
        <w:spacing w:after="40"/>
        <w:ind w:left="283"/>
      </w:pPr>
      <w:r>
        <w:rPr>
          <w:color w:val="374151"/>
          <w:sz w:val="21"/>
        </w:rPr>
        <w:t>Gérer le stockage de fichiers avec MinIO (compatible S3)</w:t>
      </w:r>
    </w:p>
    <w:p>
      <w:pPr>
        <w:pStyle w:val="ListBullet"/>
        <w:spacing w:after="40"/>
        <w:ind w:left="283"/>
      </w:pPr>
      <w:r>
        <w:rPr>
          <w:color w:val="374151"/>
          <w:sz w:val="21"/>
        </w:rPr>
        <w:t>Mettre en place une messagerie asynchrone avec RabbitMQ pour les événements inter-services</w:t>
      </w:r>
    </w:p>
    <w:p>
      <w:pPr>
        <w:pStyle w:val="ListBullet"/>
        <w:spacing w:after="40"/>
        <w:ind w:left="283"/>
      </w:pPr>
      <w:r>
        <w:rPr>
          <w:color w:val="374151"/>
          <w:sz w:val="21"/>
        </w:rPr>
        <w:t>Développer une interface utilisateur React moderne avec design system shadcn/ui</w:t>
      </w:r>
    </w:p>
    <w:p>
      <w:pPr>
        <w:pStyle w:val="ListBullet"/>
        <w:spacing w:after="40"/>
        <w:ind w:left="283"/>
      </w:pPr>
      <w:r>
        <w:rPr>
          <w:color w:val="374151"/>
          <w:sz w:val="21"/>
        </w:rPr>
        <w:t>Déployer l'ensemble via Docker Compose avec healthchecks et dépendances déclaratives</w:t>
      </w:r>
    </w:p>
    <w:p>
      <w:pPr>
        <w:pStyle w:val="ListBullet"/>
        <w:spacing w:after="40"/>
        <w:ind w:left="283"/>
      </w:pPr>
      <w:r>
        <w:rPr>
          <w:color w:val="374151"/>
          <w:sz w:val="21"/>
        </w:rPr>
        <w:t>Instrumenter tous les services avec Prometheus et visualiser via Grafana</w:t>
      </w:r>
    </w:p>
    <w:p>
      <w:pPr>
        <w:pStyle w:val="ListBullet"/>
        <w:spacing w:after="40"/>
        <w:ind w:left="283"/>
      </w:pPr>
      <w:r>
        <w:rPr>
          <w:color w:val="374151"/>
          <w:sz w:val="21"/>
        </w:rPr>
        <w:t>Écrire des scripts de smoke-test pour valider l'ensemble du pipeline fonctionnel</w:t>
      </w:r>
    </w:p>
    <w:p>
      <w:r>
        <w:br w:type="page"/>
      </w:r>
    </w:p>
    <w:p>
      <w:pPr>
        <w:pStyle w:val="Heading1"/>
        <w:spacing w:before="240" w:after="120"/>
      </w:pPr>
      <w:r>
        <w:rPr>
          <w:b/>
          <w:color w:val="0F294D"/>
          <w:sz w:val="36"/>
        </w:rPr>
        <w:t>3. Architecture Générale</w:t>
      </w:r>
    </w:p>
    <w:p>
      <w:pPr>
        <w:spacing w:after="80"/>
      </w:pPr>
      <w:r>
        <w:rPr>
          <w:b w:val="0"/>
          <w:i w:val="0"/>
          <w:color w:val="374151"/>
          <w:sz w:val="22"/>
        </w:rPr>
        <w:t>La plateforme suit une architecture microservices à trois niveaux : le niveau présentation (frontend React), le niveau API (gateway + microservices Python FastAPI) et le niveau infrastructure (bases de données, message broker, stockage d'objets et observabilité). Tous les composants sont conteneurisés via Docker et interconnectés dans le réseau interne ent-network.</w:t>
      </w:r>
    </w:p>
    <w:p>
      <w:pPr>
        <w:pStyle w:val="Heading2"/>
        <w:spacing w:before="240" w:after="120"/>
      </w:pPr>
      <w:r>
        <w:rPr>
          <w:b/>
          <w:color w:val="1A56DB"/>
          <w:sz w:val="28"/>
        </w:rPr>
        <w:t>3.1 Vue d'ensemble des couches</w:t>
      </w:r>
    </w:p>
    <w:tbl>
      <w:tblPr>
        <w:tblStyle w:val="TableGrid"/>
        <w:tblW w:type="auto" w:w="0"/>
        <w:tblLook w:firstColumn="1" w:firstRow="1" w:lastColumn="0" w:lastRow="0" w:noHBand="0" w:noVBand="1" w:val="04A0"/>
      </w:tblPr>
      <w:tblGrid>
        <w:gridCol w:w="9236"/>
      </w:tblGrid>
      <w:tr>
        <w:tc>
          <w:tcPr>
            <w:tcW w:type="dxa" w:w="9236"/>
            <w:shd w:val="clear" w:color="auto" w:fill="0F294D"/>
          </w:tcPr>
          <w:p>
            <w:r>
              <w:rPr>
                <w:b/>
                <w:color w:val="FFFFFF"/>
                <w:sz w:val="22"/>
              </w:rPr>
              <w:t xml:space="preserve">  COUCHE PRÉSENTATION</w:t>
            </w:r>
          </w:p>
        </w:tc>
      </w:tr>
      <w:tr>
        <w:tc>
          <w:tcPr>
            <w:tcW w:type="dxa" w:w="9236"/>
            <w:shd w:val="clear" w:color="auto" w:fill="F8FAFC"/>
          </w:tcPr>
          <w:p>
            <w:r>
              <w:rPr>
                <w:color w:val="374151"/>
                <w:sz w:val="20"/>
              </w:rPr>
              <w:t xml:space="preserve">    • React 18 + TypeScript + Vite (build tool)</w:t>
            </w:r>
          </w:p>
        </w:tc>
      </w:tr>
      <w:tr>
        <w:tc>
          <w:tcPr>
            <w:tcW w:type="dxa" w:w="9236"/>
            <w:shd w:val="clear" w:color="auto" w:fill="FFFFFF"/>
          </w:tcPr>
          <w:p>
            <w:r>
              <w:rPr>
                <w:color w:val="374151"/>
                <w:sz w:val="20"/>
              </w:rPr>
              <w:t xml:space="preserve">    • Tailwind CSS + shadcn/ui (composants UI)</w:t>
            </w:r>
          </w:p>
        </w:tc>
      </w:tr>
      <w:tr>
        <w:tc>
          <w:tcPr>
            <w:tcW w:type="dxa" w:w="9236"/>
            <w:shd w:val="clear" w:color="auto" w:fill="F8FAFC"/>
          </w:tcPr>
          <w:p>
            <w:r>
              <w:rPr>
                <w:color w:val="374151"/>
                <w:sz w:val="20"/>
              </w:rPr>
              <w:t xml:space="preserve">    • React Router v6 (navigation SPA)</w:t>
            </w:r>
          </w:p>
        </w:tc>
      </w:tr>
      <w:tr>
        <w:tc>
          <w:tcPr>
            <w:tcW w:type="dxa" w:w="9236"/>
            <w:shd w:val="clear" w:color="auto" w:fill="FFFFFF"/>
          </w:tcPr>
          <w:p>
            <w:r>
              <w:rPr>
                <w:color w:val="374151"/>
                <w:sz w:val="20"/>
              </w:rPr>
              <w:t xml:space="preserve">    • Contexte d'authentification (auth-context)</w:t>
            </w:r>
          </w:p>
        </w:tc>
      </w:tr>
      <w:tr>
        <w:tc>
          <w:tcPr>
            <w:tcW w:type="dxa" w:w="9236"/>
            <w:shd w:val="clear" w:color="auto" w:fill="F8FAFC"/>
          </w:tcPr>
          <w:p>
            <w:r>
              <w:rPr>
                <w:color w:val="374151"/>
                <w:sz w:val="20"/>
              </w:rPr>
              <w:t xml:space="preserve">    • WebSocket natif pour le chat temps-réel</w:t>
            </w:r>
          </w:p>
        </w:tc>
      </w:tr>
    </w:tbl>
    <w:p/>
    <w:tbl>
      <w:tblPr>
        <w:tblStyle w:val="TableGrid"/>
        <w:tblW w:type="auto" w:w="0"/>
        <w:tblLook w:firstColumn="1" w:firstRow="1" w:lastColumn="0" w:lastRow="0" w:noHBand="0" w:noVBand="1" w:val="04A0"/>
      </w:tblPr>
      <w:tblGrid>
        <w:gridCol w:w="9236"/>
      </w:tblGrid>
      <w:tr>
        <w:tc>
          <w:tcPr>
            <w:tcW w:type="dxa" w:w="9236"/>
            <w:shd w:val="clear" w:color="auto" w:fill="1A56DB"/>
          </w:tcPr>
          <w:p>
            <w:r>
              <w:rPr>
                <w:b/>
                <w:color w:val="FFFFFF"/>
                <w:sz w:val="22"/>
              </w:rPr>
              <w:t xml:space="preserve">  COUCHE API / GATEWAY</w:t>
            </w:r>
          </w:p>
        </w:tc>
      </w:tr>
      <w:tr>
        <w:tc>
          <w:tcPr>
            <w:tcW w:type="dxa" w:w="9236"/>
            <w:shd w:val="clear" w:color="auto" w:fill="F8FAFC"/>
          </w:tcPr>
          <w:p>
            <w:r>
              <w:rPr>
                <w:color w:val="374151"/>
                <w:sz w:val="20"/>
              </w:rPr>
              <w:t xml:space="preserve">    • ms-api-gateway : point d'entrée unique (port 8008)</w:t>
            </w:r>
          </w:p>
        </w:tc>
      </w:tr>
      <w:tr>
        <w:tc>
          <w:tcPr>
            <w:tcW w:type="dxa" w:w="9236"/>
            <w:shd w:val="clear" w:color="auto" w:fill="FFFFFF"/>
          </w:tcPr>
          <w:p>
            <w:r>
              <w:rPr>
                <w:color w:val="374151"/>
                <w:sz w:val="20"/>
              </w:rPr>
              <w:t xml:space="preserve">    • Validation JWT déléguée à ms-auth-core</w:t>
            </w:r>
          </w:p>
        </w:tc>
      </w:tr>
      <w:tr>
        <w:tc>
          <w:tcPr>
            <w:tcW w:type="dxa" w:w="9236"/>
            <w:shd w:val="clear" w:color="auto" w:fill="F8FAFC"/>
          </w:tcPr>
          <w:p>
            <w:r>
              <w:rPr>
                <w:color w:val="374151"/>
                <w:sz w:val="20"/>
              </w:rPr>
              <w:t xml:space="preserve">    • CORS configuré pour les origines autorisées</w:t>
            </w:r>
          </w:p>
        </w:tc>
      </w:tr>
      <w:tr>
        <w:tc>
          <w:tcPr>
            <w:tcW w:type="dxa" w:w="9236"/>
            <w:shd w:val="clear" w:color="auto" w:fill="FFFFFF"/>
          </w:tcPr>
          <w:p>
            <w:r>
              <w:rPr>
                <w:color w:val="374151"/>
                <w:sz w:val="20"/>
              </w:rPr>
              <w:t xml:space="preserve">    • Retry automatique sur les GET (idempotents)</w:t>
            </w:r>
          </w:p>
        </w:tc>
      </w:tr>
      <w:tr>
        <w:tc>
          <w:tcPr>
            <w:tcW w:type="dxa" w:w="9236"/>
            <w:shd w:val="clear" w:color="auto" w:fill="F8FAFC"/>
          </w:tcPr>
          <w:p>
            <w:r>
              <w:rPr>
                <w:color w:val="374151"/>
                <w:sz w:val="20"/>
              </w:rPr>
              <w:t xml:space="preserve">    • Propagation des erreurs downstream avec codes HTTP corrects</w:t>
            </w:r>
          </w:p>
        </w:tc>
      </w:tr>
    </w:tbl>
    <w:p/>
    <w:tbl>
      <w:tblPr>
        <w:tblStyle w:val="TableGrid"/>
        <w:tblW w:type="auto" w:w="0"/>
        <w:tblLook w:firstColumn="1" w:firstRow="1" w:lastColumn="0" w:lastRow="0" w:noHBand="0" w:noVBand="1" w:val="04A0"/>
      </w:tblPr>
      <w:tblGrid>
        <w:gridCol w:w="9236"/>
      </w:tblGrid>
      <w:tr>
        <w:tc>
          <w:tcPr>
            <w:tcW w:type="dxa" w:w="9236"/>
            <w:shd w:val="clear" w:color="auto" w:fill="059669"/>
          </w:tcPr>
          <w:p>
            <w:r>
              <w:rPr>
                <w:b/>
                <w:color w:val="FFFFFF"/>
                <w:sz w:val="22"/>
              </w:rPr>
              <w:t xml:space="preserve">  COUCHE MICROSERVICES</w:t>
            </w:r>
          </w:p>
        </w:tc>
      </w:tr>
      <w:tr>
        <w:tc>
          <w:tcPr>
            <w:tcW w:type="dxa" w:w="9236"/>
            <w:shd w:val="clear" w:color="auto" w:fill="F8FAFC"/>
          </w:tcPr>
          <w:p>
            <w:r>
              <w:rPr>
                <w:color w:val="374151"/>
                <w:sz w:val="20"/>
              </w:rPr>
              <w:t xml:space="preserve">    • ms-auth-core (8010) — Validation JWKS Keycloak</w:t>
            </w:r>
          </w:p>
        </w:tc>
      </w:tr>
      <w:tr>
        <w:tc>
          <w:tcPr>
            <w:tcW w:type="dxa" w:w="9236"/>
            <w:shd w:val="clear" w:color="auto" w:fill="FFFFFF"/>
          </w:tcPr>
          <w:p>
            <w:r>
              <w:rPr>
                <w:color w:val="374151"/>
                <w:sz w:val="20"/>
              </w:rPr>
              <w:t xml:space="preserve">    • ms-identity-admin (8013) — Provisionnement utilisateurs</w:t>
            </w:r>
          </w:p>
        </w:tc>
      </w:tr>
      <w:tr>
        <w:tc>
          <w:tcPr>
            <w:tcW w:type="dxa" w:w="9236"/>
            <w:shd w:val="clear" w:color="auto" w:fill="F8FAFC"/>
          </w:tcPr>
          <w:p>
            <w:r>
              <w:rPr>
                <w:color w:val="374151"/>
                <w:sz w:val="20"/>
              </w:rPr>
              <w:t xml:space="preserve">    • ms-course-content (8011) — Gestion des cours (enseignants)</w:t>
            </w:r>
          </w:p>
        </w:tc>
      </w:tr>
      <w:tr>
        <w:tc>
          <w:tcPr>
            <w:tcW w:type="dxa" w:w="9236"/>
            <w:shd w:val="clear" w:color="auto" w:fill="FFFFFF"/>
          </w:tcPr>
          <w:p>
            <w:r>
              <w:rPr>
                <w:color w:val="374151"/>
                <w:sz w:val="20"/>
              </w:rPr>
              <w:t xml:space="preserve">    • ms-course-access (8012) — Accès aux cours (étudiants)</w:t>
            </w:r>
          </w:p>
        </w:tc>
      </w:tr>
      <w:tr>
        <w:tc>
          <w:tcPr>
            <w:tcW w:type="dxa" w:w="9236"/>
            <w:shd w:val="clear" w:color="auto" w:fill="F8FAFC"/>
          </w:tcPr>
          <w:p>
            <w:r>
              <w:rPr>
                <w:color w:val="374151"/>
                <w:sz w:val="20"/>
              </w:rPr>
              <w:t xml:space="preserve">    • ms-notification (8014) — Notifications SMTP + Cassandra</w:t>
            </w:r>
          </w:p>
        </w:tc>
      </w:tr>
      <w:tr>
        <w:tc>
          <w:tcPr>
            <w:tcW w:type="dxa" w:w="9236"/>
            <w:shd w:val="clear" w:color="auto" w:fill="FFFFFF"/>
          </w:tcPr>
          <w:p>
            <w:r>
              <w:rPr>
                <w:color w:val="374151"/>
                <w:sz w:val="20"/>
              </w:rPr>
              <w:t xml:space="preserve">    • ms-calendar-schedule (8015) — Calendrier académique</w:t>
            </w:r>
          </w:p>
        </w:tc>
      </w:tr>
      <w:tr>
        <w:tc>
          <w:tcPr>
            <w:tcW w:type="dxa" w:w="9236"/>
            <w:shd w:val="clear" w:color="auto" w:fill="F8FAFC"/>
          </w:tcPr>
          <w:p>
            <w:r>
              <w:rPr>
                <w:color w:val="374151"/>
                <w:sz w:val="20"/>
              </w:rPr>
              <w:t xml:space="preserve">    • ms-forum-chat (8016) — Forum + WebSocket chat</w:t>
            </w:r>
          </w:p>
        </w:tc>
      </w:tr>
      <w:tr>
        <w:tc>
          <w:tcPr>
            <w:tcW w:type="dxa" w:w="9236"/>
            <w:shd w:val="clear" w:color="auto" w:fill="FFFFFF"/>
          </w:tcPr>
          <w:p>
            <w:r>
              <w:rPr>
                <w:color w:val="374151"/>
                <w:sz w:val="20"/>
              </w:rPr>
              <w:t xml:space="preserve">    • ms-exam-assignment (8017) — Devoirs, soumissions, notes</w:t>
            </w:r>
          </w:p>
        </w:tc>
      </w:tr>
      <w:tr>
        <w:tc>
          <w:tcPr>
            <w:tcW w:type="dxa" w:w="9236"/>
            <w:shd w:val="clear" w:color="auto" w:fill="F8FAFC"/>
          </w:tcPr>
          <w:p>
            <w:r>
              <w:rPr>
                <w:color w:val="374151"/>
                <w:sz w:val="20"/>
              </w:rPr>
              <w:t xml:space="preserve">    • ms-ai-assistant (8018) — Assistant IA (Ollama/Llama3)</w:t>
            </w:r>
          </w:p>
        </w:tc>
      </w:tr>
    </w:tbl>
    <w:p/>
    <w:tbl>
      <w:tblPr>
        <w:tblStyle w:val="TableGrid"/>
        <w:tblW w:type="auto" w:w="0"/>
        <w:tblLook w:firstColumn="1" w:firstRow="1" w:lastColumn="0" w:lastRow="0" w:noHBand="0" w:noVBand="1" w:val="04A0"/>
      </w:tblPr>
      <w:tblGrid>
        <w:gridCol w:w="9236"/>
      </w:tblGrid>
      <w:tr>
        <w:tc>
          <w:tcPr>
            <w:tcW w:type="dxa" w:w="9236"/>
            <w:shd w:val="clear" w:color="auto" w:fill="D97706"/>
          </w:tcPr>
          <w:p>
            <w:r>
              <w:rPr>
                <w:b/>
                <w:color w:val="FFFFFF"/>
                <w:sz w:val="22"/>
              </w:rPr>
              <w:t xml:space="preserve">  COUCHE INFRASTRUCTURE</w:t>
            </w:r>
          </w:p>
        </w:tc>
      </w:tr>
      <w:tr>
        <w:tc>
          <w:tcPr>
            <w:tcW w:type="dxa" w:w="9236"/>
            <w:shd w:val="clear" w:color="auto" w:fill="F8FAFC"/>
          </w:tcPr>
          <w:p>
            <w:r>
              <w:rPr>
                <w:color w:val="374151"/>
                <w:sz w:val="20"/>
              </w:rPr>
              <w:t xml:space="preserve">    • Keycloak 26 — IAM / OpenID Connect (port 8080)</w:t>
            </w:r>
          </w:p>
        </w:tc>
      </w:tr>
      <w:tr>
        <w:tc>
          <w:tcPr>
            <w:tcW w:type="dxa" w:w="9236"/>
            <w:shd w:val="clear" w:color="auto" w:fill="FFFFFF"/>
          </w:tcPr>
          <w:p>
            <w:r>
              <w:rPr>
                <w:color w:val="374151"/>
                <w:sz w:val="20"/>
              </w:rPr>
              <w:t xml:space="preserve">    • PostgreSQL 16 — Backend Keycloak (port 5432)</w:t>
            </w:r>
          </w:p>
        </w:tc>
      </w:tr>
      <w:tr>
        <w:tc>
          <w:tcPr>
            <w:tcW w:type="dxa" w:w="9236"/>
            <w:shd w:val="clear" w:color="auto" w:fill="F8FAFC"/>
          </w:tcPr>
          <w:p>
            <w:r>
              <w:rPr>
                <w:color w:val="374151"/>
                <w:sz w:val="20"/>
              </w:rPr>
              <w:t xml:space="preserve">    • Apache Cassandra 5 — Base de données NoSQL (port 9042)</w:t>
            </w:r>
          </w:p>
        </w:tc>
      </w:tr>
      <w:tr>
        <w:tc>
          <w:tcPr>
            <w:tcW w:type="dxa" w:w="9236"/>
            <w:shd w:val="clear" w:color="auto" w:fill="FFFFFF"/>
          </w:tcPr>
          <w:p>
            <w:r>
              <w:rPr>
                <w:color w:val="374151"/>
                <w:sz w:val="20"/>
              </w:rPr>
              <w:t xml:space="preserve">    • RabbitMQ 4 — Message broker AMQP (ports 5672/15672)</w:t>
            </w:r>
          </w:p>
        </w:tc>
      </w:tr>
      <w:tr>
        <w:tc>
          <w:tcPr>
            <w:tcW w:type="dxa" w:w="9236"/>
            <w:shd w:val="clear" w:color="auto" w:fill="F8FAFC"/>
          </w:tcPr>
          <w:p>
            <w:r>
              <w:rPr>
                <w:color w:val="374151"/>
                <w:sz w:val="20"/>
              </w:rPr>
              <w:t xml:space="preserve">    • MinIO — Stockage objet S3-compatible (ports 9001/9002)</w:t>
            </w:r>
          </w:p>
        </w:tc>
      </w:tr>
      <w:tr>
        <w:tc>
          <w:tcPr>
            <w:tcW w:type="dxa" w:w="9236"/>
            <w:shd w:val="clear" w:color="auto" w:fill="FFFFFF"/>
          </w:tcPr>
          <w:p>
            <w:r>
              <w:rPr>
                <w:color w:val="374151"/>
                <w:sz w:val="20"/>
              </w:rPr>
              <w:t xml:space="preserve">    • Redis 7 — Cache distribué (port 6379)</w:t>
            </w:r>
          </w:p>
        </w:tc>
      </w:tr>
      <w:tr>
        <w:tc>
          <w:tcPr>
            <w:tcW w:type="dxa" w:w="9236"/>
            <w:shd w:val="clear" w:color="auto" w:fill="F8FAFC"/>
          </w:tcPr>
          <w:p>
            <w:r>
              <w:rPr>
                <w:color w:val="374151"/>
                <w:sz w:val="20"/>
              </w:rPr>
              <w:t xml:space="preserve">    • Mailpit — SMTP sandbox de développement (ports 1025/8025)</w:t>
            </w:r>
          </w:p>
        </w:tc>
      </w:tr>
      <w:tr>
        <w:tc>
          <w:tcPr>
            <w:tcW w:type="dxa" w:w="9236"/>
            <w:shd w:val="clear" w:color="auto" w:fill="FFFFFF"/>
          </w:tcPr>
          <w:p>
            <w:r>
              <w:rPr>
                <w:color w:val="374151"/>
                <w:sz w:val="20"/>
              </w:rPr>
              <w:t xml:space="preserve">    • Prometheus — Collecte de métriques (port 9090)</w:t>
            </w:r>
          </w:p>
        </w:tc>
      </w:tr>
      <w:tr>
        <w:tc>
          <w:tcPr>
            <w:tcW w:type="dxa" w:w="9236"/>
            <w:shd w:val="clear" w:color="auto" w:fill="F8FAFC"/>
          </w:tcPr>
          <w:p>
            <w:r>
              <w:rPr>
                <w:color w:val="374151"/>
                <w:sz w:val="20"/>
              </w:rPr>
              <w:t xml:space="preserve">    • Grafana — Tableaux de bord (port 3001)</w:t>
            </w:r>
          </w:p>
        </w:tc>
      </w:tr>
    </w:tbl>
    <w:p/>
    <w:p>
      <w:pPr>
        <w:pStyle w:val="Heading2"/>
        <w:spacing w:before="240" w:after="120"/>
      </w:pPr>
      <w:r>
        <w:rPr>
          <w:b/>
          <w:color w:val="1A56DB"/>
          <w:sz w:val="28"/>
        </w:rPr>
        <w:t>3.2 Flux de Communication</w:t>
      </w:r>
    </w:p>
    <w:p>
      <w:pPr>
        <w:spacing w:after="80"/>
      </w:pPr>
      <w:r>
        <w:rPr>
          <w:b w:val="0"/>
          <w:i w:val="0"/>
          <w:color w:val="374151"/>
          <w:sz w:val="22"/>
        </w:rPr>
        <w:t>Deux patterns de communication coexistent dans la plateforme :</w:t>
      </w:r>
    </w:p>
    <w:p>
      <w:pPr>
        <w:pStyle w:val="ListBullet"/>
        <w:spacing w:after="40"/>
        <w:ind w:left="283"/>
      </w:pPr>
      <w:r>
        <w:rPr>
          <w:color w:val="374151"/>
          <w:sz w:val="21"/>
        </w:rPr>
        <w:t>Synchrone (REST/HTTP) : Le frontend appelle le gateway → le gateway valide le JWT auprès de ms-auth-core → le gateway proxifie la requête vers le microservice cible avec l'en-tête Authorization préservé.</w:t>
      </w:r>
    </w:p>
    <w:p>
      <w:pPr>
        <w:pStyle w:val="ListBullet"/>
        <w:spacing w:after="40"/>
        <w:ind w:left="283"/>
      </w:pPr>
      <w:r>
        <w:rPr>
          <w:color w:val="374151"/>
          <w:sz w:val="21"/>
        </w:rPr>
        <w:t>Asynchrone (AMQP) : Les microservices publient des événements sur l'exchange RabbitMQ ent.events.topic. ms-notification consomme les événements user.*, course.*, asset.*, assignment.* et grade.* pour envoyer des emails et stocker les notifications en base.</w:t>
      </w:r>
    </w:p>
    <w:p>
      <w:pPr>
        <w:pStyle w:val="Heading2"/>
        <w:spacing w:before="240" w:after="120"/>
      </w:pPr>
      <w:r>
        <w:rPr>
          <w:b/>
          <w:color w:val="1A56DB"/>
          <w:sz w:val="28"/>
        </w:rPr>
        <w:t>3.3 Enveloppe d'Événement RabbitMQ</w:t>
      </w:r>
    </w:p>
    <w:p>
      <w:pPr>
        <w:spacing w:after="80"/>
      </w:pPr>
      <w:r>
        <w:rPr>
          <w:b w:val="0"/>
          <w:i w:val="0"/>
          <w:color w:val="374151"/>
          <w:sz w:val="22"/>
        </w:rPr>
        <w:t>Tous les événements publiés suivent un format standardisé garantissant la traçabilité :</w:t>
      </w:r>
    </w:p>
    <w:tbl>
      <w:tblPr>
        <w:tblW w:type="auto" w:w="0"/>
        <w:tblLook w:firstColumn="1" w:firstRow="1" w:lastColumn="0" w:lastRow="0" w:noHBand="0" w:noVBand="1" w:val="04A0"/>
      </w:tblPr>
      <w:tblGrid>
        <w:gridCol w:w="9236"/>
      </w:tblGrid>
      <w:tr>
        <w:tc>
          <w:tcPr>
            <w:tcW w:type="dxa" w:w="9236"/>
            <w:shd w:val="clear" w:color="auto" w:fill="1E293B"/>
          </w:tcPr>
          <w:p>
            <w:r>
              <w:rPr>
                <w:rFonts w:ascii="Courier New" w:hAnsi="Courier New"/>
                <w:color w:val="FFFFFF"/>
                <w:sz w:val="18"/>
              </w:rPr>
              <w:t>{</w:t>
              <w:br/>
              <w:t xml:space="preserve">  "event_id":       "&lt;uuid&gt;",</w:t>
              <w:br/>
              <w:t xml:space="preserve">  "event_type":     "calendar.event.v1",</w:t>
              <w:br/>
              <w:t xml:space="preserve">  "occurred_at":    "2026-04-24T10:00:00Z",</w:t>
              <w:br/>
              <w:t xml:space="preserve">  "producer":       "ms-calendar-schedule",</w:t>
              <w:br/>
              <w:t xml:space="preserve">  "correlation_id": "&lt;uuid&gt;",</w:t>
              <w:br/>
              <w:t xml:space="preserve">  "payload":        { ... }</w:t>
              <w:br/>
              <w:t>}</w:t>
            </w:r>
          </w:p>
        </w:tc>
      </w:tr>
    </w:tbl>
    <w:p/>
    <w:p>
      <w:r>
        <w:br w:type="page"/>
      </w:r>
    </w:p>
    <w:p>
      <w:pPr>
        <w:pStyle w:val="Heading1"/>
        <w:spacing w:before="240" w:after="120"/>
      </w:pPr>
      <w:r>
        <w:rPr>
          <w:b/>
          <w:color w:val="0F294D"/>
          <w:sz w:val="36"/>
        </w:rPr>
        <w:t>4. Infrastructure Technique</w:t>
      </w:r>
    </w:p>
    <w:p>
      <w:pPr>
        <w:spacing w:after="80"/>
      </w:pPr>
      <w:r>
        <w:rPr>
          <w:b w:val="0"/>
          <w:i w:val="0"/>
          <w:color w:val="374151"/>
          <w:sz w:val="22"/>
        </w:rPr>
        <w:t>L'infrastructure de la plateforme est entièrement définie dans un fichier docker-compose.yml unique, composé de plus de 25 services avec dépendances, healthchecks et volumes persistants. Les variables d'environnement sont centralisées dans .env.compose.</w:t>
      </w:r>
    </w:p>
    <w:tbl>
      <w:tblPr>
        <w:tblStyle w:val="TableGrid"/>
        <w:tblW w:type="auto" w:w="0"/>
        <w:jc w:val="center"/>
        <w:tblLook w:firstColumn="1" w:firstRow="1" w:lastColumn="0" w:lastRow="0" w:noHBand="0" w:noVBand="1" w:val="04A0"/>
      </w:tblPr>
      <w:tblGrid>
        <w:gridCol w:w="3079"/>
        <w:gridCol w:w="3079"/>
        <w:gridCol w:w="3079"/>
      </w:tblGrid>
      <w:tr>
        <w:tc>
          <w:tcPr>
            <w:tcW w:type="dxa" w:w="3079"/>
            <w:shd w:val="clear" w:color="auto" w:fill="059669"/>
          </w:tcPr>
          <w:p>
            <w:pPr>
              <w:jc w:val="center"/>
            </w:pPr>
            <w:r>
              <w:rPr>
                <w:b/>
                <w:color w:val="FFFFFF"/>
                <w:sz w:val="20"/>
              </w:rPr>
              <w:t>Composant</w:t>
            </w:r>
          </w:p>
        </w:tc>
        <w:tc>
          <w:tcPr>
            <w:tcW w:type="dxa" w:w="3079"/>
            <w:shd w:val="clear" w:color="auto" w:fill="059669"/>
          </w:tcPr>
          <w:p>
            <w:pPr>
              <w:jc w:val="center"/>
            </w:pPr>
            <w:r>
              <w:rPr>
                <w:b/>
                <w:color w:val="FFFFFF"/>
                <w:sz w:val="20"/>
              </w:rPr>
              <w:t>Port(s)</w:t>
            </w:r>
          </w:p>
        </w:tc>
        <w:tc>
          <w:tcPr>
            <w:tcW w:type="dxa" w:w="3079"/>
            <w:shd w:val="clear" w:color="auto" w:fill="059669"/>
          </w:tcPr>
          <w:p>
            <w:pPr>
              <w:jc w:val="center"/>
            </w:pPr>
            <w:r>
              <w:rPr>
                <w:b/>
                <w:color w:val="FFFFFF"/>
                <w:sz w:val="20"/>
              </w:rPr>
              <w:t>Rôle</w:t>
            </w:r>
          </w:p>
        </w:tc>
      </w:tr>
      <w:tr>
        <w:tc>
          <w:tcPr>
            <w:tcW w:type="dxa" w:w="3079"/>
            <w:shd w:val="clear" w:color="auto" w:fill="F0FDF4"/>
          </w:tcPr>
          <w:p>
            <w:r>
              <w:rPr>
                <w:b/>
                <w:color w:val="374151"/>
                <w:sz w:val="19"/>
              </w:rPr>
              <w:t>Keycloak 26.1.4</w:t>
            </w:r>
          </w:p>
        </w:tc>
        <w:tc>
          <w:tcPr>
            <w:tcW w:type="dxa" w:w="3079"/>
            <w:shd w:val="clear" w:color="auto" w:fill="F0FDF4"/>
          </w:tcPr>
          <w:p>
            <w:r>
              <w:rPr>
                <w:color w:val="374151"/>
                <w:sz w:val="19"/>
              </w:rPr>
              <w:t>8080, 9000</w:t>
            </w:r>
          </w:p>
        </w:tc>
        <w:tc>
          <w:tcPr>
            <w:tcW w:type="dxa" w:w="3079"/>
            <w:shd w:val="clear" w:color="auto" w:fill="F0FDF4"/>
          </w:tcPr>
          <w:p>
            <w:r>
              <w:rPr>
                <w:color w:val="374151"/>
                <w:sz w:val="19"/>
              </w:rPr>
              <w:t>Serveur d'identité OpenID Connect, gestion des realms, rôles et utilisateurs</w:t>
            </w:r>
          </w:p>
        </w:tc>
      </w:tr>
      <w:tr>
        <w:tc>
          <w:tcPr>
            <w:tcW w:type="dxa" w:w="3079"/>
            <w:shd w:val="clear" w:color="auto" w:fill="FFFFFF"/>
          </w:tcPr>
          <w:p>
            <w:r>
              <w:rPr>
                <w:b/>
                <w:color w:val="374151"/>
                <w:sz w:val="19"/>
              </w:rPr>
              <w:t>PostgreSQL 16</w:t>
            </w:r>
          </w:p>
        </w:tc>
        <w:tc>
          <w:tcPr>
            <w:tcW w:type="dxa" w:w="3079"/>
            <w:shd w:val="clear" w:color="auto" w:fill="FFFFFF"/>
          </w:tcPr>
          <w:p>
            <w:r>
              <w:rPr>
                <w:color w:val="374151"/>
                <w:sz w:val="19"/>
              </w:rPr>
              <w:t>5432</w:t>
            </w:r>
          </w:p>
        </w:tc>
        <w:tc>
          <w:tcPr>
            <w:tcW w:type="dxa" w:w="3079"/>
            <w:shd w:val="clear" w:color="auto" w:fill="FFFFFF"/>
          </w:tcPr>
          <w:p>
            <w:r>
              <w:rPr>
                <w:color w:val="374151"/>
                <w:sz w:val="19"/>
              </w:rPr>
              <w:t>Base relationnelle backend de Keycloak (données d'identité)</w:t>
            </w:r>
          </w:p>
        </w:tc>
      </w:tr>
      <w:tr>
        <w:tc>
          <w:tcPr>
            <w:tcW w:type="dxa" w:w="3079"/>
            <w:shd w:val="clear" w:color="auto" w:fill="F0FDF4"/>
          </w:tcPr>
          <w:p>
            <w:r>
              <w:rPr>
                <w:b/>
                <w:color w:val="374151"/>
                <w:sz w:val="19"/>
              </w:rPr>
              <w:t>Apache Cassandra 5.0</w:t>
            </w:r>
          </w:p>
        </w:tc>
        <w:tc>
          <w:tcPr>
            <w:tcW w:type="dxa" w:w="3079"/>
            <w:shd w:val="clear" w:color="auto" w:fill="F0FDF4"/>
          </w:tcPr>
          <w:p>
            <w:r>
              <w:rPr>
                <w:color w:val="374151"/>
                <w:sz w:val="19"/>
              </w:rPr>
              <w:t>9042</w:t>
            </w:r>
          </w:p>
        </w:tc>
        <w:tc>
          <w:tcPr>
            <w:tcW w:type="dxa" w:w="3079"/>
            <w:shd w:val="clear" w:color="auto" w:fill="F0FDF4"/>
          </w:tcPr>
          <w:p>
            <w:r>
              <w:rPr>
                <w:color w:val="374151"/>
                <w:sz w:val="19"/>
              </w:rPr>
              <w:t>Base NoSQL large-colonne pour tous les microservices applicatifs</w:t>
            </w:r>
          </w:p>
        </w:tc>
      </w:tr>
      <w:tr>
        <w:tc>
          <w:tcPr>
            <w:tcW w:type="dxa" w:w="3079"/>
            <w:shd w:val="clear" w:color="auto" w:fill="FFFFFF"/>
          </w:tcPr>
          <w:p>
            <w:r>
              <w:rPr>
                <w:b/>
                <w:color w:val="374151"/>
                <w:sz w:val="19"/>
              </w:rPr>
              <w:t>RabbitMQ 4.1.3</w:t>
            </w:r>
          </w:p>
        </w:tc>
        <w:tc>
          <w:tcPr>
            <w:tcW w:type="dxa" w:w="3079"/>
            <w:shd w:val="clear" w:color="auto" w:fill="FFFFFF"/>
          </w:tcPr>
          <w:p>
            <w:r>
              <w:rPr>
                <w:color w:val="374151"/>
                <w:sz w:val="19"/>
              </w:rPr>
              <w:t>5672, 15672</w:t>
            </w:r>
          </w:p>
        </w:tc>
        <w:tc>
          <w:tcPr>
            <w:tcW w:type="dxa" w:w="3079"/>
            <w:shd w:val="clear" w:color="auto" w:fill="FFFFFF"/>
          </w:tcPr>
          <w:p>
            <w:r>
              <w:rPr>
                <w:color w:val="374151"/>
                <w:sz w:val="19"/>
              </w:rPr>
              <w:t>Broker de messages AMQP, exchange topic ent.events.topic</w:t>
            </w:r>
          </w:p>
        </w:tc>
      </w:tr>
      <w:tr>
        <w:tc>
          <w:tcPr>
            <w:tcW w:type="dxa" w:w="3079"/>
            <w:shd w:val="clear" w:color="auto" w:fill="F0FDF4"/>
          </w:tcPr>
          <w:p>
            <w:r>
              <w:rPr>
                <w:b/>
                <w:color w:val="374151"/>
                <w:sz w:val="19"/>
              </w:rPr>
              <w:t>MinIO (latest)</w:t>
            </w:r>
          </w:p>
        </w:tc>
        <w:tc>
          <w:tcPr>
            <w:tcW w:type="dxa" w:w="3079"/>
            <w:shd w:val="clear" w:color="auto" w:fill="F0FDF4"/>
          </w:tcPr>
          <w:p>
            <w:r>
              <w:rPr>
                <w:color w:val="374151"/>
                <w:sz w:val="19"/>
              </w:rPr>
              <w:t>9001, 9002</w:t>
            </w:r>
          </w:p>
        </w:tc>
        <w:tc>
          <w:tcPr>
            <w:tcW w:type="dxa" w:w="3079"/>
            <w:shd w:val="clear" w:color="auto" w:fill="F0FDF4"/>
          </w:tcPr>
          <w:p>
            <w:r>
              <w:rPr>
                <w:color w:val="374151"/>
                <w:sz w:val="19"/>
              </w:rPr>
              <w:t>Stockage objet S3-compatible : cours, soumissions, logs</w:t>
            </w:r>
          </w:p>
        </w:tc>
      </w:tr>
      <w:tr>
        <w:tc>
          <w:tcPr>
            <w:tcW w:type="dxa" w:w="3079"/>
            <w:shd w:val="clear" w:color="auto" w:fill="FFFFFF"/>
          </w:tcPr>
          <w:p>
            <w:r>
              <w:rPr>
                <w:b/>
                <w:color w:val="374151"/>
                <w:sz w:val="19"/>
              </w:rPr>
              <w:t>Redis 7-alpine</w:t>
            </w:r>
          </w:p>
        </w:tc>
        <w:tc>
          <w:tcPr>
            <w:tcW w:type="dxa" w:w="3079"/>
            <w:shd w:val="clear" w:color="auto" w:fill="FFFFFF"/>
          </w:tcPr>
          <w:p>
            <w:r>
              <w:rPr>
                <w:color w:val="374151"/>
                <w:sz w:val="19"/>
              </w:rPr>
              <w:t>6379</w:t>
            </w:r>
          </w:p>
        </w:tc>
        <w:tc>
          <w:tcPr>
            <w:tcW w:type="dxa" w:w="3079"/>
            <w:shd w:val="clear" w:color="auto" w:fill="FFFFFF"/>
          </w:tcPr>
          <w:p>
            <w:r>
              <w:rPr>
                <w:color w:val="374151"/>
                <w:sz w:val="19"/>
              </w:rPr>
              <w:t>Cache distribué, sessions, rate-limiting</w:t>
            </w:r>
          </w:p>
        </w:tc>
      </w:tr>
      <w:tr>
        <w:tc>
          <w:tcPr>
            <w:tcW w:type="dxa" w:w="3079"/>
            <w:shd w:val="clear" w:color="auto" w:fill="F0FDF4"/>
          </w:tcPr>
          <w:p>
            <w:r>
              <w:rPr>
                <w:b/>
                <w:color w:val="374151"/>
                <w:sz w:val="19"/>
              </w:rPr>
              <w:t>Mailpit v1.18</w:t>
            </w:r>
          </w:p>
        </w:tc>
        <w:tc>
          <w:tcPr>
            <w:tcW w:type="dxa" w:w="3079"/>
            <w:shd w:val="clear" w:color="auto" w:fill="F0FDF4"/>
          </w:tcPr>
          <w:p>
            <w:r>
              <w:rPr>
                <w:color w:val="374151"/>
                <w:sz w:val="19"/>
              </w:rPr>
              <w:t>1025, 8025</w:t>
            </w:r>
          </w:p>
        </w:tc>
        <w:tc>
          <w:tcPr>
            <w:tcW w:type="dxa" w:w="3079"/>
            <w:shd w:val="clear" w:color="auto" w:fill="F0FDF4"/>
          </w:tcPr>
          <w:p>
            <w:r>
              <w:rPr>
                <w:color w:val="374151"/>
                <w:sz w:val="19"/>
              </w:rPr>
              <w:t>Serveur SMTP sandbox pour tester les emails sans envoi réel</w:t>
            </w:r>
          </w:p>
        </w:tc>
      </w:tr>
      <w:tr>
        <w:tc>
          <w:tcPr>
            <w:tcW w:type="dxa" w:w="3079"/>
            <w:shd w:val="clear" w:color="auto" w:fill="FFFFFF"/>
          </w:tcPr>
          <w:p>
            <w:r>
              <w:rPr>
                <w:b/>
                <w:color w:val="374151"/>
                <w:sz w:val="19"/>
              </w:rPr>
              <w:t>Prometheus</w:t>
            </w:r>
          </w:p>
        </w:tc>
        <w:tc>
          <w:tcPr>
            <w:tcW w:type="dxa" w:w="3079"/>
            <w:shd w:val="clear" w:color="auto" w:fill="FFFFFF"/>
          </w:tcPr>
          <w:p>
            <w:r>
              <w:rPr>
                <w:color w:val="374151"/>
                <w:sz w:val="19"/>
              </w:rPr>
              <w:t>9090</w:t>
            </w:r>
          </w:p>
        </w:tc>
        <w:tc>
          <w:tcPr>
            <w:tcW w:type="dxa" w:w="3079"/>
            <w:shd w:val="clear" w:color="auto" w:fill="FFFFFF"/>
          </w:tcPr>
          <w:p>
            <w:r>
              <w:rPr>
                <w:color w:val="374151"/>
                <w:sz w:val="19"/>
              </w:rPr>
              <w:t>Collecte métriques /metrics toutes les 15s sur les 9 services</w:t>
            </w:r>
          </w:p>
        </w:tc>
      </w:tr>
      <w:tr>
        <w:tc>
          <w:tcPr>
            <w:tcW w:type="dxa" w:w="3079"/>
            <w:shd w:val="clear" w:color="auto" w:fill="F0FDF4"/>
          </w:tcPr>
          <w:p>
            <w:r>
              <w:rPr>
                <w:b/>
                <w:color w:val="374151"/>
                <w:sz w:val="19"/>
              </w:rPr>
              <w:t>Grafana</w:t>
            </w:r>
          </w:p>
        </w:tc>
        <w:tc>
          <w:tcPr>
            <w:tcW w:type="dxa" w:w="3079"/>
            <w:shd w:val="clear" w:color="auto" w:fill="F0FDF4"/>
          </w:tcPr>
          <w:p>
            <w:r>
              <w:rPr>
                <w:color w:val="374151"/>
                <w:sz w:val="19"/>
              </w:rPr>
              <w:t>3001</w:t>
            </w:r>
          </w:p>
        </w:tc>
        <w:tc>
          <w:tcPr>
            <w:tcW w:type="dxa" w:w="3079"/>
            <w:shd w:val="clear" w:color="auto" w:fill="F0FDF4"/>
          </w:tcPr>
          <w:p>
            <w:r>
              <w:rPr>
                <w:color w:val="374151"/>
                <w:sz w:val="19"/>
              </w:rPr>
              <w:t>Visualisation dashboards, datasource Prometheus auto-provisionnée</w:t>
            </w:r>
          </w:p>
        </w:tc>
      </w:tr>
      <w:tr>
        <w:tc>
          <w:tcPr>
            <w:tcW w:type="dxa" w:w="3079"/>
            <w:shd w:val="clear" w:color="auto" w:fill="FFFFFF"/>
          </w:tcPr>
          <w:p>
            <w:r>
              <w:rPr>
                <w:b/>
                <w:color w:val="374151"/>
                <w:sz w:val="19"/>
              </w:rPr>
              <w:t>Ollama</w:t>
            </w:r>
          </w:p>
        </w:tc>
        <w:tc>
          <w:tcPr>
            <w:tcW w:type="dxa" w:w="3079"/>
            <w:shd w:val="clear" w:color="auto" w:fill="FFFFFF"/>
          </w:tcPr>
          <w:p>
            <w:r>
              <w:rPr>
                <w:color w:val="374151"/>
                <w:sz w:val="19"/>
              </w:rPr>
              <w:t>11434</w:t>
            </w:r>
          </w:p>
        </w:tc>
        <w:tc>
          <w:tcPr>
            <w:tcW w:type="dxa" w:w="3079"/>
            <w:shd w:val="clear" w:color="auto" w:fill="FFFFFF"/>
          </w:tcPr>
          <w:p>
            <w:r>
              <w:rPr>
                <w:color w:val="374151"/>
                <w:sz w:val="19"/>
              </w:rPr>
              <w:t>Runtime LLM local (profil ai, GPU Nvidia optionnel)</w:t>
            </w:r>
          </w:p>
        </w:tc>
      </w:tr>
    </w:tbl>
    <w:p/>
    <w:p>
      <w:pPr>
        <w:pStyle w:val="Heading2"/>
        <w:spacing w:before="240" w:after="120"/>
      </w:pPr>
      <w:r>
        <w:rPr>
          <w:b/>
          <w:color w:val="1A56DB"/>
          <w:sz w:val="28"/>
        </w:rPr>
        <w:t>4.1 Keycloak — Gestion des Identités</w:t>
      </w:r>
    </w:p>
    <w:p>
      <w:pPr>
        <w:spacing w:after="80"/>
      </w:pPr>
      <w:r>
        <w:rPr>
          <w:b w:val="0"/>
          <w:i w:val="0"/>
          <w:color w:val="374151"/>
          <w:sz w:val="22"/>
        </w:rPr>
        <w:t>Keycloak est déployé en mode développement avec un realm dédié ent-est configuré automatiquement via les scripts bootstrap-realm.sh et bootstrap-users.sh exécutés au démarrage. Le realm définit :</w:t>
      </w:r>
    </w:p>
    <w:p>
      <w:pPr>
        <w:pStyle w:val="ListBullet"/>
        <w:spacing w:after="40"/>
        <w:ind w:left="283"/>
      </w:pPr>
      <w:r>
        <w:rPr>
          <w:color w:val="374151"/>
          <w:sz w:val="21"/>
        </w:rPr>
        <w:t>Trois rôles applicatifs : admin, teacher, student</w:t>
      </w:r>
    </w:p>
    <w:p>
      <w:pPr>
        <w:pStyle w:val="ListBullet"/>
        <w:spacing w:after="40"/>
        <w:ind w:left="283"/>
      </w:pPr>
      <w:r>
        <w:rPr>
          <w:color w:val="374151"/>
          <w:sz w:val="21"/>
        </w:rPr>
        <w:t>Trois utilisateurs de développement : admin1, teacher1, student1</w:t>
      </w:r>
    </w:p>
    <w:p>
      <w:pPr>
        <w:pStyle w:val="ListBullet"/>
        <w:spacing w:after="40"/>
        <w:ind w:left="283"/>
      </w:pPr>
      <w:r>
        <w:rPr>
          <w:color w:val="374151"/>
          <w:sz w:val="21"/>
        </w:rPr>
        <w:t>Un client OIDC ent-gateway avec audience ent-gateway, ent-frontend</w:t>
      </w:r>
    </w:p>
    <w:p>
      <w:pPr>
        <w:pStyle w:val="ListBullet"/>
        <w:spacing w:after="40"/>
        <w:ind w:left="283"/>
      </w:pPr>
      <w:r>
        <w:rPr>
          <w:color w:val="374151"/>
          <w:sz w:val="21"/>
        </w:rPr>
        <w:t>Endpoint JWKS utilisé par ms-auth-core pour la validation des JWT</w:t>
      </w:r>
    </w:p>
    <w:p>
      <w:pPr>
        <w:pStyle w:val="Heading2"/>
        <w:spacing w:before="240" w:after="120"/>
      </w:pPr>
      <w:r>
        <w:rPr>
          <w:b/>
          <w:color w:val="1A56DB"/>
          <w:sz w:val="28"/>
        </w:rPr>
        <w:t>4.2 Apache Cassandra — Persistance NoSQL</w:t>
      </w:r>
    </w:p>
    <w:p>
      <w:pPr>
        <w:spacing w:after="80"/>
      </w:pPr>
      <w:r>
        <w:rPr>
          <w:b w:val="0"/>
          <w:i w:val="0"/>
          <w:color w:val="374151"/>
          <w:sz w:val="22"/>
        </w:rPr>
        <w:t>Cassandra est choisi pour ses performances en écriture et sa scalabilité horizontale. Un keyspace unique ent_est avec SimpleStrategy (replication_factor=1) contient les tables de tous les microservices. Chaque service crée ses tables à l'initialisation (IF NOT EXISTS) via le pattern _ensure_db(). L'authentification utilise PlainTextAuthProvider.</w:t>
      </w:r>
    </w:p>
    <w:p>
      <w:pPr>
        <w:pStyle w:val="ListBullet"/>
        <w:spacing w:after="40"/>
        <w:ind w:left="283"/>
      </w:pPr>
      <w:r>
        <w:rPr>
          <w:color w:val="374151"/>
          <w:sz w:val="21"/>
        </w:rPr>
        <w:t>user_profiles — Profils utilisateurs (ms-identity-admin)</w:t>
      </w:r>
    </w:p>
    <w:p>
      <w:pPr>
        <w:pStyle w:val="ListBullet"/>
        <w:spacing w:after="40"/>
        <w:ind w:left="283"/>
      </w:pPr>
      <w:r>
        <w:rPr>
          <w:color w:val="374151"/>
          <w:sz w:val="21"/>
        </w:rPr>
        <w:t>courses — Métadonnées des cours (ms-course-content)</w:t>
      </w:r>
    </w:p>
    <w:p>
      <w:pPr>
        <w:pStyle w:val="ListBullet"/>
        <w:spacing w:after="40"/>
        <w:ind w:left="283"/>
      </w:pPr>
      <w:r>
        <w:rPr>
          <w:color w:val="374151"/>
          <w:sz w:val="21"/>
        </w:rPr>
        <w:t>course_assets — Assets/fichiers par cours (ms-course-content)</w:t>
      </w:r>
    </w:p>
    <w:p>
      <w:pPr>
        <w:pStyle w:val="ListBullet"/>
        <w:spacing w:after="40"/>
        <w:ind w:left="283"/>
      </w:pPr>
      <w:r>
        <w:rPr>
          <w:color w:val="374151"/>
          <w:sz w:val="21"/>
        </w:rPr>
        <w:t>notifications — Notifications par utilisateur (ms-notification)</w:t>
      </w:r>
    </w:p>
    <w:p>
      <w:pPr>
        <w:pStyle w:val="ListBullet"/>
        <w:spacing w:after="40"/>
        <w:ind w:left="283"/>
      </w:pPr>
      <w:r>
        <w:rPr>
          <w:color w:val="374151"/>
          <w:sz w:val="21"/>
        </w:rPr>
        <w:t>calendar_events — Événements du calendrier (ms-calendar-schedule)</w:t>
      </w:r>
    </w:p>
    <w:p>
      <w:pPr>
        <w:pStyle w:val="ListBullet"/>
        <w:spacing w:after="40"/>
        <w:ind w:left="283"/>
      </w:pPr>
      <w:r>
        <w:rPr>
          <w:color w:val="374151"/>
          <w:sz w:val="21"/>
        </w:rPr>
        <w:t>forum_threads — Fils de discussion (ms-forum-chat)</w:t>
      </w:r>
    </w:p>
    <w:p>
      <w:pPr>
        <w:pStyle w:val="ListBullet"/>
        <w:spacing w:after="40"/>
        <w:ind w:left="283"/>
      </w:pPr>
      <w:r>
        <w:rPr>
          <w:color w:val="374151"/>
          <w:sz w:val="21"/>
        </w:rPr>
        <w:t>forum_messages — Messages des fils (ms-forum-chat)</w:t>
      </w:r>
    </w:p>
    <w:p>
      <w:pPr>
        <w:pStyle w:val="ListBullet"/>
        <w:spacing w:after="40"/>
        <w:ind w:left="283"/>
      </w:pPr>
      <w:r>
        <w:rPr>
          <w:color w:val="374151"/>
          <w:sz w:val="21"/>
        </w:rPr>
        <w:t>forum_thread_counters — Compteurs (ms-forum-chat)</w:t>
      </w:r>
    </w:p>
    <w:p>
      <w:pPr>
        <w:pStyle w:val="ListBullet"/>
        <w:spacing w:after="40"/>
        <w:ind w:left="283"/>
      </w:pPr>
      <w:r>
        <w:rPr>
          <w:color w:val="374151"/>
          <w:sz w:val="21"/>
        </w:rPr>
        <w:t>assignments — Devoirs publiés (ms-exam-assignment)</w:t>
      </w:r>
    </w:p>
    <w:p>
      <w:pPr>
        <w:pStyle w:val="ListBullet"/>
        <w:spacing w:after="40"/>
        <w:ind w:left="283"/>
      </w:pPr>
      <w:r>
        <w:rPr>
          <w:color w:val="374151"/>
          <w:sz w:val="21"/>
        </w:rPr>
        <w:t>submissions — Soumissions étudiants (ms-exam-assignment)</w:t>
      </w:r>
    </w:p>
    <w:p>
      <w:pPr>
        <w:pStyle w:val="ListBullet"/>
        <w:spacing w:after="40"/>
        <w:ind w:left="283"/>
      </w:pPr>
      <w:r>
        <w:rPr>
          <w:color w:val="374151"/>
          <w:sz w:val="21"/>
        </w:rPr>
        <w:t>submissions_by_assignment — Index inversé (ms-exam-assignment)</w:t>
      </w:r>
    </w:p>
    <w:p>
      <w:pPr>
        <w:pStyle w:val="Heading2"/>
        <w:spacing w:before="240" w:after="120"/>
      </w:pPr>
      <w:r>
        <w:rPr>
          <w:b/>
          <w:color w:val="1A56DB"/>
          <w:sz w:val="28"/>
        </w:rPr>
        <w:t>4.3 RabbitMQ — Messagerie Asynchrone</w:t>
      </w:r>
    </w:p>
    <w:p>
      <w:pPr>
        <w:spacing w:after="80"/>
      </w:pPr>
      <w:r>
        <w:rPr>
          <w:b w:val="0"/>
          <w:i w:val="0"/>
          <w:color w:val="374151"/>
          <w:sz w:val="22"/>
        </w:rPr>
        <w:t>RabbitMQ gère la communication événementielle entre services. Un exchange topic durable ent.events.topic reçoit tous les événements. La clé de routage correspond aux deux premiers segments du type d'événement (ex: calendar.event pour calendar.event.v1). ms-notification est le principal consommateur, abonné à la queue q.notification.user.</w:t>
      </w:r>
    </w:p>
    <w:p>
      <w:pPr>
        <w:pStyle w:val="Heading2"/>
        <w:spacing w:before="240" w:after="120"/>
      </w:pPr>
      <w:r>
        <w:rPr>
          <w:b/>
          <w:color w:val="1A56DB"/>
          <w:sz w:val="28"/>
        </w:rPr>
        <w:t>4.4 MinIO — Stockage Objet</w:t>
      </w:r>
    </w:p>
    <w:p>
      <w:pPr>
        <w:spacing w:after="80"/>
      </w:pPr>
      <w:r>
        <w:rPr>
          <w:b w:val="0"/>
          <w:i w:val="0"/>
          <w:color w:val="374151"/>
          <w:sz w:val="22"/>
        </w:rPr>
        <w:t>MinIO est le système de stockage objet compatible S3 utilisé pour stocker les fichiers des cours et les soumissions d'étudiants. Trois buckets sont créés automatiquement : ent-courses (contenus pédagogiques), ent-uploads (soumissions d'examens) et ent-logs. Les URLs de téléchargement sont des presigned URLs avec TTL configurable (défaut 180s) générées par ms-course-access.</w:t>
      </w:r>
    </w:p>
    <w:p>
      <w:r>
        <w:br w:type="page"/>
      </w:r>
    </w:p>
    <w:p>
      <w:pPr>
        <w:pStyle w:val="Heading1"/>
        <w:spacing w:before="240" w:after="120"/>
      </w:pPr>
      <w:r>
        <w:rPr>
          <w:b/>
          <w:color w:val="0F294D"/>
          <w:sz w:val="36"/>
        </w:rPr>
        <w:t>5. Microservices — Description Détaillée</w:t>
      </w:r>
    </w:p>
    <w:p>
      <w:pPr>
        <w:spacing w:after="80"/>
      </w:pPr>
      <w:r>
        <w:rPr>
          <w:b w:val="0"/>
          <w:i w:val="0"/>
          <w:color w:val="374151"/>
          <w:sz w:val="22"/>
        </w:rPr>
        <w:t>Chaque microservice suit une structure de fichiers identique : app/__init__.py, app/runtime.py (métriques Prometheus, logging structuré, gestionnaires d'erreurs), app/main.py (logique métier), requirements.txt et Dockerfile. Cette uniformité facilite la maintenance et l'onboarding.</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shd w:val="clear" w:color="auto" w:fill="0F294D"/>
          </w:tcPr>
          <w:p>
            <w:pPr>
              <w:jc w:val="center"/>
            </w:pPr>
            <w:r>
              <w:rPr>
                <w:b/>
                <w:color w:val="FFFFFF"/>
                <w:sz w:val="20"/>
              </w:rPr>
              <w:t>Microservice</w:t>
            </w:r>
          </w:p>
        </w:tc>
        <w:tc>
          <w:tcPr>
            <w:tcW w:type="dxa" w:w="2309"/>
            <w:shd w:val="clear" w:color="auto" w:fill="0F294D"/>
          </w:tcPr>
          <w:p>
            <w:pPr>
              <w:jc w:val="center"/>
            </w:pPr>
            <w:r>
              <w:rPr>
                <w:b/>
                <w:color w:val="FFFFFF"/>
                <w:sz w:val="20"/>
              </w:rPr>
              <w:t>Port</w:t>
            </w:r>
          </w:p>
        </w:tc>
        <w:tc>
          <w:tcPr>
            <w:tcW w:type="dxa" w:w="2309"/>
            <w:shd w:val="clear" w:color="auto" w:fill="0F294D"/>
          </w:tcPr>
          <w:p>
            <w:pPr>
              <w:jc w:val="center"/>
            </w:pPr>
            <w:r>
              <w:rPr>
                <w:b/>
                <w:color w:val="FFFFFF"/>
                <w:sz w:val="20"/>
              </w:rPr>
              <w:t>Rôles Autorisés</w:t>
            </w:r>
          </w:p>
        </w:tc>
        <w:tc>
          <w:tcPr>
            <w:tcW w:type="dxa" w:w="2309"/>
            <w:shd w:val="clear" w:color="auto" w:fill="0F294D"/>
          </w:tcPr>
          <w:p>
            <w:pPr>
              <w:jc w:val="center"/>
            </w:pPr>
            <w:r>
              <w:rPr>
                <w:b/>
                <w:color w:val="FFFFFF"/>
                <w:sz w:val="20"/>
              </w:rPr>
              <w:t>Fonctionnalité Principale</w:t>
            </w:r>
          </w:p>
        </w:tc>
      </w:tr>
      <w:tr>
        <w:tc>
          <w:tcPr>
            <w:tcW w:type="dxa" w:w="2309"/>
            <w:shd w:val="clear" w:color="auto" w:fill="E8F0FE"/>
          </w:tcPr>
          <w:p>
            <w:r>
              <w:rPr>
                <w:b/>
                <w:color w:val="0F294D"/>
                <w:sz w:val="19"/>
              </w:rPr>
              <w:t>ms-auth-core</w:t>
            </w:r>
          </w:p>
        </w:tc>
        <w:tc>
          <w:tcPr>
            <w:tcW w:type="dxa" w:w="2309"/>
            <w:shd w:val="clear" w:color="auto" w:fill="E8F0FE"/>
          </w:tcPr>
          <w:p>
            <w:r>
              <w:rPr>
                <w:color w:val="374151"/>
                <w:sz w:val="19"/>
              </w:rPr>
              <w:t>8010</w:t>
            </w:r>
          </w:p>
        </w:tc>
        <w:tc>
          <w:tcPr>
            <w:tcW w:type="dxa" w:w="2309"/>
            <w:shd w:val="clear" w:color="auto" w:fill="E8F0FE"/>
          </w:tcPr>
          <w:p>
            <w:r>
              <w:rPr>
                <w:color w:val="374151"/>
                <w:sz w:val="19"/>
              </w:rPr>
              <w:t>Interne</w:t>
            </w:r>
          </w:p>
        </w:tc>
        <w:tc>
          <w:tcPr>
            <w:tcW w:type="dxa" w:w="2309"/>
            <w:shd w:val="clear" w:color="auto" w:fill="E8F0FE"/>
          </w:tcPr>
          <w:p>
            <w:r>
              <w:rPr>
                <w:color w:val="374151"/>
                <w:sz w:val="19"/>
              </w:rPr>
              <w:t>Validation JWT via JWKS Keycloak, endpoint /auth/me</w:t>
            </w:r>
          </w:p>
        </w:tc>
      </w:tr>
      <w:tr>
        <w:tc>
          <w:tcPr>
            <w:tcW w:type="dxa" w:w="2309"/>
            <w:shd w:val="clear" w:color="auto" w:fill="FFFFFF"/>
          </w:tcPr>
          <w:p>
            <w:r>
              <w:rPr>
                <w:b/>
                <w:color w:val="0F294D"/>
                <w:sz w:val="19"/>
              </w:rPr>
              <w:t>ms-api-gateway</w:t>
            </w:r>
          </w:p>
        </w:tc>
        <w:tc>
          <w:tcPr>
            <w:tcW w:type="dxa" w:w="2309"/>
            <w:shd w:val="clear" w:color="auto" w:fill="FFFFFF"/>
          </w:tcPr>
          <w:p>
            <w:r>
              <w:rPr>
                <w:color w:val="374151"/>
                <w:sz w:val="19"/>
              </w:rPr>
              <w:t>8008</w:t>
            </w:r>
          </w:p>
        </w:tc>
        <w:tc>
          <w:tcPr>
            <w:tcW w:type="dxa" w:w="2309"/>
            <w:shd w:val="clear" w:color="auto" w:fill="FFFFFF"/>
          </w:tcPr>
          <w:p>
            <w:r>
              <w:rPr>
                <w:color w:val="374151"/>
                <w:sz w:val="19"/>
              </w:rPr>
              <w:t>Public</w:t>
            </w:r>
          </w:p>
        </w:tc>
        <w:tc>
          <w:tcPr>
            <w:tcW w:type="dxa" w:w="2309"/>
            <w:shd w:val="clear" w:color="auto" w:fill="FFFFFF"/>
          </w:tcPr>
          <w:p>
            <w:r>
              <w:rPr>
                <w:color w:val="374151"/>
                <w:sz w:val="19"/>
              </w:rPr>
              <w:t>Point d'entrée unique, guard JWT, proxy vers services</w:t>
            </w:r>
          </w:p>
        </w:tc>
      </w:tr>
      <w:tr>
        <w:tc>
          <w:tcPr>
            <w:tcW w:type="dxa" w:w="2309"/>
            <w:shd w:val="clear" w:color="auto" w:fill="E8F0FE"/>
          </w:tcPr>
          <w:p>
            <w:r>
              <w:rPr>
                <w:b/>
                <w:color w:val="0F294D"/>
                <w:sz w:val="19"/>
              </w:rPr>
              <w:t>ms-identity-admin</w:t>
            </w:r>
          </w:p>
        </w:tc>
        <w:tc>
          <w:tcPr>
            <w:tcW w:type="dxa" w:w="2309"/>
            <w:shd w:val="clear" w:color="auto" w:fill="E8F0FE"/>
          </w:tcPr>
          <w:p>
            <w:r>
              <w:rPr>
                <w:color w:val="374151"/>
                <w:sz w:val="19"/>
              </w:rPr>
              <w:t>8013</w:t>
            </w:r>
          </w:p>
        </w:tc>
        <w:tc>
          <w:tcPr>
            <w:tcW w:type="dxa" w:w="2309"/>
            <w:shd w:val="clear" w:color="auto" w:fill="E8F0FE"/>
          </w:tcPr>
          <w:p>
            <w:r>
              <w:rPr>
                <w:color w:val="374151"/>
                <w:sz w:val="19"/>
              </w:rPr>
              <w:t>admin</w:t>
            </w:r>
          </w:p>
        </w:tc>
        <w:tc>
          <w:tcPr>
            <w:tcW w:type="dxa" w:w="2309"/>
            <w:shd w:val="clear" w:color="auto" w:fill="E8F0FE"/>
          </w:tcPr>
          <w:p>
            <w:r>
              <w:rPr>
                <w:color w:val="374151"/>
                <w:sz w:val="19"/>
              </w:rPr>
              <w:t>CRUD utilisateurs Keycloak + profils Cassandra</w:t>
            </w:r>
          </w:p>
        </w:tc>
      </w:tr>
      <w:tr>
        <w:tc>
          <w:tcPr>
            <w:tcW w:type="dxa" w:w="2309"/>
            <w:shd w:val="clear" w:color="auto" w:fill="FFFFFF"/>
          </w:tcPr>
          <w:p>
            <w:r>
              <w:rPr>
                <w:b/>
                <w:color w:val="0F294D"/>
                <w:sz w:val="19"/>
              </w:rPr>
              <w:t>ms-course-content</w:t>
            </w:r>
          </w:p>
        </w:tc>
        <w:tc>
          <w:tcPr>
            <w:tcW w:type="dxa" w:w="2309"/>
            <w:shd w:val="clear" w:color="auto" w:fill="FFFFFF"/>
          </w:tcPr>
          <w:p>
            <w:r>
              <w:rPr>
                <w:color w:val="374151"/>
                <w:sz w:val="19"/>
              </w:rPr>
              <w:t>8011</w:t>
            </w:r>
          </w:p>
        </w:tc>
        <w:tc>
          <w:tcPr>
            <w:tcW w:type="dxa" w:w="2309"/>
            <w:shd w:val="clear" w:color="auto" w:fill="FFFFFF"/>
          </w:tcPr>
          <w:p>
            <w:r>
              <w:rPr>
                <w:color w:val="374151"/>
                <w:sz w:val="19"/>
              </w:rPr>
              <w:t>teacher, admin</w:t>
            </w:r>
          </w:p>
        </w:tc>
        <w:tc>
          <w:tcPr>
            <w:tcW w:type="dxa" w:w="2309"/>
            <w:shd w:val="clear" w:color="auto" w:fill="FFFFFF"/>
          </w:tcPr>
          <w:p>
            <w:r>
              <w:rPr>
                <w:color w:val="374151"/>
                <w:sz w:val="19"/>
              </w:rPr>
              <w:t>Création/modification cours + upload assets MinIO</w:t>
            </w:r>
          </w:p>
        </w:tc>
      </w:tr>
      <w:tr>
        <w:tc>
          <w:tcPr>
            <w:tcW w:type="dxa" w:w="2309"/>
            <w:shd w:val="clear" w:color="auto" w:fill="E8F0FE"/>
          </w:tcPr>
          <w:p>
            <w:r>
              <w:rPr>
                <w:b/>
                <w:color w:val="0F294D"/>
                <w:sz w:val="19"/>
              </w:rPr>
              <w:t>ms-course-access</w:t>
            </w:r>
          </w:p>
        </w:tc>
        <w:tc>
          <w:tcPr>
            <w:tcW w:type="dxa" w:w="2309"/>
            <w:shd w:val="clear" w:color="auto" w:fill="E8F0FE"/>
          </w:tcPr>
          <w:p>
            <w:r>
              <w:rPr>
                <w:color w:val="374151"/>
                <w:sz w:val="19"/>
              </w:rPr>
              <w:t>8012</w:t>
            </w:r>
          </w:p>
        </w:tc>
        <w:tc>
          <w:tcPr>
            <w:tcW w:type="dxa" w:w="2309"/>
            <w:shd w:val="clear" w:color="auto" w:fill="E8F0FE"/>
          </w:tcPr>
          <w:p>
            <w:r>
              <w:rPr>
                <w:color w:val="374151"/>
                <w:sz w:val="19"/>
              </w:rPr>
              <w:t>student</w:t>
            </w:r>
          </w:p>
        </w:tc>
        <w:tc>
          <w:tcPr>
            <w:tcW w:type="dxa" w:w="2309"/>
            <w:shd w:val="clear" w:color="auto" w:fill="E8F0FE"/>
          </w:tcPr>
          <w:p>
            <w:r>
              <w:rPr>
                <w:color w:val="374151"/>
                <w:sz w:val="19"/>
              </w:rPr>
              <w:t>Listing cours + presigned download URLs</w:t>
            </w:r>
          </w:p>
        </w:tc>
      </w:tr>
      <w:tr>
        <w:tc>
          <w:tcPr>
            <w:tcW w:type="dxa" w:w="2309"/>
            <w:shd w:val="clear" w:color="auto" w:fill="FFFFFF"/>
          </w:tcPr>
          <w:p>
            <w:r>
              <w:rPr>
                <w:b/>
                <w:color w:val="0F294D"/>
                <w:sz w:val="19"/>
              </w:rPr>
              <w:t>ms-notification</w:t>
            </w:r>
          </w:p>
        </w:tc>
        <w:tc>
          <w:tcPr>
            <w:tcW w:type="dxa" w:w="2309"/>
            <w:shd w:val="clear" w:color="auto" w:fill="FFFFFF"/>
          </w:tcPr>
          <w:p>
            <w:r>
              <w:rPr>
                <w:color w:val="374151"/>
                <w:sz w:val="19"/>
              </w:rPr>
              <w:t>8014</w:t>
            </w:r>
          </w:p>
        </w:tc>
        <w:tc>
          <w:tcPr>
            <w:tcW w:type="dxa" w:w="2309"/>
            <w:shd w:val="clear" w:color="auto" w:fill="FFFFFF"/>
          </w:tcPr>
          <w:p>
            <w:r>
              <w:rPr>
                <w:color w:val="374151"/>
                <w:sz w:val="19"/>
              </w:rPr>
              <w:t>Tous (consumer)</w:t>
            </w:r>
          </w:p>
        </w:tc>
        <w:tc>
          <w:tcPr>
            <w:tcW w:type="dxa" w:w="2309"/>
            <w:shd w:val="clear" w:color="auto" w:fill="FFFFFF"/>
          </w:tcPr>
          <w:p>
            <w:r>
              <w:rPr>
                <w:color w:val="374151"/>
                <w:sz w:val="19"/>
              </w:rPr>
              <w:t>RabbitMQ consumer, SMTP Mailpit, stockage Cassandra</w:t>
            </w:r>
          </w:p>
        </w:tc>
      </w:tr>
      <w:tr>
        <w:tc>
          <w:tcPr>
            <w:tcW w:type="dxa" w:w="2309"/>
            <w:shd w:val="clear" w:color="auto" w:fill="E8F0FE"/>
          </w:tcPr>
          <w:p>
            <w:r>
              <w:rPr>
                <w:b/>
                <w:color w:val="0F294D"/>
                <w:sz w:val="19"/>
              </w:rPr>
              <w:t>ms-calendar-schedule</w:t>
            </w:r>
          </w:p>
        </w:tc>
        <w:tc>
          <w:tcPr>
            <w:tcW w:type="dxa" w:w="2309"/>
            <w:shd w:val="clear" w:color="auto" w:fill="E8F0FE"/>
          </w:tcPr>
          <w:p>
            <w:r>
              <w:rPr>
                <w:color w:val="374151"/>
                <w:sz w:val="19"/>
              </w:rPr>
              <w:t>8015</w:t>
            </w:r>
          </w:p>
        </w:tc>
        <w:tc>
          <w:tcPr>
            <w:tcW w:type="dxa" w:w="2309"/>
            <w:shd w:val="clear" w:color="auto" w:fill="E8F0FE"/>
          </w:tcPr>
          <w:p>
            <w:r>
              <w:rPr>
                <w:color w:val="374151"/>
                <w:sz w:val="19"/>
              </w:rPr>
              <w:t>teacher/admin ✍︎</w:t>
            </w:r>
          </w:p>
        </w:tc>
        <w:tc>
          <w:tcPr>
            <w:tcW w:type="dxa" w:w="2309"/>
            <w:shd w:val="clear" w:color="auto" w:fill="E8F0FE"/>
          </w:tcPr>
          <w:p>
            <w:r>
              <w:rPr>
                <w:color w:val="374151"/>
                <w:sz w:val="19"/>
              </w:rPr>
              <w:t>CRUD événements calendrier, événements RabbitMQ</w:t>
            </w:r>
          </w:p>
        </w:tc>
      </w:tr>
      <w:tr>
        <w:tc>
          <w:tcPr>
            <w:tcW w:type="dxa" w:w="2309"/>
            <w:shd w:val="clear" w:color="auto" w:fill="FFFFFF"/>
          </w:tcPr>
          <w:p>
            <w:r>
              <w:rPr>
                <w:b/>
                <w:color w:val="0F294D"/>
                <w:sz w:val="19"/>
              </w:rPr>
              <w:t>ms-forum-chat</w:t>
            </w:r>
          </w:p>
        </w:tc>
        <w:tc>
          <w:tcPr>
            <w:tcW w:type="dxa" w:w="2309"/>
            <w:shd w:val="clear" w:color="auto" w:fill="FFFFFF"/>
          </w:tcPr>
          <w:p>
            <w:r>
              <w:rPr>
                <w:color w:val="374151"/>
                <w:sz w:val="19"/>
              </w:rPr>
              <w:t>8016</w:t>
            </w:r>
          </w:p>
        </w:tc>
        <w:tc>
          <w:tcPr>
            <w:tcW w:type="dxa" w:w="2309"/>
            <w:shd w:val="clear" w:color="auto" w:fill="FFFFFF"/>
          </w:tcPr>
          <w:p>
            <w:r>
              <w:rPr>
                <w:color w:val="374151"/>
                <w:sz w:val="19"/>
              </w:rPr>
              <w:t>Tous</w:t>
            </w:r>
          </w:p>
        </w:tc>
        <w:tc>
          <w:tcPr>
            <w:tcW w:type="dxa" w:w="2309"/>
            <w:shd w:val="clear" w:color="auto" w:fill="FFFFFF"/>
          </w:tcPr>
          <w:p>
            <w:r>
              <w:rPr>
                <w:color w:val="374151"/>
                <w:sz w:val="19"/>
              </w:rPr>
              <w:t>Forum REST + WebSocket chat temps-réel par salle</w:t>
            </w:r>
          </w:p>
        </w:tc>
      </w:tr>
      <w:tr>
        <w:tc>
          <w:tcPr>
            <w:tcW w:type="dxa" w:w="2309"/>
            <w:shd w:val="clear" w:color="auto" w:fill="E8F0FE"/>
          </w:tcPr>
          <w:p>
            <w:r>
              <w:rPr>
                <w:b/>
                <w:color w:val="0F294D"/>
                <w:sz w:val="19"/>
              </w:rPr>
              <w:t>ms-exam-assignment</w:t>
            </w:r>
          </w:p>
        </w:tc>
        <w:tc>
          <w:tcPr>
            <w:tcW w:type="dxa" w:w="2309"/>
            <w:shd w:val="clear" w:color="auto" w:fill="E8F0FE"/>
          </w:tcPr>
          <w:p>
            <w:r>
              <w:rPr>
                <w:color w:val="374151"/>
                <w:sz w:val="19"/>
              </w:rPr>
              <w:t>8017</w:t>
            </w:r>
          </w:p>
        </w:tc>
        <w:tc>
          <w:tcPr>
            <w:tcW w:type="dxa" w:w="2309"/>
            <w:shd w:val="clear" w:color="auto" w:fill="E8F0FE"/>
          </w:tcPr>
          <w:p>
            <w:r>
              <w:rPr>
                <w:color w:val="374151"/>
                <w:sz w:val="19"/>
              </w:rPr>
              <w:t>teacher/student</w:t>
            </w:r>
          </w:p>
        </w:tc>
        <w:tc>
          <w:tcPr>
            <w:tcW w:type="dxa" w:w="2309"/>
            <w:shd w:val="clear" w:color="auto" w:fill="E8F0FE"/>
          </w:tcPr>
          <w:p>
            <w:r>
              <w:rPr>
                <w:color w:val="374151"/>
                <w:sz w:val="19"/>
              </w:rPr>
              <w:t>Devoirs, soumissions MinIO, notation, événements</w:t>
            </w:r>
          </w:p>
        </w:tc>
      </w:tr>
      <w:tr>
        <w:tc>
          <w:tcPr>
            <w:tcW w:type="dxa" w:w="2309"/>
            <w:shd w:val="clear" w:color="auto" w:fill="FFFFFF"/>
          </w:tcPr>
          <w:p>
            <w:r>
              <w:rPr>
                <w:b/>
                <w:color w:val="0F294D"/>
                <w:sz w:val="19"/>
              </w:rPr>
              <w:t>ms-ai-assistant</w:t>
            </w:r>
          </w:p>
        </w:tc>
        <w:tc>
          <w:tcPr>
            <w:tcW w:type="dxa" w:w="2309"/>
            <w:shd w:val="clear" w:color="auto" w:fill="FFFFFF"/>
          </w:tcPr>
          <w:p>
            <w:r>
              <w:rPr>
                <w:color w:val="374151"/>
                <w:sz w:val="19"/>
              </w:rPr>
              <w:t>8018</w:t>
            </w:r>
          </w:p>
        </w:tc>
        <w:tc>
          <w:tcPr>
            <w:tcW w:type="dxa" w:w="2309"/>
            <w:shd w:val="clear" w:color="auto" w:fill="FFFFFF"/>
          </w:tcPr>
          <w:p>
            <w:r>
              <w:rPr>
                <w:color w:val="374151"/>
                <w:sz w:val="19"/>
              </w:rPr>
              <w:t>Tous</w:t>
            </w:r>
          </w:p>
        </w:tc>
        <w:tc>
          <w:tcPr>
            <w:tcW w:type="dxa" w:w="2309"/>
            <w:shd w:val="clear" w:color="auto" w:fill="FFFFFF"/>
          </w:tcPr>
          <w:p>
            <w:r>
              <w:rPr>
                <w:color w:val="374151"/>
                <w:sz w:val="19"/>
              </w:rPr>
              <w:t>Chat IA, résumé, FAQ via Ollama/Llama3</w:t>
            </w:r>
          </w:p>
        </w:tc>
      </w:tr>
    </w:tbl>
    <w:p/>
    <w:p>
      <w:pPr>
        <w:pStyle w:val="Heading2"/>
        <w:spacing w:before="240" w:after="120"/>
      </w:pPr>
      <w:r>
        <w:rPr>
          <w:b/>
          <w:color w:val="1A56DB"/>
          <w:sz w:val="28"/>
        </w:rPr>
        <w:t>5.1 ms-auth-core — Cœur d'Authentification</w:t>
      </w:r>
    </w:p>
    <w:p>
      <w:pPr>
        <w:spacing w:after="80"/>
      </w:pPr>
      <w:r>
        <w:rPr>
          <w:b w:val="0"/>
          <w:i w:val="0"/>
          <w:color w:val="374151"/>
          <w:sz w:val="22"/>
        </w:rPr>
        <w:t>Responsabilité unique : valider les JWT Bearer émis par Keycloak. Le service récupère les clés publiques depuis l'endpoint JWKS de Keycloak et les met en cache localement.</w:t>
      </w:r>
    </w:p>
    <w:p>
      <w:pPr>
        <w:pStyle w:val="ListBullet"/>
        <w:spacing w:after="40"/>
        <w:ind w:left="283"/>
      </w:pPr>
      <w:r>
        <w:rPr>
          <w:color w:val="374151"/>
          <w:sz w:val="21"/>
        </w:rPr>
        <w:t>GET /auth/health — Healthcheck (utilisé par Docker et le gateway)</w:t>
      </w:r>
    </w:p>
    <w:p>
      <w:pPr>
        <w:pStyle w:val="ListBullet"/>
        <w:spacing w:after="40"/>
        <w:ind w:left="283"/>
      </w:pPr>
      <w:r>
        <w:rPr>
          <w:color w:val="374151"/>
          <w:sz w:val="21"/>
        </w:rPr>
        <w:t>GET /auth/me — Décode et valide le JWT, retourne les claims complètes (sub, preferred_username, realm_access.roles, etc.)</w:t>
      </w:r>
    </w:p>
    <w:p>
      <w:pPr>
        <w:pStyle w:val="ListBullet"/>
        <w:spacing w:after="40"/>
        <w:ind w:left="283"/>
      </w:pPr>
      <w:r>
        <w:rPr>
          <w:color w:val="374151"/>
          <w:sz w:val="21"/>
        </w:rPr>
        <w:t>GET /metrics — Endpoint Prometheus (via runtime.py)</w:t>
      </w:r>
    </w:p>
    <w:p>
      <w:pPr>
        <w:pStyle w:val="Heading2"/>
        <w:spacing w:before="240" w:after="120"/>
      </w:pPr>
      <w:r>
        <w:rPr>
          <w:b/>
          <w:color w:val="1A56DB"/>
          <w:sz w:val="28"/>
        </w:rPr>
        <w:t>5.2 ms-identity-admin — Administration des Identités</w:t>
      </w:r>
    </w:p>
    <w:p>
      <w:pPr>
        <w:spacing w:after="80"/>
      </w:pPr>
      <w:r>
        <w:rPr>
          <w:b w:val="0"/>
          <w:i w:val="0"/>
          <w:color w:val="374151"/>
          <w:sz w:val="22"/>
        </w:rPr>
        <w:t>Permet aux administrateurs de créer des utilisateurs (Keycloak + profil Cassandra) et de modifier leurs rôles.</w:t>
      </w:r>
    </w:p>
    <w:p>
      <w:pPr>
        <w:pStyle w:val="ListBullet"/>
        <w:spacing w:after="40"/>
        <w:ind w:left="283"/>
      </w:pPr>
      <w:r>
        <w:rPr>
          <w:color w:val="374151"/>
          <w:sz w:val="21"/>
        </w:rPr>
        <w:t>POST /admin/users — Créer un utilisateur dans Keycloak et insérer le profil en Cassandra</w:t>
      </w:r>
    </w:p>
    <w:p>
      <w:pPr>
        <w:pStyle w:val="ListBullet"/>
        <w:spacing w:after="40"/>
        <w:ind w:left="283"/>
      </w:pPr>
      <w:r>
        <w:rPr>
          <w:color w:val="374151"/>
          <w:sz w:val="21"/>
        </w:rPr>
        <w:t>GET /admin/users — Lister les utilisateurs (avec pagination et recherche)</w:t>
      </w:r>
    </w:p>
    <w:p>
      <w:pPr>
        <w:pStyle w:val="ListBullet"/>
        <w:spacing w:after="40"/>
        <w:ind w:left="283"/>
      </w:pPr>
      <w:r>
        <w:rPr>
          <w:color w:val="374151"/>
          <w:sz w:val="21"/>
        </w:rPr>
        <w:t>GET /admin/users/{id} — Détail d'un utilisateur</w:t>
      </w:r>
    </w:p>
    <w:p>
      <w:pPr>
        <w:pStyle w:val="ListBullet"/>
        <w:spacing w:after="40"/>
        <w:ind w:left="283"/>
      </w:pPr>
      <w:r>
        <w:rPr>
          <w:color w:val="374151"/>
          <w:sz w:val="21"/>
        </w:rPr>
        <w:t>PATCH /admin/users/{id}/roles — Modifier les rôles realm d'un utilisateur</w:t>
      </w:r>
    </w:p>
    <w:p>
      <w:pPr>
        <w:pStyle w:val="ListBullet"/>
        <w:spacing w:after="40"/>
        <w:ind w:left="283"/>
      </w:pPr>
      <w:r>
        <w:rPr>
          <w:color w:val="374151"/>
          <w:sz w:val="21"/>
        </w:rPr>
        <w:t>Publie un événement user.created.v1 sur RabbitMQ après création</w:t>
      </w:r>
    </w:p>
    <w:p>
      <w:pPr>
        <w:pStyle w:val="Heading2"/>
        <w:spacing w:before="240" w:after="120"/>
      </w:pPr>
      <w:r>
        <w:rPr>
          <w:b/>
          <w:color w:val="1A56DB"/>
          <w:sz w:val="28"/>
        </w:rPr>
        <w:t>5.3 ms-course-content — Contenu des Cours</w:t>
      </w:r>
    </w:p>
    <w:p>
      <w:pPr>
        <w:spacing w:after="80"/>
      </w:pPr>
      <w:r>
        <w:rPr>
          <w:b w:val="0"/>
          <w:i w:val="0"/>
          <w:color w:val="374151"/>
          <w:sz w:val="22"/>
        </w:rPr>
        <w:t>Service réservé aux enseignants et administrateurs pour gérer le catalogue de cours et leurs contenus pédagogiques.</w:t>
      </w:r>
    </w:p>
    <w:p>
      <w:pPr>
        <w:pStyle w:val="ListBullet"/>
        <w:spacing w:after="40"/>
        <w:ind w:left="283"/>
      </w:pPr>
      <w:r>
        <w:rPr>
          <w:color w:val="374151"/>
          <w:sz w:val="21"/>
        </w:rPr>
        <w:t>GET/POST /courses — Lister/créer des cours (métadonnées en Cassandra)</w:t>
      </w:r>
    </w:p>
    <w:p>
      <w:pPr>
        <w:pStyle w:val="ListBullet"/>
        <w:spacing w:after="40"/>
        <w:ind w:left="283"/>
      </w:pPr>
      <w:r>
        <w:rPr>
          <w:color w:val="374151"/>
          <w:sz w:val="21"/>
        </w:rPr>
        <w:t>PUT/DELETE /courses/{id} — Modifier/supprimer un cours</w:t>
      </w:r>
    </w:p>
    <w:p>
      <w:pPr>
        <w:pStyle w:val="ListBullet"/>
        <w:spacing w:after="40"/>
        <w:ind w:left="283"/>
      </w:pPr>
      <w:r>
        <w:rPr>
          <w:color w:val="374151"/>
          <w:sz w:val="21"/>
        </w:rPr>
        <w:t>POST /courses/{id}/assets — Upload de fichier (PDF, vidéo, etc.) vers MinIO</w:t>
      </w:r>
    </w:p>
    <w:p>
      <w:pPr>
        <w:pStyle w:val="ListBullet"/>
        <w:spacing w:after="40"/>
        <w:ind w:left="283"/>
      </w:pPr>
      <w:r>
        <w:rPr>
          <w:color w:val="374151"/>
          <w:sz w:val="21"/>
        </w:rPr>
        <w:t>DELETE /courses/{id}/assets/{asset_id} — Supprimer un asset</w:t>
      </w:r>
    </w:p>
    <w:p>
      <w:pPr>
        <w:pStyle w:val="ListBullet"/>
        <w:spacing w:after="40"/>
        <w:ind w:left="283"/>
      </w:pPr>
      <w:r>
        <w:rPr>
          <w:color w:val="374151"/>
          <w:sz w:val="21"/>
        </w:rPr>
        <w:t>Publie des événements course.created.v1 et asset.uploaded.v1 sur RabbitMQ</w:t>
      </w:r>
    </w:p>
    <w:p>
      <w:pPr>
        <w:pStyle w:val="Heading2"/>
        <w:spacing w:before="240" w:after="120"/>
      </w:pPr>
      <w:r>
        <w:rPr>
          <w:b/>
          <w:color w:val="1A56DB"/>
          <w:sz w:val="28"/>
        </w:rPr>
        <w:t>5.4 ms-course-access — Accès Étudiant aux Cours</w:t>
      </w:r>
    </w:p>
    <w:p>
      <w:pPr>
        <w:spacing w:after="80"/>
      </w:pPr>
      <w:r>
        <w:rPr>
          <w:b w:val="0"/>
          <w:i w:val="0"/>
          <w:color w:val="374151"/>
          <w:sz w:val="22"/>
        </w:rPr>
        <w:t>Service en lecture seule pour les étudiants, délègue la récupération des métadonnées à ms-course-content via jeton interne.</w:t>
      </w:r>
    </w:p>
    <w:p>
      <w:pPr>
        <w:pStyle w:val="ListBullet"/>
        <w:spacing w:after="40"/>
        <w:ind w:left="283"/>
      </w:pPr>
      <w:r>
        <w:rPr>
          <w:color w:val="374151"/>
          <w:sz w:val="21"/>
        </w:rPr>
        <w:t>GET /courses — Liste tous les cours disponibles</w:t>
      </w:r>
    </w:p>
    <w:p>
      <w:pPr>
        <w:pStyle w:val="ListBullet"/>
        <w:spacing w:after="40"/>
        <w:ind w:left="283"/>
      </w:pPr>
      <w:r>
        <w:rPr>
          <w:color w:val="374151"/>
          <w:sz w:val="21"/>
        </w:rPr>
        <w:t>GET /courses/{id} — Détail d'un cours</w:t>
      </w:r>
    </w:p>
    <w:p>
      <w:pPr>
        <w:pStyle w:val="ListBullet"/>
        <w:spacing w:after="40"/>
        <w:ind w:left="283"/>
      </w:pPr>
      <w:r>
        <w:rPr>
          <w:color w:val="374151"/>
          <w:sz w:val="21"/>
        </w:rPr>
        <w:t>POST /courses/{id}/download-links — Génère une presigned URL MinIO (TTL 180s) pour télécharger un asset</w:t>
      </w:r>
    </w:p>
    <w:p>
      <w:pPr>
        <w:pStyle w:val="Heading2"/>
        <w:spacing w:before="240" w:after="120"/>
      </w:pPr>
      <w:r>
        <w:rPr>
          <w:b/>
          <w:color w:val="1A56DB"/>
          <w:sz w:val="28"/>
        </w:rPr>
        <w:t>5.5 ms-notification — Notifications</w:t>
      </w:r>
    </w:p>
    <w:p>
      <w:pPr>
        <w:spacing w:after="80"/>
      </w:pPr>
      <w:r>
        <w:rPr>
          <w:b w:val="0"/>
          <w:i w:val="0"/>
          <w:color w:val="374151"/>
          <w:sz w:val="22"/>
        </w:rPr>
        <w:t>Service hybride : consommateur RabbitMQ en arrière-plan et API REST pour lire les notifications.</w:t>
      </w:r>
    </w:p>
    <w:p>
      <w:pPr>
        <w:pStyle w:val="ListBullet"/>
        <w:spacing w:after="40"/>
        <w:ind w:left="283"/>
      </w:pPr>
      <w:r>
        <w:rPr>
          <w:color w:val="374151"/>
          <w:sz w:val="21"/>
        </w:rPr>
        <w:t>Consumer AMQP : écoute tous les événements applicatifs, envoie un email via Mailpit et stocke la notification en Cassandra</w:t>
      </w:r>
    </w:p>
    <w:p>
      <w:pPr>
        <w:pStyle w:val="ListBullet"/>
        <w:spacing w:after="40"/>
        <w:ind w:left="283"/>
      </w:pPr>
      <w:r>
        <w:rPr>
          <w:color w:val="374151"/>
          <w:sz w:val="21"/>
        </w:rPr>
        <w:t>GET /notifications/{user_id} — Récupère les notifications d'un utilisateur</w:t>
      </w:r>
    </w:p>
    <w:p>
      <w:pPr>
        <w:pStyle w:val="ListBullet"/>
        <w:spacing w:after="40"/>
        <w:ind w:left="283"/>
      </w:pPr>
      <w:r>
        <w:rPr>
          <w:color w:val="374151"/>
          <w:sz w:val="21"/>
        </w:rPr>
        <w:t>PATCH /notifications/{user_id}/{id}/read — Marque comme lue</w:t>
      </w:r>
    </w:p>
    <w:p>
      <w:pPr>
        <w:pStyle w:val="ListBullet"/>
        <w:spacing w:after="40"/>
        <w:ind w:left="283"/>
      </w:pPr>
      <w:r>
        <w:rPr>
          <w:color w:val="374151"/>
          <w:sz w:val="21"/>
        </w:rPr>
        <w:t>PATCH /notifications/{user_id}/read-all — Marque toutes comme lues</w:t>
      </w:r>
    </w:p>
    <w:p>
      <w:pPr>
        <w:pStyle w:val="Heading2"/>
        <w:spacing w:before="240" w:after="120"/>
      </w:pPr>
      <w:r>
        <w:rPr>
          <w:b/>
          <w:color w:val="1A56DB"/>
          <w:sz w:val="28"/>
        </w:rPr>
        <w:t>5.6 ms-calendar-schedule — Calendrier Académique</w:t>
      </w:r>
    </w:p>
    <w:p>
      <w:pPr>
        <w:spacing w:after="80"/>
      </w:pPr>
      <w:r>
        <w:rPr>
          <w:b w:val="0"/>
          <w:i w:val="0"/>
          <w:color w:val="374151"/>
          <w:sz w:val="22"/>
        </w:rPr>
        <w:t>Gestion des événements du calendrier académique (cours, examens, réunions) avec filtrage par mois et par module.</w:t>
      </w:r>
    </w:p>
    <w:p>
      <w:pPr>
        <w:pStyle w:val="ListBullet"/>
        <w:spacing w:after="40"/>
        <w:ind w:left="283"/>
      </w:pPr>
      <w:r>
        <w:rPr>
          <w:color w:val="374151"/>
          <w:sz w:val="21"/>
        </w:rPr>
        <w:t>POST /calendar/events — Créer un événement (teacher/admin)</w:t>
      </w:r>
    </w:p>
    <w:p>
      <w:pPr>
        <w:pStyle w:val="ListBullet"/>
        <w:spacing w:after="40"/>
        <w:ind w:left="283"/>
      </w:pPr>
      <w:r>
        <w:rPr>
          <w:color w:val="374151"/>
          <w:sz w:val="21"/>
        </w:rPr>
        <w:t>GET /calendar/events — Lister avec filtres ?month=YYYY-MM et ?module_code=X</w:t>
      </w:r>
    </w:p>
    <w:p>
      <w:pPr>
        <w:pStyle w:val="ListBullet"/>
        <w:spacing w:after="40"/>
        <w:ind w:left="283"/>
      </w:pPr>
      <w:r>
        <w:rPr>
          <w:color w:val="374151"/>
          <w:sz w:val="21"/>
        </w:rPr>
        <w:t>GET /calendar/events/{id} — Détail d'un événement</w:t>
      </w:r>
    </w:p>
    <w:p>
      <w:pPr>
        <w:pStyle w:val="ListBullet"/>
        <w:spacing w:after="40"/>
        <w:ind w:left="283"/>
      </w:pPr>
      <w:r>
        <w:rPr>
          <w:color w:val="374151"/>
          <w:sz w:val="21"/>
        </w:rPr>
        <w:t>PATCH /calendar/events/{id} — Modifier un événement</w:t>
      </w:r>
    </w:p>
    <w:p>
      <w:pPr>
        <w:pStyle w:val="ListBullet"/>
        <w:spacing w:after="40"/>
        <w:ind w:left="283"/>
      </w:pPr>
      <w:r>
        <w:rPr>
          <w:color w:val="374151"/>
          <w:sz w:val="21"/>
        </w:rPr>
        <w:t>DELETE /calendar/events/{id} — Supprimer un événement</w:t>
      </w:r>
    </w:p>
    <w:p>
      <w:pPr>
        <w:pStyle w:val="ListBullet"/>
        <w:spacing w:after="40"/>
        <w:ind w:left="283"/>
      </w:pPr>
      <w:r>
        <w:rPr>
          <w:color w:val="374151"/>
          <w:sz w:val="21"/>
        </w:rPr>
        <w:t>Publie calendar.event.created.v1 sur RabbitMQ</w:t>
      </w:r>
    </w:p>
    <w:p>
      <w:pPr>
        <w:pStyle w:val="Heading2"/>
        <w:spacing w:before="240" w:after="120"/>
      </w:pPr>
      <w:r>
        <w:rPr>
          <w:b/>
          <w:color w:val="1A56DB"/>
          <w:sz w:val="28"/>
        </w:rPr>
        <w:t>5.7 ms-forum-chat — Forum et Chat Temps-Réel</w:t>
      </w:r>
    </w:p>
    <w:p>
      <w:pPr>
        <w:spacing w:after="80"/>
      </w:pPr>
      <w:r>
        <w:rPr>
          <w:b w:val="0"/>
          <w:i w:val="0"/>
          <w:color w:val="374151"/>
          <w:sz w:val="22"/>
        </w:rPr>
        <w:t>Service dual-mode combinant une API REST pour les fils de discussion et un WebSocket pour le chat en direct par salle (module).</w:t>
      </w:r>
    </w:p>
    <w:p>
      <w:pPr>
        <w:pStyle w:val="ListBullet"/>
        <w:spacing w:after="40"/>
        <w:ind w:left="283"/>
      </w:pPr>
      <w:r>
        <w:rPr>
          <w:color w:val="374151"/>
          <w:sz w:val="21"/>
        </w:rPr>
        <w:t>POST /forum/threads — Créer un fil de discussion</w:t>
      </w:r>
    </w:p>
    <w:p>
      <w:pPr>
        <w:pStyle w:val="ListBullet"/>
        <w:spacing w:after="40"/>
        <w:ind w:left="283"/>
      </w:pPr>
      <w:r>
        <w:rPr>
          <w:color w:val="374151"/>
          <w:sz w:val="21"/>
        </w:rPr>
        <w:t>GET /forum/threads — Lister les fils (filtrable par module_code)</w:t>
      </w:r>
    </w:p>
    <w:p>
      <w:pPr>
        <w:pStyle w:val="ListBullet"/>
        <w:spacing w:after="40"/>
        <w:ind w:left="283"/>
      </w:pPr>
      <w:r>
        <w:rPr>
          <w:color w:val="374151"/>
          <w:sz w:val="21"/>
        </w:rPr>
        <w:t>GET /forum/threads/{id} — Détail d'un fil avec messages</w:t>
      </w:r>
    </w:p>
    <w:p>
      <w:pPr>
        <w:pStyle w:val="ListBullet"/>
        <w:spacing w:after="40"/>
        <w:ind w:left="283"/>
      </w:pPr>
      <w:r>
        <w:rPr>
          <w:color w:val="374151"/>
          <w:sz w:val="21"/>
        </w:rPr>
        <w:t>POST /forum/threads/{id}/messages — Poster un message REST dans un fil</w:t>
      </w:r>
    </w:p>
    <w:p>
      <w:pPr>
        <w:pStyle w:val="ListBullet"/>
        <w:spacing w:after="40"/>
        <w:ind w:left="283"/>
      </w:pPr>
      <w:r>
        <w:rPr>
          <w:color w:val="374151"/>
          <w:sz w:val="21"/>
        </w:rPr>
        <w:t>WebSocket ws://host:8016/chat/ws?token=&lt;jwt&gt;&amp;room=&lt;module&gt; — Chat temps-réel par salle</w:t>
      </w:r>
    </w:p>
    <w:p>
      <w:pPr>
        <w:pStyle w:val="ListBullet"/>
        <w:spacing w:after="40"/>
        <w:ind w:left="283"/>
      </w:pPr>
      <w:r>
        <w:rPr>
          <w:color w:val="374151"/>
          <w:sz w:val="21"/>
        </w:rPr>
        <w:t>Compteurs Cassandra pour le nombre de messages par fil</w:t>
      </w:r>
    </w:p>
    <w:p>
      <w:pPr>
        <w:pStyle w:val="Heading2"/>
        <w:spacing w:before="240" w:after="120"/>
      </w:pPr>
      <w:r>
        <w:rPr>
          <w:b/>
          <w:color w:val="1A56DB"/>
          <w:sz w:val="28"/>
        </w:rPr>
        <w:t>5.8 ms-exam-assignment — Devoirs et Examens</w:t>
      </w:r>
    </w:p>
    <w:p>
      <w:pPr>
        <w:spacing w:after="80"/>
      </w:pPr>
      <w:r>
        <w:rPr>
          <w:b w:val="0"/>
          <w:i w:val="0"/>
          <w:color w:val="374151"/>
          <w:sz w:val="22"/>
        </w:rPr>
        <w:t>Gestion complète du cycle de vie des devoirs : création par l'enseignant, soumission par l'étudiant (fichier ou texte), correction et notation.</w:t>
      </w:r>
    </w:p>
    <w:p>
      <w:pPr>
        <w:pStyle w:val="ListBullet"/>
        <w:spacing w:after="40"/>
        <w:ind w:left="283"/>
      </w:pPr>
      <w:r>
        <w:rPr>
          <w:color w:val="374151"/>
          <w:sz w:val="21"/>
        </w:rPr>
        <w:t>POST /assignments — Créer un devoir (teacher/admin)</w:t>
      </w:r>
    </w:p>
    <w:p>
      <w:pPr>
        <w:pStyle w:val="ListBullet"/>
        <w:spacing w:after="40"/>
        <w:ind w:left="283"/>
      </w:pPr>
      <w:r>
        <w:rPr>
          <w:color w:val="374151"/>
          <w:sz w:val="21"/>
        </w:rPr>
        <w:t>GET /assignments — Lister les devoirs (filtres module_code, status)</w:t>
      </w:r>
    </w:p>
    <w:p>
      <w:pPr>
        <w:pStyle w:val="ListBullet"/>
        <w:spacing w:after="40"/>
        <w:ind w:left="283"/>
      </w:pPr>
      <w:r>
        <w:rPr>
          <w:color w:val="374151"/>
          <w:sz w:val="21"/>
        </w:rPr>
        <w:t>POST /assignments/{id}/submissions — Soumettre un fichier (upload MinIO) ou texte</w:t>
      </w:r>
    </w:p>
    <w:p>
      <w:pPr>
        <w:pStyle w:val="ListBullet"/>
        <w:spacing w:after="40"/>
        <w:ind w:left="283"/>
      </w:pPr>
      <w:r>
        <w:rPr>
          <w:color w:val="374151"/>
          <w:sz w:val="21"/>
        </w:rPr>
        <w:t>GET /assignments/{id}/submissions — Lister les soumissions</w:t>
      </w:r>
    </w:p>
    <w:p>
      <w:pPr>
        <w:pStyle w:val="ListBullet"/>
        <w:spacing w:after="40"/>
        <w:ind w:left="283"/>
      </w:pPr>
      <w:r>
        <w:rPr>
          <w:color w:val="374151"/>
          <w:sz w:val="21"/>
        </w:rPr>
        <w:t>POST /assignments/{id}/submissions/{sid}/grade — Noter une soumission</w:t>
      </w:r>
    </w:p>
    <w:p>
      <w:pPr>
        <w:pStyle w:val="ListBullet"/>
        <w:spacing w:after="40"/>
        <w:ind w:left="283"/>
      </w:pPr>
      <w:r>
        <w:rPr>
          <w:color w:val="374151"/>
          <w:sz w:val="21"/>
        </w:rPr>
        <w:t>Publie assignment.created.v1 et grade.assigned.v1 sur RabbitMQ</w:t>
      </w:r>
    </w:p>
    <w:p>
      <w:pPr>
        <w:pStyle w:val="Heading2"/>
        <w:spacing w:before="240" w:after="120"/>
      </w:pPr>
      <w:r>
        <w:rPr>
          <w:b/>
          <w:color w:val="1A56DB"/>
          <w:sz w:val="28"/>
        </w:rPr>
        <w:t>5.9 ms-ai-assistant — Assistant IA</w:t>
      </w:r>
    </w:p>
    <w:p>
      <w:pPr>
        <w:spacing w:after="80"/>
      </w:pPr>
      <w:r>
        <w:rPr>
          <w:b w:val="0"/>
          <w:i w:val="0"/>
          <w:color w:val="374151"/>
          <w:sz w:val="22"/>
        </w:rPr>
        <w:t>Service IA basé sur Ollama (runtime LLM local) avec le modèle Llama3. Accessible via profil Docker Compose 'ai' (nécessite GPU Nvidia optionnel).</w:t>
      </w:r>
    </w:p>
    <w:p>
      <w:pPr>
        <w:pStyle w:val="ListBullet"/>
        <w:spacing w:after="40"/>
        <w:ind w:left="283"/>
      </w:pPr>
      <w:r>
        <w:rPr>
          <w:color w:val="374151"/>
          <w:sz w:val="21"/>
        </w:rPr>
        <w:t>POST /ai/chat — Chat conversationnel avec le modèle LLM</w:t>
      </w:r>
    </w:p>
    <w:p>
      <w:pPr>
        <w:pStyle w:val="ListBullet"/>
        <w:spacing w:after="40"/>
        <w:ind w:left="283"/>
      </w:pPr>
      <w:r>
        <w:rPr>
          <w:color w:val="374151"/>
          <w:sz w:val="21"/>
        </w:rPr>
        <w:t>POST /ai/summarize — Résumé automatique d'un document ou texte</w:t>
      </w:r>
    </w:p>
    <w:p>
      <w:pPr>
        <w:pStyle w:val="ListBullet"/>
        <w:spacing w:after="40"/>
        <w:ind w:left="283"/>
      </w:pPr>
      <w:r>
        <w:rPr>
          <w:color w:val="374151"/>
          <w:sz w:val="21"/>
        </w:rPr>
        <w:t>POST /ai/faq/generate — Génération de FAQ à partir d'un contenu</w:t>
      </w:r>
    </w:p>
    <w:p>
      <w:pPr>
        <w:pStyle w:val="ListBullet"/>
        <w:spacing w:after="40"/>
        <w:ind w:left="283"/>
      </w:pPr>
      <w:r>
        <w:rPr>
          <w:color w:val="374151"/>
          <w:sz w:val="21"/>
        </w:rPr>
        <w:t>Rate limiting configurable (défaut 20 req/min)</w:t>
      </w:r>
    </w:p>
    <w:p>
      <w:r>
        <w:br w:type="page"/>
      </w:r>
    </w:p>
    <w:p>
      <w:pPr>
        <w:pStyle w:val="Heading1"/>
        <w:spacing w:before="240" w:after="120"/>
      </w:pPr>
      <w:r>
        <w:rPr>
          <w:b/>
          <w:color w:val="0F294D"/>
          <w:sz w:val="36"/>
        </w:rPr>
        <w:t>6. API Gateway</w:t>
      </w:r>
    </w:p>
    <w:p>
      <w:pPr>
        <w:spacing w:after="80"/>
      </w:pPr>
      <w:r>
        <w:rPr>
          <w:b w:val="0"/>
          <w:i w:val="0"/>
          <w:color w:val="374151"/>
          <w:sz w:val="22"/>
        </w:rPr>
        <w:t>Le ms-api-gateway est le seul point d'entrée public de la plateforme (port 8008). Il centralise la sécurité, le routage et la gestion des erreurs. Construit avec FastAPI, il délègue la validation JWT à ms-auth-core.</w:t>
      </w:r>
    </w:p>
    <w:p>
      <w:pPr>
        <w:pStyle w:val="Heading2"/>
        <w:spacing w:before="240" w:after="120"/>
      </w:pPr>
      <w:r>
        <w:rPr>
          <w:b/>
          <w:color w:val="1A56DB"/>
          <w:sz w:val="28"/>
        </w:rPr>
        <w:t>6.1 Mécanisme d'Authentification</w:t>
      </w:r>
    </w:p>
    <w:p>
      <w:pPr>
        <w:spacing w:after="80"/>
      </w:pPr>
      <w:r>
        <w:rPr>
          <w:b w:val="0"/>
          <w:i w:val="0"/>
          <w:color w:val="374151"/>
          <w:sz w:val="22"/>
        </w:rPr>
        <w:t>Pour chaque requête protégée :</w:t>
      </w:r>
    </w:p>
    <w:p>
      <w:pPr>
        <w:pStyle w:val="ListBullet"/>
        <w:spacing w:after="40"/>
        <w:ind w:left="283"/>
      </w:pPr>
      <w:r>
        <w:rPr>
          <w:color w:val="374151"/>
          <w:sz w:val="21"/>
        </w:rPr>
        <w:t>1. Extraction du header Authorization: Bearer &lt;token&gt;</w:t>
      </w:r>
    </w:p>
    <w:p>
      <w:pPr>
        <w:pStyle w:val="ListBullet"/>
        <w:spacing w:after="40"/>
        <w:ind w:left="283"/>
      </w:pPr>
      <w:r>
        <w:rPr>
          <w:color w:val="374151"/>
          <w:sz w:val="21"/>
        </w:rPr>
        <w:t>2. Appel GET {AUTH_CORE_BASE_URL}/auth/me avec le token</w:t>
      </w:r>
    </w:p>
    <w:p>
      <w:pPr>
        <w:pStyle w:val="ListBullet"/>
        <w:spacing w:after="40"/>
        <w:ind w:left="283"/>
      </w:pPr>
      <w:r>
        <w:rPr>
          <w:color w:val="374151"/>
          <w:sz w:val="21"/>
        </w:rPr>
        <w:t>3. Récupération des claims JWT (sub, roles, username)</w:t>
      </w:r>
    </w:p>
    <w:p>
      <w:pPr>
        <w:pStyle w:val="ListBullet"/>
        <w:spacing w:after="40"/>
        <w:ind w:left="283"/>
      </w:pPr>
      <w:r>
        <w:rPr>
          <w:color w:val="374151"/>
          <w:sz w:val="21"/>
        </w:rPr>
        <w:t>4. Vérification du rôle via require_roles('role1', 'role2') (FastAPI Depends)</w:t>
      </w:r>
    </w:p>
    <w:p>
      <w:pPr>
        <w:pStyle w:val="ListBullet"/>
        <w:spacing w:after="40"/>
        <w:ind w:left="283"/>
      </w:pPr>
      <w:r>
        <w:rPr>
          <w:color w:val="374151"/>
          <w:sz w:val="21"/>
        </w:rPr>
        <w:t>5. Si autorisé : proxification vers le service cible avec Authorization préservé</w:t>
      </w:r>
    </w:p>
    <w:p>
      <w:pPr>
        <w:pStyle w:val="Heading2"/>
        <w:spacing w:before="240" w:after="120"/>
      </w:pPr>
      <w:r>
        <w:rPr>
          <w:b/>
          <w:color w:val="1A56DB"/>
          <w:sz w:val="28"/>
        </w:rPr>
        <w:t>6.2 Résilience</w:t>
      </w:r>
    </w:p>
    <w:p>
      <w:pPr>
        <w:pStyle w:val="ListBullet"/>
        <w:spacing w:after="40"/>
        <w:ind w:left="283"/>
      </w:pPr>
      <w:r>
        <w:rPr>
          <w:color w:val="374151"/>
          <w:sz w:val="21"/>
        </w:rPr>
        <w:t>Retry automatique (2 tentatives) sur les requêtes GET avec backoff exponentiel (150ms, 300ms)</w:t>
      </w:r>
    </w:p>
    <w:p>
      <w:pPr>
        <w:pStyle w:val="ListBullet"/>
        <w:spacing w:after="40"/>
        <w:ind w:left="283"/>
      </w:pPr>
      <w:r>
        <w:rPr>
          <w:color w:val="374151"/>
          <w:sz w:val="21"/>
        </w:rPr>
        <w:t>Timeout configurable par service (défaut 8s)</w:t>
      </w:r>
    </w:p>
    <w:p>
      <w:pPr>
        <w:pStyle w:val="ListBullet"/>
        <w:spacing w:after="40"/>
        <w:ind w:left="283"/>
      </w:pPr>
      <w:r>
        <w:rPr>
          <w:color w:val="374151"/>
          <w:sz w:val="21"/>
        </w:rPr>
        <w:t>Propagation correcte des erreurs HTTP (400, 401, 403, 404, 422, 502, 503)</w:t>
      </w:r>
    </w:p>
    <w:p>
      <w:pPr>
        <w:pStyle w:val="Heading2"/>
        <w:spacing w:before="240" w:after="120"/>
      </w:pPr>
      <w:r>
        <w:rPr>
          <w:b/>
          <w:color w:val="1A56DB"/>
          <w:sz w:val="28"/>
        </w:rPr>
        <w:t>6.3 CORS</w:t>
      </w:r>
    </w:p>
    <w:p>
      <w:pPr>
        <w:spacing w:after="80"/>
      </w:pPr>
      <w:r>
        <w:rPr>
          <w:b w:val="0"/>
          <w:i w:val="0"/>
          <w:color w:val="374151"/>
          <w:sz w:val="22"/>
        </w:rPr>
        <w:t>Origines autorisées : http://localhost:5173 (Vite dev), http://localhost:3000 (prod Docker), http://localhost:4173 (Vite preview). Headers exposés : x-request-id, x-correlation-id.</w:t>
      </w:r>
    </w:p>
    <w:p>
      <w:pPr>
        <w:pStyle w:val="Heading2"/>
        <w:spacing w:before="240" w:after="120"/>
      </w:pPr>
      <w:r>
        <w:rPr>
          <w:b/>
          <w:color w:val="1A56DB"/>
          <w:sz w:val="28"/>
        </w:rPr>
        <w:t>6.4 Routes Exposées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1A56DB"/>
          </w:tcPr>
          <w:p>
            <w:r>
              <w:rPr>
                <w:b/>
                <w:color w:val="FFFFFF"/>
                <w:sz w:val="19"/>
              </w:rPr>
              <w:t>Méthode</w:t>
            </w:r>
          </w:p>
        </w:tc>
        <w:tc>
          <w:tcPr>
            <w:tcW w:type="dxa" w:w="2309"/>
            <w:shd w:val="clear" w:color="auto" w:fill="1A56DB"/>
          </w:tcPr>
          <w:p>
            <w:r>
              <w:rPr>
                <w:b/>
                <w:color w:val="FFFFFF"/>
                <w:sz w:val="19"/>
              </w:rPr>
              <w:t>Chemin</w:t>
            </w:r>
          </w:p>
        </w:tc>
        <w:tc>
          <w:tcPr>
            <w:tcW w:type="dxa" w:w="2309"/>
            <w:shd w:val="clear" w:color="auto" w:fill="1A56DB"/>
          </w:tcPr>
          <w:p>
            <w:r>
              <w:rPr>
                <w:b/>
                <w:color w:val="FFFFFF"/>
                <w:sz w:val="19"/>
              </w:rPr>
              <w:t>Rôle Requis</w:t>
            </w:r>
          </w:p>
        </w:tc>
        <w:tc>
          <w:tcPr>
            <w:tcW w:type="dxa" w:w="2309"/>
            <w:shd w:val="clear" w:color="auto" w:fill="1A56DB"/>
          </w:tcPr>
          <w:p>
            <w:r>
              <w:rPr>
                <w:b/>
                <w:color w:val="FFFFFF"/>
                <w:sz w:val="19"/>
              </w:rPr>
              <w:t>Description</w:t>
            </w:r>
          </w:p>
        </w:tc>
      </w:tr>
      <w:tr>
        <w:tc>
          <w:tcPr>
            <w:tcW w:type="dxa" w:w="2309"/>
            <w:shd w:val="clear" w:color="auto" w:fill="EFF6FF"/>
          </w:tcPr>
          <w:p>
            <w:r>
              <w:rPr>
                <w:b/>
                <w:color w:val="1A56DB"/>
                <w:sz w:val="18"/>
              </w:rPr>
              <w:t>GET</w:t>
            </w:r>
          </w:p>
        </w:tc>
        <w:tc>
          <w:tcPr>
            <w:tcW w:type="dxa" w:w="2309"/>
            <w:shd w:val="clear" w:color="auto" w:fill="EFF6FF"/>
          </w:tcPr>
          <w:p>
            <w:r>
              <w:rPr>
                <w:color w:val="374151"/>
                <w:sz w:val="18"/>
              </w:rPr>
              <w:t>/gateway/health</w:t>
            </w:r>
          </w:p>
        </w:tc>
        <w:tc>
          <w:tcPr>
            <w:tcW w:type="dxa" w:w="2309"/>
            <w:shd w:val="clear" w:color="auto" w:fill="EFF6FF"/>
          </w:tcPr>
          <w:p>
            <w:r>
              <w:rPr>
                <w:color w:val="374151"/>
                <w:sz w:val="18"/>
              </w:rPr>
              <w:t>Public</w:t>
            </w:r>
          </w:p>
        </w:tc>
        <w:tc>
          <w:tcPr>
            <w:tcW w:type="dxa" w:w="2309"/>
            <w:shd w:val="clear" w:color="auto" w:fill="EFF6FF"/>
          </w:tcPr>
          <w:p>
            <w:r>
              <w:rPr>
                <w:color w:val="374151"/>
                <w:sz w:val="18"/>
              </w:rPr>
              <w:t>Healthcheck du gateway</w:t>
            </w:r>
          </w:p>
        </w:tc>
      </w:tr>
      <w:tr>
        <w:tc>
          <w:tcPr>
            <w:tcW w:type="dxa" w:w="2309"/>
            <w:shd w:val="clear" w:color="auto" w:fill="FFFFFF"/>
          </w:tcPr>
          <w:p>
            <w:r>
              <w:rPr>
                <w:b/>
                <w:color w:val="1A56DB"/>
                <w:sz w:val="18"/>
              </w:rPr>
              <w:t>GET</w:t>
            </w:r>
          </w:p>
        </w:tc>
        <w:tc>
          <w:tcPr>
            <w:tcW w:type="dxa" w:w="2309"/>
            <w:shd w:val="clear" w:color="auto" w:fill="FFFFFF"/>
          </w:tcPr>
          <w:p>
            <w:r>
              <w:rPr>
                <w:color w:val="374151"/>
                <w:sz w:val="18"/>
              </w:rPr>
              <w:t>/api/me</w:t>
            </w:r>
          </w:p>
        </w:tc>
        <w:tc>
          <w:tcPr>
            <w:tcW w:type="dxa" w:w="2309"/>
            <w:shd w:val="clear" w:color="auto" w:fill="FFFFFF"/>
          </w:tcPr>
          <w:p>
            <w:r>
              <w:rPr>
                <w:color w:val="374151"/>
                <w:sz w:val="18"/>
              </w:rPr>
              <w:t>Authentifié</w:t>
            </w:r>
          </w:p>
        </w:tc>
        <w:tc>
          <w:tcPr>
            <w:tcW w:type="dxa" w:w="2309"/>
            <w:shd w:val="clear" w:color="auto" w:fill="FFFFFF"/>
          </w:tcPr>
          <w:p>
            <w:r>
              <w:rPr>
                <w:color w:val="374151"/>
                <w:sz w:val="18"/>
              </w:rPr>
              <w:t>Retourne les claims JWT de l'utilisateur courant</w:t>
            </w:r>
          </w:p>
        </w:tc>
      </w:tr>
      <w:tr>
        <w:tc>
          <w:tcPr>
            <w:tcW w:type="dxa" w:w="2309"/>
            <w:shd w:val="clear" w:color="auto" w:fill="EFF6FF"/>
          </w:tcPr>
          <w:p>
            <w:r>
              <w:rPr>
                <w:b/>
                <w:color w:val="1A56DB"/>
                <w:sz w:val="18"/>
              </w:rPr>
              <w:t>GET/POST/PUT/DELETE</w:t>
            </w:r>
          </w:p>
        </w:tc>
        <w:tc>
          <w:tcPr>
            <w:tcW w:type="dxa" w:w="2309"/>
            <w:shd w:val="clear" w:color="auto" w:fill="EFF6FF"/>
          </w:tcPr>
          <w:p>
            <w:r>
              <w:rPr>
                <w:color w:val="374151"/>
                <w:sz w:val="18"/>
              </w:rPr>
              <w:t>/api/content/courses[/*]</w:t>
            </w:r>
          </w:p>
        </w:tc>
        <w:tc>
          <w:tcPr>
            <w:tcW w:type="dxa" w:w="2309"/>
            <w:shd w:val="clear" w:color="auto" w:fill="EFF6FF"/>
          </w:tcPr>
          <w:p>
            <w:r>
              <w:rPr>
                <w:color w:val="374151"/>
                <w:sz w:val="18"/>
              </w:rPr>
              <w:t>teacher, admin</w:t>
            </w:r>
          </w:p>
        </w:tc>
        <w:tc>
          <w:tcPr>
            <w:tcW w:type="dxa" w:w="2309"/>
            <w:shd w:val="clear" w:color="auto" w:fill="EFF6FF"/>
          </w:tcPr>
          <w:p>
            <w:r>
              <w:rPr>
                <w:color w:val="374151"/>
                <w:sz w:val="18"/>
              </w:rPr>
              <w:t>CRUD cours et assets</w:t>
            </w:r>
          </w:p>
        </w:tc>
      </w:tr>
      <w:tr>
        <w:tc>
          <w:tcPr>
            <w:tcW w:type="dxa" w:w="2309"/>
            <w:shd w:val="clear" w:color="auto" w:fill="FFFFFF"/>
          </w:tcPr>
          <w:p>
            <w:r>
              <w:rPr>
                <w:b/>
                <w:color w:val="1A56DB"/>
                <w:sz w:val="18"/>
              </w:rPr>
              <w:t>GET/POST</w:t>
            </w:r>
          </w:p>
        </w:tc>
        <w:tc>
          <w:tcPr>
            <w:tcW w:type="dxa" w:w="2309"/>
            <w:shd w:val="clear" w:color="auto" w:fill="FFFFFF"/>
          </w:tcPr>
          <w:p>
            <w:r>
              <w:rPr>
                <w:color w:val="374151"/>
                <w:sz w:val="18"/>
              </w:rPr>
              <w:t>/api/access/courses[/*]</w:t>
            </w:r>
          </w:p>
        </w:tc>
        <w:tc>
          <w:tcPr>
            <w:tcW w:type="dxa" w:w="2309"/>
            <w:shd w:val="clear" w:color="auto" w:fill="FFFFFF"/>
          </w:tcPr>
          <w:p>
            <w:r>
              <w:rPr>
                <w:color w:val="374151"/>
                <w:sz w:val="18"/>
              </w:rPr>
              <w:t>student</w:t>
            </w:r>
          </w:p>
        </w:tc>
        <w:tc>
          <w:tcPr>
            <w:tcW w:type="dxa" w:w="2309"/>
            <w:shd w:val="clear" w:color="auto" w:fill="FFFFFF"/>
          </w:tcPr>
          <w:p>
            <w:r>
              <w:rPr>
                <w:color w:val="374151"/>
                <w:sz w:val="18"/>
              </w:rPr>
              <w:t>Accès cours + presigned URLs</w:t>
            </w:r>
          </w:p>
        </w:tc>
      </w:tr>
      <w:tr>
        <w:tc>
          <w:tcPr>
            <w:tcW w:type="dxa" w:w="2309"/>
            <w:shd w:val="clear" w:color="auto" w:fill="EFF6FF"/>
          </w:tcPr>
          <w:p>
            <w:r>
              <w:rPr>
                <w:b/>
                <w:color w:val="1A56DB"/>
                <w:sz w:val="18"/>
              </w:rPr>
              <w:t>GET/PATCH/POST</w:t>
            </w:r>
          </w:p>
        </w:tc>
        <w:tc>
          <w:tcPr>
            <w:tcW w:type="dxa" w:w="2309"/>
            <w:shd w:val="clear" w:color="auto" w:fill="EFF6FF"/>
          </w:tcPr>
          <w:p>
            <w:r>
              <w:rPr>
                <w:color w:val="374151"/>
                <w:sz w:val="18"/>
              </w:rPr>
              <w:t>/api/admin/users[/*]</w:t>
            </w:r>
          </w:p>
        </w:tc>
        <w:tc>
          <w:tcPr>
            <w:tcW w:type="dxa" w:w="2309"/>
            <w:shd w:val="clear" w:color="auto" w:fill="EFF6FF"/>
          </w:tcPr>
          <w:p>
            <w:r>
              <w:rPr>
                <w:color w:val="374151"/>
                <w:sz w:val="18"/>
              </w:rPr>
              <w:t>admin</w:t>
            </w:r>
          </w:p>
        </w:tc>
        <w:tc>
          <w:tcPr>
            <w:tcW w:type="dxa" w:w="2309"/>
            <w:shd w:val="clear" w:color="auto" w:fill="EFF6FF"/>
          </w:tcPr>
          <w:p>
            <w:r>
              <w:rPr>
                <w:color w:val="374151"/>
                <w:sz w:val="18"/>
              </w:rPr>
              <w:t>Gestion utilisateurs</w:t>
            </w:r>
          </w:p>
        </w:tc>
      </w:tr>
      <w:tr>
        <w:tc>
          <w:tcPr>
            <w:tcW w:type="dxa" w:w="2309"/>
            <w:shd w:val="clear" w:color="auto" w:fill="FFFFFF"/>
          </w:tcPr>
          <w:p>
            <w:r>
              <w:rPr>
                <w:b/>
                <w:color w:val="1A56DB"/>
                <w:sz w:val="18"/>
              </w:rPr>
              <w:t>GET/PATCH</w:t>
            </w:r>
          </w:p>
        </w:tc>
        <w:tc>
          <w:tcPr>
            <w:tcW w:type="dxa" w:w="2309"/>
            <w:shd w:val="clear" w:color="auto" w:fill="FFFFFF"/>
          </w:tcPr>
          <w:p>
            <w:r>
              <w:rPr>
                <w:color w:val="374151"/>
                <w:sz w:val="18"/>
              </w:rPr>
              <w:t>/api/notifications[/*]</w:t>
            </w:r>
          </w:p>
        </w:tc>
        <w:tc>
          <w:tcPr>
            <w:tcW w:type="dxa" w:w="2309"/>
            <w:shd w:val="clear" w:color="auto" w:fill="FFFFFF"/>
          </w:tcPr>
          <w:p>
            <w:r>
              <w:rPr>
                <w:color w:val="374151"/>
                <w:sz w:val="18"/>
              </w:rPr>
              <w:t>Authentifié</w:t>
            </w:r>
          </w:p>
        </w:tc>
        <w:tc>
          <w:tcPr>
            <w:tcW w:type="dxa" w:w="2309"/>
            <w:shd w:val="clear" w:color="auto" w:fill="FFFFFF"/>
          </w:tcPr>
          <w:p>
            <w:r>
              <w:rPr>
                <w:color w:val="374151"/>
                <w:sz w:val="18"/>
              </w:rPr>
              <w:t>Notifications utilisateur</w:t>
            </w:r>
          </w:p>
        </w:tc>
      </w:tr>
      <w:tr>
        <w:tc>
          <w:tcPr>
            <w:tcW w:type="dxa" w:w="2309"/>
            <w:shd w:val="clear" w:color="auto" w:fill="EFF6FF"/>
          </w:tcPr>
          <w:p>
            <w:r>
              <w:rPr>
                <w:b/>
                <w:color w:val="1A56DB"/>
                <w:sz w:val="18"/>
              </w:rPr>
              <w:t>GET/POST/PATCH</w:t>
            </w:r>
          </w:p>
        </w:tc>
        <w:tc>
          <w:tcPr>
            <w:tcW w:type="dxa" w:w="2309"/>
            <w:shd w:val="clear" w:color="auto" w:fill="EFF6FF"/>
          </w:tcPr>
          <w:p>
            <w:r>
              <w:rPr>
                <w:color w:val="374151"/>
                <w:sz w:val="18"/>
              </w:rPr>
              <w:t>/api/stats</w:t>
            </w:r>
          </w:p>
        </w:tc>
        <w:tc>
          <w:tcPr>
            <w:tcW w:type="dxa" w:w="2309"/>
            <w:shd w:val="clear" w:color="auto" w:fill="EFF6FF"/>
          </w:tcPr>
          <w:p>
            <w:r>
              <w:rPr>
                <w:color w:val="374151"/>
                <w:sz w:val="18"/>
              </w:rPr>
              <w:t>Authentifié</w:t>
            </w:r>
          </w:p>
        </w:tc>
        <w:tc>
          <w:tcPr>
            <w:tcW w:type="dxa" w:w="2309"/>
            <w:shd w:val="clear" w:color="auto" w:fill="EFF6FF"/>
          </w:tcPr>
          <w:p>
            <w:r>
              <w:rPr>
                <w:color w:val="374151"/>
                <w:sz w:val="18"/>
              </w:rPr>
              <w:t>Statistiques par rôle</w:t>
            </w:r>
          </w:p>
        </w:tc>
      </w:tr>
      <w:tr>
        <w:tc>
          <w:tcPr>
            <w:tcW w:type="dxa" w:w="2309"/>
            <w:shd w:val="clear" w:color="auto" w:fill="FFFFFF"/>
          </w:tcPr>
          <w:p>
            <w:r>
              <w:rPr>
                <w:b/>
                <w:color w:val="1A56DB"/>
                <w:sz w:val="18"/>
              </w:rPr>
              <w:t>POST/GET/PATCH/DELETE</w:t>
            </w:r>
          </w:p>
        </w:tc>
        <w:tc>
          <w:tcPr>
            <w:tcW w:type="dxa" w:w="2309"/>
            <w:shd w:val="clear" w:color="auto" w:fill="FFFFFF"/>
          </w:tcPr>
          <w:p>
            <w:r>
              <w:rPr>
                <w:color w:val="374151"/>
                <w:sz w:val="18"/>
              </w:rPr>
              <w:t>/api/calendar/events[/*]</w:t>
            </w:r>
          </w:p>
        </w:tc>
        <w:tc>
          <w:tcPr>
            <w:tcW w:type="dxa" w:w="2309"/>
            <w:shd w:val="clear" w:color="auto" w:fill="FFFFFF"/>
          </w:tcPr>
          <w:p>
            <w:r>
              <w:rPr>
                <w:color w:val="374151"/>
                <w:sz w:val="18"/>
              </w:rPr>
              <w:t>Selon rôle</w:t>
            </w:r>
          </w:p>
        </w:tc>
        <w:tc>
          <w:tcPr>
            <w:tcW w:type="dxa" w:w="2309"/>
            <w:shd w:val="clear" w:color="auto" w:fill="FFFFFF"/>
          </w:tcPr>
          <w:p>
            <w:r>
              <w:rPr>
                <w:color w:val="374151"/>
                <w:sz w:val="18"/>
              </w:rPr>
              <w:t>Calendrier académique</w:t>
            </w:r>
          </w:p>
        </w:tc>
      </w:tr>
      <w:tr>
        <w:tc>
          <w:tcPr>
            <w:tcW w:type="dxa" w:w="2309"/>
            <w:shd w:val="clear" w:color="auto" w:fill="EFF6FF"/>
          </w:tcPr>
          <w:p>
            <w:r>
              <w:rPr>
                <w:b/>
                <w:color w:val="1A56DB"/>
                <w:sz w:val="18"/>
              </w:rPr>
              <w:t>POST/GET</w:t>
            </w:r>
          </w:p>
        </w:tc>
        <w:tc>
          <w:tcPr>
            <w:tcW w:type="dxa" w:w="2309"/>
            <w:shd w:val="clear" w:color="auto" w:fill="EFF6FF"/>
          </w:tcPr>
          <w:p>
            <w:r>
              <w:rPr>
                <w:color w:val="374151"/>
                <w:sz w:val="18"/>
              </w:rPr>
              <w:t>/api/forum/threads[/*]</w:t>
            </w:r>
          </w:p>
        </w:tc>
        <w:tc>
          <w:tcPr>
            <w:tcW w:type="dxa" w:w="2309"/>
            <w:shd w:val="clear" w:color="auto" w:fill="EFF6FF"/>
          </w:tcPr>
          <w:p>
            <w:r>
              <w:rPr>
                <w:color w:val="374151"/>
                <w:sz w:val="18"/>
              </w:rPr>
              <w:t>Authentifié</w:t>
            </w:r>
          </w:p>
        </w:tc>
        <w:tc>
          <w:tcPr>
            <w:tcW w:type="dxa" w:w="2309"/>
            <w:shd w:val="clear" w:color="auto" w:fill="EFF6FF"/>
          </w:tcPr>
          <w:p>
            <w:r>
              <w:rPr>
                <w:color w:val="374151"/>
                <w:sz w:val="18"/>
              </w:rPr>
              <w:t>Forum et messages</w:t>
            </w:r>
          </w:p>
        </w:tc>
      </w:tr>
      <w:tr>
        <w:tc>
          <w:tcPr>
            <w:tcW w:type="dxa" w:w="2309"/>
            <w:shd w:val="clear" w:color="auto" w:fill="FFFFFF"/>
          </w:tcPr>
          <w:p>
            <w:r>
              <w:rPr>
                <w:b/>
                <w:color w:val="1A56DB"/>
                <w:sz w:val="18"/>
              </w:rPr>
              <w:t>POST/GET</w:t>
            </w:r>
          </w:p>
        </w:tc>
        <w:tc>
          <w:tcPr>
            <w:tcW w:type="dxa" w:w="2309"/>
            <w:shd w:val="clear" w:color="auto" w:fill="FFFFFF"/>
          </w:tcPr>
          <w:p>
            <w:r>
              <w:rPr>
                <w:color w:val="374151"/>
                <w:sz w:val="18"/>
              </w:rPr>
              <w:t>/api/assignments[/*]</w:t>
            </w:r>
          </w:p>
        </w:tc>
        <w:tc>
          <w:tcPr>
            <w:tcW w:type="dxa" w:w="2309"/>
            <w:shd w:val="clear" w:color="auto" w:fill="FFFFFF"/>
          </w:tcPr>
          <w:p>
            <w:r>
              <w:rPr>
                <w:color w:val="374151"/>
                <w:sz w:val="18"/>
              </w:rPr>
              <w:t>Selon rôle</w:t>
            </w:r>
          </w:p>
        </w:tc>
        <w:tc>
          <w:tcPr>
            <w:tcW w:type="dxa" w:w="2309"/>
            <w:shd w:val="clear" w:color="auto" w:fill="FFFFFF"/>
          </w:tcPr>
          <w:p>
            <w:r>
              <w:rPr>
                <w:color w:val="374151"/>
                <w:sz w:val="18"/>
              </w:rPr>
              <w:t>Devoirs, soumissions, notes</w:t>
            </w:r>
          </w:p>
        </w:tc>
      </w:tr>
      <w:tr>
        <w:tc>
          <w:tcPr>
            <w:tcW w:type="dxa" w:w="2309"/>
            <w:shd w:val="clear" w:color="auto" w:fill="EFF6FF"/>
          </w:tcPr>
          <w:p>
            <w:r>
              <w:rPr>
                <w:b/>
                <w:color w:val="1A56DB"/>
                <w:sz w:val="18"/>
              </w:rPr>
              <w:t>POST/GET</w:t>
            </w:r>
          </w:p>
        </w:tc>
        <w:tc>
          <w:tcPr>
            <w:tcW w:type="dxa" w:w="2309"/>
            <w:shd w:val="clear" w:color="auto" w:fill="EFF6FF"/>
          </w:tcPr>
          <w:p>
            <w:r>
              <w:rPr>
                <w:color w:val="374151"/>
                <w:sz w:val="18"/>
              </w:rPr>
              <w:t>/api/ai/*</w:t>
            </w:r>
          </w:p>
        </w:tc>
        <w:tc>
          <w:tcPr>
            <w:tcW w:type="dxa" w:w="2309"/>
            <w:shd w:val="clear" w:color="auto" w:fill="EFF6FF"/>
          </w:tcPr>
          <w:p>
            <w:r>
              <w:rPr>
                <w:color w:val="374151"/>
                <w:sz w:val="18"/>
              </w:rPr>
              <w:t>Authentifié</w:t>
            </w:r>
          </w:p>
        </w:tc>
        <w:tc>
          <w:tcPr>
            <w:tcW w:type="dxa" w:w="2309"/>
            <w:shd w:val="clear" w:color="auto" w:fill="EFF6FF"/>
          </w:tcPr>
          <w:p>
            <w:r>
              <w:rPr>
                <w:color w:val="374151"/>
                <w:sz w:val="18"/>
              </w:rPr>
              <w:t>Assistant IA</w:t>
            </w:r>
          </w:p>
        </w:tc>
      </w:tr>
    </w:tbl>
    <w:p/>
    <w:p>
      <w:r>
        <w:br w:type="page"/>
      </w:r>
    </w:p>
    <w:p>
      <w:pPr>
        <w:pStyle w:val="Heading1"/>
        <w:spacing w:before="240" w:after="120"/>
      </w:pPr>
      <w:r>
        <w:rPr>
          <w:b/>
          <w:color w:val="0F294D"/>
          <w:sz w:val="36"/>
        </w:rPr>
        <w:t>7. Interface Utilisateur (Frontend)</w:t>
      </w:r>
    </w:p>
    <w:p>
      <w:pPr>
        <w:spacing w:after="80"/>
      </w:pPr>
      <w:r>
        <w:rPr>
          <w:b w:val="0"/>
          <w:i w:val="0"/>
          <w:color w:val="374151"/>
          <w:sz w:val="22"/>
        </w:rPr>
        <w:t>Le frontend est une Single Page Application (SPA) développée avec React 18, TypeScript et Vite. Le design system shadcn/ui sur Tailwind CSS assure une interface moderne, accessible et cohérente. L'application est conteneurisée via un build multi-stage (Vite → nginx) et servie sur le port 3000.</w:t>
      </w:r>
    </w:p>
    <w:p>
      <w:pPr>
        <w:pStyle w:val="Heading2"/>
        <w:spacing w:before="240" w:after="120"/>
      </w:pPr>
      <w:r>
        <w:rPr>
          <w:b/>
          <w:color w:val="1A56DB"/>
          <w:sz w:val="28"/>
        </w:rPr>
        <w:t>7.1 Stack Technique Frontend</w:t>
      </w:r>
    </w:p>
    <w:tbl>
      <w:tblPr>
        <w:tblStyle w:val="TableGrid"/>
        <w:tblW w:type="auto" w:w="0"/>
        <w:tblLook w:firstColumn="1" w:firstRow="1" w:lastColumn="0" w:lastRow="0" w:noHBand="0" w:noVBand="1" w:val="04A0"/>
      </w:tblPr>
      <w:tblGrid>
        <w:gridCol w:w="4618"/>
        <w:gridCol w:w="4618"/>
      </w:tblGrid>
      <w:tr>
        <w:tc>
          <w:tcPr>
            <w:tcW w:type="dxa" w:w="4618"/>
            <w:shd w:val="clear" w:color="auto" w:fill="0F294D"/>
          </w:tcPr>
          <w:p>
            <w:r>
              <w:rPr>
                <w:b/>
                <w:color w:val="FFFFFF"/>
                <w:sz w:val="20"/>
              </w:rPr>
              <w:t>Technologie</w:t>
            </w:r>
          </w:p>
        </w:tc>
        <w:tc>
          <w:tcPr>
            <w:tcW w:type="dxa" w:w="4618"/>
            <w:shd w:val="clear" w:color="auto" w:fill="0F294D"/>
          </w:tcPr>
          <w:p>
            <w:r>
              <w:rPr>
                <w:b/>
                <w:color w:val="FFFFFF"/>
                <w:sz w:val="20"/>
              </w:rPr>
              <w:t>Rôle</w:t>
            </w:r>
          </w:p>
        </w:tc>
      </w:tr>
      <w:tr>
        <w:tc>
          <w:tcPr>
            <w:tcW w:type="dxa" w:w="4618"/>
            <w:shd w:val="clear" w:color="auto" w:fill="E8F0FE"/>
          </w:tcPr>
          <w:p>
            <w:r>
              <w:rPr>
                <w:b/>
                <w:color w:val="0F294D"/>
                <w:sz w:val="19"/>
              </w:rPr>
              <w:t>React 18 + TypeScript</w:t>
            </w:r>
          </w:p>
        </w:tc>
        <w:tc>
          <w:tcPr>
            <w:tcW w:type="dxa" w:w="4618"/>
            <w:shd w:val="clear" w:color="auto" w:fill="E8F0FE"/>
          </w:tcPr>
          <w:p>
            <w:r>
              <w:rPr>
                <w:color w:val="374151"/>
                <w:sz w:val="19"/>
              </w:rPr>
              <w:t>Composants typés, hooks, context API</w:t>
            </w:r>
          </w:p>
        </w:tc>
      </w:tr>
      <w:tr>
        <w:tc>
          <w:tcPr>
            <w:tcW w:type="dxa" w:w="4618"/>
            <w:shd w:val="clear" w:color="auto" w:fill="FFFFFF"/>
          </w:tcPr>
          <w:p>
            <w:r>
              <w:rPr>
                <w:b/>
                <w:color w:val="0F294D"/>
                <w:sz w:val="19"/>
              </w:rPr>
              <w:t>Vite</w:t>
            </w:r>
          </w:p>
        </w:tc>
        <w:tc>
          <w:tcPr>
            <w:tcW w:type="dxa" w:w="4618"/>
            <w:shd w:val="clear" w:color="auto" w:fill="FFFFFF"/>
          </w:tcPr>
          <w:p>
            <w:r>
              <w:rPr>
                <w:color w:val="374151"/>
                <w:sz w:val="19"/>
              </w:rPr>
              <w:t>Build ultra-rapide, HMR en développement</w:t>
            </w:r>
          </w:p>
        </w:tc>
      </w:tr>
      <w:tr>
        <w:tc>
          <w:tcPr>
            <w:tcW w:type="dxa" w:w="4618"/>
            <w:shd w:val="clear" w:color="auto" w:fill="E8F0FE"/>
          </w:tcPr>
          <w:p>
            <w:r>
              <w:rPr>
                <w:b/>
                <w:color w:val="0F294D"/>
                <w:sz w:val="19"/>
              </w:rPr>
              <w:t>Tailwind CSS</w:t>
            </w:r>
          </w:p>
        </w:tc>
        <w:tc>
          <w:tcPr>
            <w:tcW w:type="dxa" w:w="4618"/>
            <w:shd w:val="clear" w:color="auto" w:fill="E8F0FE"/>
          </w:tcPr>
          <w:p>
            <w:r>
              <w:rPr>
                <w:color w:val="374151"/>
                <w:sz w:val="19"/>
              </w:rPr>
              <w:t>Utility-first CSS, design responsive</w:t>
            </w:r>
          </w:p>
        </w:tc>
      </w:tr>
      <w:tr>
        <w:tc>
          <w:tcPr>
            <w:tcW w:type="dxa" w:w="4618"/>
            <w:shd w:val="clear" w:color="auto" w:fill="FFFFFF"/>
          </w:tcPr>
          <w:p>
            <w:r>
              <w:rPr>
                <w:b/>
                <w:color w:val="0F294D"/>
                <w:sz w:val="19"/>
              </w:rPr>
              <w:t>shadcn/ui</w:t>
            </w:r>
          </w:p>
        </w:tc>
        <w:tc>
          <w:tcPr>
            <w:tcW w:type="dxa" w:w="4618"/>
            <w:shd w:val="clear" w:color="auto" w:fill="FFFFFF"/>
          </w:tcPr>
          <w:p>
            <w:r>
              <w:rPr>
                <w:color w:val="374151"/>
                <w:sz w:val="19"/>
              </w:rPr>
              <w:t>Composants UI accessibles (Button, Card, Dialog, Table, Tabs, Badge, etc.)</w:t>
            </w:r>
          </w:p>
        </w:tc>
      </w:tr>
      <w:tr>
        <w:tc>
          <w:tcPr>
            <w:tcW w:type="dxa" w:w="4618"/>
            <w:shd w:val="clear" w:color="auto" w:fill="E8F0FE"/>
          </w:tcPr>
          <w:p>
            <w:r>
              <w:rPr>
                <w:b/>
                <w:color w:val="0F294D"/>
                <w:sz w:val="19"/>
              </w:rPr>
              <w:t>React Router v6</w:t>
            </w:r>
          </w:p>
        </w:tc>
        <w:tc>
          <w:tcPr>
            <w:tcW w:type="dxa" w:w="4618"/>
            <w:shd w:val="clear" w:color="auto" w:fill="E8F0FE"/>
          </w:tcPr>
          <w:p>
            <w:r>
              <w:rPr>
                <w:color w:val="374151"/>
                <w:sz w:val="19"/>
              </w:rPr>
              <w:t>Navigation SPA, routes protégées par rôle</w:t>
            </w:r>
          </w:p>
        </w:tc>
      </w:tr>
      <w:tr>
        <w:tc>
          <w:tcPr>
            <w:tcW w:type="dxa" w:w="4618"/>
            <w:shd w:val="clear" w:color="auto" w:fill="FFFFFF"/>
          </w:tcPr>
          <w:p>
            <w:r>
              <w:rPr>
                <w:b/>
                <w:color w:val="0F294D"/>
                <w:sz w:val="19"/>
              </w:rPr>
              <w:t>nginx</w:t>
            </w:r>
          </w:p>
        </w:tc>
        <w:tc>
          <w:tcPr>
            <w:tcW w:type="dxa" w:w="4618"/>
            <w:shd w:val="clear" w:color="auto" w:fill="FFFFFF"/>
          </w:tcPr>
          <w:p>
            <w:r>
              <w:rPr>
                <w:color w:val="374151"/>
                <w:sz w:val="19"/>
              </w:rPr>
              <w:t>Serveur statique en production, proxy /api vers le gateway</w:t>
            </w:r>
          </w:p>
        </w:tc>
      </w:tr>
    </w:tbl>
    <w:p/>
    <w:p>
      <w:pPr>
        <w:pStyle w:val="Heading2"/>
        <w:spacing w:before="240" w:after="120"/>
      </w:pPr>
      <w:r>
        <w:rPr>
          <w:b/>
          <w:color w:val="1A56DB"/>
          <w:sz w:val="28"/>
        </w:rPr>
        <w:t>7.2 Pages de l'Application</w:t>
      </w:r>
    </w:p>
    <w:tbl>
      <w:tblPr>
        <w:tblStyle w:val="TableGrid"/>
        <w:tblW w:type="auto" w:w="0"/>
        <w:tblLook w:firstColumn="1" w:firstRow="1" w:lastColumn="0" w:lastRow="0" w:noHBand="0" w:noVBand="1" w:val="04A0"/>
      </w:tblPr>
      <w:tblGrid>
        <w:gridCol w:w="3079"/>
        <w:gridCol w:w="3079"/>
        <w:gridCol w:w="3079"/>
      </w:tblGrid>
      <w:tr>
        <w:tc>
          <w:tcPr>
            <w:tcW w:type="dxa" w:w="3079"/>
            <w:shd w:val="clear" w:color="auto" w:fill="1A56DB"/>
          </w:tcPr>
          <w:p>
            <w:r>
              <w:rPr>
                <w:b/>
                <w:color w:val="FFFFFF"/>
                <w:sz w:val="20"/>
              </w:rPr>
              <w:t>Page</w:t>
            </w:r>
          </w:p>
        </w:tc>
        <w:tc>
          <w:tcPr>
            <w:tcW w:type="dxa" w:w="3079"/>
            <w:shd w:val="clear" w:color="auto" w:fill="1A56DB"/>
          </w:tcPr>
          <w:p>
            <w:r>
              <w:rPr>
                <w:b/>
                <w:color w:val="FFFFFF"/>
                <w:sz w:val="20"/>
              </w:rPr>
              <w:t>Rôles</w:t>
            </w:r>
          </w:p>
        </w:tc>
        <w:tc>
          <w:tcPr>
            <w:tcW w:type="dxa" w:w="3079"/>
            <w:shd w:val="clear" w:color="auto" w:fill="1A56DB"/>
          </w:tcPr>
          <w:p>
            <w:r>
              <w:rPr>
                <w:b/>
                <w:color w:val="FFFFFF"/>
                <w:sz w:val="20"/>
              </w:rPr>
              <w:t>Fonctionnalité</w:t>
            </w:r>
          </w:p>
        </w:tc>
      </w:tr>
      <w:tr>
        <w:tc>
          <w:tcPr>
            <w:tcW w:type="dxa" w:w="3079"/>
            <w:shd w:val="clear" w:color="auto" w:fill="EFF6FF"/>
          </w:tcPr>
          <w:p>
            <w:r>
              <w:rPr>
                <w:b/>
                <w:color w:val="0F294D"/>
                <w:sz w:val="19"/>
              </w:rPr>
              <w:t>LoginPage</w:t>
            </w:r>
          </w:p>
        </w:tc>
        <w:tc>
          <w:tcPr>
            <w:tcW w:type="dxa" w:w="3079"/>
            <w:shd w:val="clear" w:color="auto" w:fill="EFF6FF"/>
          </w:tcPr>
          <w:p>
            <w:r>
              <w:rPr>
                <w:color w:val="374151"/>
                <w:sz w:val="19"/>
              </w:rPr>
              <w:t>Toutes</w:t>
            </w:r>
          </w:p>
        </w:tc>
        <w:tc>
          <w:tcPr>
            <w:tcW w:type="dxa" w:w="3079"/>
            <w:shd w:val="clear" w:color="auto" w:fill="EFF6FF"/>
          </w:tcPr>
          <w:p>
            <w:r>
              <w:rPr>
                <w:color w:val="374151"/>
                <w:sz w:val="19"/>
              </w:rPr>
              <w:t>Authentification Keycloak OIDC, redirect post-login</w:t>
            </w:r>
          </w:p>
        </w:tc>
      </w:tr>
      <w:tr>
        <w:tc>
          <w:tcPr>
            <w:tcW w:type="dxa" w:w="3079"/>
            <w:shd w:val="clear" w:color="auto" w:fill="FFFFFF"/>
          </w:tcPr>
          <w:p>
            <w:r>
              <w:rPr>
                <w:b/>
                <w:color w:val="0F294D"/>
                <w:sz w:val="19"/>
              </w:rPr>
              <w:t>DashboardPage</w:t>
            </w:r>
          </w:p>
        </w:tc>
        <w:tc>
          <w:tcPr>
            <w:tcW w:type="dxa" w:w="3079"/>
            <w:shd w:val="clear" w:color="auto" w:fill="FFFFFF"/>
          </w:tcPr>
          <w:p>
            <w:r>
              <w:rPr>
                <w:color w:val="374151"/>
                <w:sz w:val="19"/>
              </w:rPr>
              <w:t>Toutes</w:t>
            </w:r>
          </w:p>
        </w:tc>
        <w:tc>
          <w:tcPr>
            <w:tcW w:type="dxa" w:w="3079"/>
            <w:shd w:val="clear" w:color="auto" w:fill="FFFFFF"/>
          </w:tcPr>
          <w:p>
            <w:r>
              <w:rPr>
                <w:color w:val="374151"/>
                <w:sz w:val="19"/>
              </w:rPr>
              <w:t>Tableau de bord rôle-adaptatif, stats en temps-réel, fil d'activité forum</w:t>
            </w:r>
          </w:p>
        </w:tc>
      </w:tr>
      <w:tr>
        <w:tc>
          <w:tcPr>
            <w:tcW w:type="dxa" w:w="3079"/>
            <w:shd w:val="clear" w:color="auto" w:fill="EFF6FF"/>
          </w:tcPr>
          <w:p>
            <w:r>
              <w:rPr>
                <w:b/>
                <w:color w:val="0F294D"/>
                <w:sz w:val="19"/>
              </w:rPr>
              <w:t>AdminPage</w:t>
            </w:r>
          </w:p>
        </w:tc>
        <w:tc>
          <w:tcPr>
            <w:tcW w:type="dxa" w:w="3079"/>
            <w:shd w:val="clear" w:color="auto" w:fill="EFF6FF"/>
          </w:tcPr>
          <w:p>
            <w:r>
              <w:rPr>
                <w:color w:val="374151"/>
                <w:sz w:val="19"/>
              </w:rPr>
              <w:t>admin</w:t>
            </w:r>
          </w:p>
        </w:tc>
        <w:tc>
          <w:tcPr>
            <w:tcW w:type="dxa" w:w="3079"/>
            <w:shd w:val="clear" w:color="auto" w:fill="EFF6FF"/>
          </w:tcPr>
          <w:p>
            <w:r>
              <w:rPr>
                <w:color w:val="374151"/>
                <w:sz w:val="19"/>
              </w:rPr>
              <w:t>Gestion utilisateurs : liste, création, modification des rôles</w:t>
            </w:r>
          </w:p>
        </w:tc>
      </w:tr>
      <w:tr>
        <w:tc>
          <w:tcPr>
            <w:tcW w:type="dxa" w:w="3079"/>
            <w:shd w:val="clear" w:color="auto" w:fill="FFFFFF"/>
          </w:tcPr>
          <w:p>
            <w:r>
              <w:rPr>
                <w:b/>
                <w:color w:val="0F294D"/>
                <w:sz w:val="19"/>
              </w:rPr>
              <w:t>TeacherPage</w:t>
            </w:r>
          </w:p>
        </w:tc>
        <w:tc>
          <w:tcPr>
            <w:tcW w:type="dxa" w:w="3079"/>
            <w:shd w:val="clear" w:color="auto" w:fill="FFFFFF"/>
          </w:tcPr>
          <w:p>
            <w:r>
              <w:rPr>
                <w:color w:val="374151"/>
                <w:sz w:val="19"/>
              </w:rPr>
              <w:t>teacher, admin</w:t>
            </w:r>
          </w:p>
        </w:tc>
        <w:tc>
          <w:tcPr>
            <w:tcW w:type="dxa" w:w="3079"/>
            <w:shd w:val="clear" w:color="auto" w:fill="FFFFFF"/>
          </w:tcPr>
          <w:p>
            <w:r>
              <w:rPr>
                <w:color w:val="374151"/>
                <w:sz w:val="19"/>
              </w:rPr>
              <w:t>Gestion des cours, upload d'assets, publication de devoirs</w:t>
            </w:r>
          </w:p>
        </w:tc>
      </w:tr>
      <w:tr>
        <w:tc>
          <w:tcPr>
            <w:tcW w:type="dxa" w:w="3079"/>
            <w:shd w:val="clear" w:color="auto" w:fill="EFF6FF"/>
          </w:tcPr>
          <w:p>
            <w:r>
              <w:rPr>
                <w:b/>
                <w:color w:val="0F294D"/>
                <w:sz w:val="19"/>
              </w:rPr>
              <w:t>StudentPage</w:t>
            </w:r>
          </w:p>
        </w:tc>
        <w:tc>
          <w:tcPr>
            <w:tcW w:type="dxa" w:w="3079"/>
            <w:shd w:val="clear" w:color="auto" w:fill="EFF6FF"/>
          </w:tcPr>
          <w:p>
            <w:r>
              <w:rPr>
                <w:color w:val="374151"/>
                <w:sz w:val="19"/>
              </w:rPr>
              <w:t>student</w:t>
            </w:r>
          </w:p>
        </w:tc>
        <w:tc>
          <w:tcPr>
            <w:tcW w:type="dxa" w:w="3079"/>
            <w:shd w:val="clear" w:color="auto" w:fill="EFF6FF"/>
          </w:tcPr>
          <w:p>
            <w:r>
              <w:rPr>
                <w:color w:val="374151"/>
                <w:sz w:val="19"/>
              </w:rPr>
              <w:t>Catalogue cours, téléchargement assets, rendu de devoirs</w:t>
            </w:r>
          </w:p>
        </w:tc>
      </w:tr>
      <w:tr>
        <w:tc>
          <w:tcPr>
            <w:tcW w:type="dxa" w:w="3079"/>
            <w:shd w:val="clear" w:color="auto" w:fill="FFFFFF"/>
          </w:tcPr>
          <w:p>
            <w:r>
              <w:rPr>
                <w:b/>
                <w:color w:val="0F294D"/>
                <w:sz w:val="19"/>
              </w:rPr>
              <w:t>CalendarPage</w:t>
            </w:r>
          </w:p>
        </w:tc>
        <w:tc>
          <w:tcPr>
            <w:tcW w:type="dxa" w:w="3079"/>
            <w:shd w:val="clear" w:color="auto" w:fill="FFFFFF"/>
          </w:tcPr>
          <w:p>
            <w:r>
              <w:rPr>
                <w:color w:val="374151"/>
                <w:sz w:val="19"/>
              </w:rPr>
              <w:t>Toutes</w:t>
            </w:r>
          </w:p>
        </w:tc>
        <w:tc>
          <w:tcPr>
            <w:tcW w:type="dxa" w:w="3079"/>
            <w:shd w:val="clear" w:color="auto" w:fill="FFFFFF"/>
          </w:tcPr>
          <w:p>
            <w:r>
              <w:rPr>
                <w:color w:val="374151"/>
                <w:sz w:val="19"/>
              </w:rPr>
              <w:t>Calendrier mensuel, filtrage par module, création (teacher/admin)</w:t>
            </w:r>
          </w:p>
        </w:tc>
      </w:tr>
      <w:tr>
        <w:tc>
          <w:tcPr>
            <w:tcW w:type="dxa" w:w="3079"/>
            <w:shd w:val="clear" w:color="auto" w:fill="EFF6FF"/>
          </w:tcPr>
          <w:p>
            <w:r>
              <w:rPr>
                <w:b/>
                <w:color w:val="0F294D"/>
                <w:sz w:val="19"/>
              </w:rPr>
              <w:t>ForumPage</w:t>
            </w:r>
          </w:p>
        </w:tc>
        <w:tc>
          <w:tcPr>
            <w:tcW w:type="dxa" w:w="3079"/>
            <w:shd w:val="clear" w:color="auto" w:fill="EFF6FF"/>
          </w:tcPr>
          <w:p>
            <w:r>
              <w:rPr>
                <w:color w:val="374151"/>
                <w:sz w:val="19"/>
              </w:rPr>
              <w:t>Toutes</w:t>
            </w:r>
          </w:p>
        </w:tc>
        <w:tc>
          <w:tcPr>
            <w:tcW w:type="dxa" w:w="3079"/>
            <w:shd w:val="clear" w:color="auto" w:fill="EFF6FF"/>
          </w:tcPr>
          <w:p>
            <w:r>
              <w:rPr>
                <w:color w:val="374151"/>
                <w:sz w:val="19"/>
              </w:rPr>
              <w:t>Fils de discussion, chat WebSocket temps-réel par salle</w:t>
            </w:r>
          </w:p>
        </w:tc>
      </w:tr>
      <w:tr>
        <w:tc>
          <w:tcPr>
            <w:tcW w:type="dxa" w:w="3079"/>
            <w:shd w:val="clear" w:color="auto" w:fill="FFFFFF"/>
          </w:tcPr>
          <w:p>
            <w:r>
              <w:rPr>
                <w:b/>
                <w:color w:val="0F294D"/>
                <w:sz w:val="19"/>
              </w:rPr>
              <w:t>ExamPage</w:t>
            </w:r>
          </w:p>
        </w:tc>
        <w:tc>
          <w:tcPr>
            <w:tcW w:type="dxa" w:w="3079"/>
            <w:shd w:val="clear" w:color="auto" w:fill="FFFFFF"/>
          </w:tcPr>
          <w:p>
            <w:r>
              <w:rPr>
                <w:color w:val="374151"/>
                <w:sz w:val="19"/>
              </w:rPr>
              <w:t>Toutes</w:t>
            </w:r>
          </w:p>
        </w:tc>
        <w:tc>
          <w:tcPr>
            <w:tcW w:type="dxa" w:w="3079"/>
            <w:shd w:val="clear" w:color="auto" w:fill="FFFFFF"/>
          </w:tcPr>
          <w:p>
            <w:r>
              <w:rPr>
                <w:color w:val="374151"/>
                <w:sz w:val="19"/>
              </w:rPr>
              <w:t>Devoirs publiés, soumission fichiers/texte, notes (teacher)</w:t>
            </w:r>
          </w:p>
        </w:tc>
      </w:tr>
      <w:tr>
        <w:tc>
          <w:tcPr>
            <w:tcW w:type="dxa" w:w="3079"/>
            <w:shd w:val="clear" w:color="auto" w:fill="EFF6FF"/>
          </w:tcPr>
          <w:p>
            <w:r>
              <w:rPr>
                <w:b/>
                <w:color w:val="0F294D"/>
                <w:sz w:val="19"/>
              </w:rPr>
              <w:t>NotificationsPage</w:t>
            </w:r>
          </w:p>
        </w:tc>
        <w:tc>
          <w:tcPr>
            <w:tcW w:type="dxa" w:w="3079"/>
            <w:shd w:val="clear" w:color="auto" w:fill="EFF6FF"/>
          </w:tcPr>
          <w:p>
            <w:r>
              <w:rPr>
                <w:color w:val="374151"/>
                <w:sz w:val="19"/>
              </w:rPr>
              <w:t>Toutes</w:t>
            </w:r>
          </w:p>
        </w:tc>
        <w:tc>
          <w:tcPr>
            <w:tcW w:type="dxa" w:w="3079"/>
            <w:shd w:val="clear" w:color="auto" w:fill="EFF6FF"/>
          </w:tcPr>
          <w:p>
            <w:r>
              <w:rPr>
                <w:color w:val="374151"/>
                <w:sz w:val="19"/>
              </w:rPr>
              <w:t>Centre de notifications, marquage lu/tout lu</w:t>
            </w:r>
          </w:p>
        </w:tc>
      </w:tr>
      <w:tr>
        <w:tc>
          <w:tcPr>
            <w:tcW w:type="dxa" w:w="3079"/>
            <w:shd w:val="clear" w:color="auto" w:fill="FFFFFF"/>
          </w:tcPr>
          <w:p>
            <w:r>
              <w:rPr>
                <w:b/>
                <w:color w:val="0F294D"/>
                <w:sz w:val="19"/>
              </w:rPr>
              <w:t>ProfilePage</w:t>
            </w:r>
          </w:p>
        </w:tc>
        <w:tc>
          <w:tcPr>
            <w:tcW w:type="dxa" w:w="3079"/>
            <w:shd w:val="clear" w:color="auto" w:fill="FFFFFF"/>
          </w:tcPr>
          <w:p>
            <w:r>
              <w:rPr>
                <w:color w:val="374151"/>
                <w:sz w:val="19"/>
              </w:rPr>
              <w:t>Toutes</w:t>
            </w:r>
          </w:p>
        </w:tc>
        <w:tc>
          <w:tcPr>
            <w:tcW w:type="dxa" w:w="3079"/>
            <w:shd w:val="clear" w:color="auto" w:fill="FFFFFF"/>
          </w:tcPr>
          <w:p>
            <w:r>
              <w:rPr>
                <w:color w:val="374151"/>
                <w:sz w:val="19"/>
              </w:rPr>
              <w:t>Profil utilisateur, déconnexion</w:t>
            </w:r>
          </w:p>
        </w:tc>
      </w:tr>
      <w:tr>
        <w:tc>
          <w:tcPr>
            <w:tcW w:type="dxa" w:w="3079"/>
            <w:shd w:val="clear" w:color="auto" w:fill="EFF6FF"/>
          </w:tcPr>
          <w:p>
            <w:r>
              <w:rPr>
                <w:b/>
                <w:color w:val="0F294D"/>
                <w:sz w:val="19"/>
              </w:rPr>
              <w:t>AssistantPage</w:t>
            </w:r>
          </w:p>
        </w:tc>
        <w:tc>
          <w:tcPr>
            <w:tcW w:type="dxa" w:w="3079"/>
            <w:shd w:val="clear" w:color="auto" w:fill="EFF6FF"/>
          </w:tcPr>
          <w:p>
            <w:r>
              <w:rPr>
                <w:color w:val="374151"/>
                <w:sz w:val="19"/>
              </w:rPr>
              <w:t>Toutes</w:t>
            </w:r>
          </w:p>
        </w:tc>
        <w:tc>
          <w:tcPr>
            <w:tcW w:type="dxa" w:w="3079"/>
            <w:shd w:val="clear" w:color="auto" w:fill="EFF6FF"/>
          </w:tcPr>
          <w:p>
            <w:r>
              <w:rPr>
                <w:color w:val="374151"/>
                <w:sz w:val="19"/>
              </w:rPr>
              <w:t>Interface chat IA, résumé, FAQ</w:t>
            </w:r>
          </w:p>
        </w:tc>
      </w:tr>
    </w:tbl>
    <w:p/>
    <w:p>
      <w:pPr>
        <w:pStyle w:val="Heading2"/>
        <w:spacing w:before="240" w:after="120"/>
      </w:pPr>
      <w:r>
        <w:rPr>
          <w:b/>
          <w:color w:val="1A56DB"/>
          <w:sz w:val="28"/>
        </w:rPr>
        <w:t>7.3 Authentification Frontend</w:t>
      </w:r>
    </w:p>
    <w:p>
      <w:pPr>
        <w:spacing w:after="80"/>
      </w:pPr>
      <w:r>
        <w:rPr>
          <w:b w:val="0"/>
          <w:i w:val="0"/>
          <w:color w:val="374151"/>
          <w:sz w:val="22"/>
        </w:rPr>
        <w:t>L'auth-context expose un hook useAuth() qui gère le token JWT, le refresh automatique et la fonction apiFetch() qui ajoute automatiquement le header Authorization: Bearer &lt;token&gt; à chaque appel API. ProtectedRoute redirige vers /login si non authentifié. RoleRoute affiche /unauthorized si le rôle est insuffisant.</w:t>
      </w:r>
    </w:p>
    <w:p>
      <w:r>
        <w:br w:type="page"/>
      </w:r>
    </w:p>
    <w:p>
      <w:pPr>
        <w:pStyle w:val="Heading1"/>
        <w:spacing w:before="240" w:after="120"/>
      </w:pPr>
      <w:r>
        <w:rPr>
          <w:b/>
          <w:color w:val="0F294D"/>
          <w:sz w:val="36"/>
        </w:rPr>
        <w:t>8. Sécurité et Authentification</w:t>
      </w:r>
    </w:p>
    <w:p>
      <w:pPr>
        <w:pStyle w:val="Heading2"/>
        <w:spacing w:before="240" w:after="120"/>
      </w:pPr>
      <w:r>
        <w:rPr>
          <w:b/>
          <w:color w:val="1A56DB"/>
          <w:sz w:val="28"/>
        </w:rPr>
        <w:t>8.1 Modèle de Sécurité</w:t>
      </w:r>
    </w:p>
    <w:p>
      <w:pPr>
        <w:spacing w:after="80"/>
      </w:pPr>
      <w:r>
        <w:rPr>
          <w:b w:val="0"/>
          <w:i w:val="0"/>
          <w:color w:val="374151"/>
          <w:sz w:val="22"/>
        </w:rPr>
        <w:t>La sécurité repose sur le standard OAuth2/OpenID Connect avec Keycloak comme serveur d'autorisation. Les JWT sont signés avec RS256 (clé asymétrique). Aucun secret partagé entre services.</w:t>
      </w:r>
    </w:p>
    <w:p>
      <w:pPr>
        <w:pStyle w:val="Heading2"/>
        <w:spacing w:before="240" w:after="120"/>
      </w:pPr>
      <w:r>
        <w:rPr>
          <w:b/>
          <w:color w:val="1A56DB"/>
          <w:sz w:val="28"/>
        </w:rPr>
        <w:t>8.2 RBAC — Contrôle d'Accès Basé sur les Rôles</w:t>
      </w:r>
    </w:p>
    <w:p>
      <w:r>
        <w:rPr>
          <w:b/>
          <w:color w:val="1A56DB"/>
          <w:sz w:val="21"/>
        </w:rPr>
        <w:t xml:space="preserve">  ADMIN : </w:t>
      </w:r>
      <w:r>
        <w:rPr>
          <w:color w:val="374151"/>
          <w:sz w:val="21"/>
        </w:rPr>
        <w:t>Gestion complète : utilisateurs, cours, calendrier, toutes les pages</w:t>
      </w:r>
    </w:p>
    <w:p>
      <w:r>
        <w:rPr>
          <w:b/>
          <w:color w:val="1A56DB"/>
          <w:sz w:val="21"/>
        </w:rPr>
        <w:t xml:space="preserve">  TEACHER : </w:t>
      </w:r>
      <w:r>
        <w:rPr>
          <w:color w:val="374151"/>
          <w:sz w:val="21"/>
        </w:rPr>
        <w:t>Création cours/assets, publication devoirs, gestion calendrier, forum</w:t>
      </w:r>
    </w:p>
    <w:p>
      <w:r>
        <w:rPr>
          <w:b/>
          <w:color w:val="1A56DB"/>
          <w:sz w:val="21"/>
        </w:rPr>
        <w:t xml:space="preserve">  STUDENT : </w:t>
      </w:r>
      <w:r>
        <w:rPr>
          <w:color w:val="374151"/>
          <w:sz w:val="21"/>
        </w:rPr>
        <w:t>Lecture cours, téléchargement assets, soumission devoirs, forum, calendrier</w:t>
      </w:r>
    </w:p>
    <w:p>
      <w:pPr>
        <w:pStyle w:val="Heading2"/>
        <w:spacing w:before="240" w:after="120"/>
      </w:pPr>
      <w:r>
        <w:rPr>
          <w:b/>
          <w:color w:val="1A56DB"/>
          <w:sz w:val="28"/>
        </w:rPr>
        <w:t>8.3 Flux OAuth2/OIDC</w:t>
      </w:r>
    </w:p>
    <w:p>
      <w:pPr>
        <w:pStyle w:val="ListBullet"/>
        <w:spacing w:after="40"/>
        <w:ind w:left="283"/>
      </w:pPr>
      <w:r>
        <w:rPr>
          <w:color w:val="374151"/>
          <w:sz w:val="21"/>
        </w:rPr>
        <w:t>1. L'utilisateur se connecte via la LoginPage (Authorization Code Flow)</w:t>
      </w:r>
    </w:p>
    <w:p>
      <w:pPr>
        <w:pStyle w:val="ListBullet"/>
        <w:spacing w:after="40"/>
        <w:ind w:left="283"/>
      </w:pPr>
      <w:r>
        <w:rPr>
          <w:color w:val="374151"/>
          <w:sz w:val="21"/>
        </w:rPr>
        <w:t>2. Keycloak émet un id_token + access_token (JWT)</w:t>
      </w:r>
    </w:p>
    <w:p>
      <w:pPr>
        <w:pStyle w:val="ListBullet"/>
        <w:spacing w:after="40"/>
        <w:ind w:left="283"/>
      </w:pPr>
      <w:r>
        <w:rPr>
          <w:color w:val="374151"/>
          <w:sz w:val="21"/>
        </w:rPr>
        <w:t>3. Le frontend stocke le token et l'envoie dans chaque requête API</w:t>
      </w:r>
    </w:p>
    <w:p>
      <w:pPr>
        <w:pStyle w:val="ListBullet"/>
        <w:spacing w:after="40"/>
        <w:ind w:left="283"/>
      </w:pPr>
      <w:r>
        <w:rPr>
          <w:color w:val="374151"/>
          <w:sz w:val="21"/>
        </w:rPr>
        <w:t>4. Le gateway valide le token auprès de ms-auth-core (/auth/me)</w:t>
      </w:r>
    </w:p>
    <w:p>
      <w:pPr>
        <w:pStyle w:val="ListBullet"/>
        <w:spacing w:after="40"/>
        <w:ind w:left="283"/>
      </w:pPr>
      <w:r>
        <w:rPr>
          <w:color w:val="374151"/>
          <w:sz w:val="21"/>
        </w:rPr>
        <w:t>5. ms-auth-core vérifie la signature via JWKS et retourne les claims</w:t>
      </w:r>
    </w:p>
    <w:p>
      <w:pPr>
        <w:pStyle w:val="ListBullet"/>
        <w:spacing w:after="40"/>
        <w:ind w:left="283"/>
      </w:pPr>
      <w:r>
        <w:rPr>
          <w:color w:val="374151"/>
          <w:sz w:val="21"/>
        </w:rPr>
        <w:t>6. Le gateway inspecte realm_access.roles et autorise/refuse selon la route</w:t>
      </w:r>
    </w:p>
    <w:p>
      <w:pPr>
        <w:pStyle w:val="Heading2"/>
        <w:spacing w:before="240" w:after="120"/>
      </w:pPr>
      <w:r>
        <w:rPr>
          <w:b/>
          <w:color w:val="1A56DB"/>
          <w:sz w:val="28"/>
        </w:rPr>
        <w:t>8.4 Sécurité des Communications</w:t>
      </w:r>
    </w:p>
    <w:p>
      <w:pPr>
        <w:pStyle w:val="ListBullet"/>
        <w:spacing w:after="40"/>
        <w:ind w:left="283"/>
      </w:pPr>
      <w:r>
        <w:rPr>
          <w:color w:val="374151"/>
          <w:sz w:val="21"/>
        </w:rPr>
        <w:t>Réseau Docker interne ent-network : les services ne sont pas exposés directement</w:t>
      </w:r>
    </w:p>
    <w:p>
      <w:pPr>
        <w:pStyle w:val="ListBullet"/>
        <w:spacing w:after="40"/>
        <w:ind w:left="283"/>
      </w:pPr>
      <w:r>
        <w:rPr>
          <w:color w:val="374151"/>
          <w:sz w:val="21"/>
        </w:rPr>
        <w:t>CORS strict : seules les origines connues sont autorisées</w:t>
      </w:r>
    </w:p>
    <w:p>
      <w:pPr>
        <w:pStyle w:val="ListBullet"/>
        <w:spacing w:after="40"/>
        <w:ind w:left="283"/>
      </w:pPr>
      <w:r>
        <w:rPr>
          <w:color w:val="374151"/>
          <w:sz w:val="21"/>
        </w:rPr>
        <w:t>Token interne (INTERNAL_API_TOKEN) pour les appels inter-services sans JWT utilisateur</w:t>
      </w:r>
    </w:p>
    <w:p>
      <w:pPr>
        <w:pStyle w:val="ListBullet"/>
        <w:spacing w:after="40"/>
        <w:ind w:left="283"/>
      </w:pPr>
      <w:r>
        <w:rPr>
          <w:color w:val="374151"/>
          <w:sz w:val="21"/>
        </w:rPr>
        <w:t>Mots de passe hachés par Keycloak (bcrypt)</w:t>
      </w:r>
    </w:p>
    <w:p>
      <w:pPr>
        <w:pStyle w:val="ListBullet"/>
        <w:spacing w:after="40"/>
        <w:ind w:left="283"/>
      </w:pPr>
      <w:r>
        <w:rPr>
          <w:color w:val="374151"/>
          <w:sz w:val="21"/>
        </w:rPr>
        <w:t>Variables sensibles isolées dans .env.compose (non versionné)</w:t>
      </w:r>
    </w:p>
    <w:p>
      <w:r>
        <w:br w:type="page"/>
      </w:r>
    </w:p>
    <w:p>
      <w:pPr>
        <w:pStyle w:val="Heading1"/>
        <w:spacing w:before="240" w:after="120"/>
      </w:pPr>
      <w:r>
        <w:rPr>
          <w:b/>
          <w:color w:val="0F294D"/>
          <w:sz w:val="36"/>
        </w:rPr>
        <w:t>9. Observabilité — Prometheus &amp; Grafana</w:t>
      </w:r>
    </w:p>
    <w:p>
      <w:pPr>
        <w:spacing w:after="80"/>
      </w:pPr>
      <w:r>
        <w:rPr>
          <w:b w:val="0"/>
          <w:i w:val="0"/>
          <w:color w:val="374151"/>
          <w:sz w:val="22"/>
        </w:rPr>
        <w:t>Chaque microservice expose un endpoint /metrics (format Prometheus) via le module runtime.py partagé. Prometheus scrape tous les 9 services toutes les 15 secondes. Grafana visualise ces métriques avec la datasource Prometheus auto-provisionnée.</w:t>
      </w:r>
    </w:p>
    <w:p>
      <w:pPr>
        <w:pStyle w:val="Heading2"/>
        <w:spacing w:before="240" w:after="120"/>
      </w:pPr>
      <w:r>
        <w:rPr>
          <w:b/>
          <w:color w:val="1A56DB"/>
          <w:sz w:val="28"/>
        </w:rPr>
        <w:t>9.1 Métriques Collectées (runtime.py)</w:t>
      </w:r>
    </w:p>
    <w:p>
      <w:pPr>
        <w:pStyle w:val="ListBullet"/>
        <w:spacing w:after="40"/>
        <w:ind w:left="283"/>
      </w:pPr>
      <w:r>
        <w:rPr>
          <w:color w:val="374151"/>
          <w:sz w:val="21"/>
        </w:rPr>
        <w:t>Compteur de requêtes HTTP par méthode, route et code de statut</w:t>
      </w:r>
    </w:p>
    <w:p>
      <w:pPr>
        <w:pStyle w:val="ListBullet"/>
        <w:spacing w:after="40"/>
        <w:ind w:left="283"/>
      </w:pPr>
      <w:r>
        <w:rPr>
          <w:color w:val="374151"/>
          <w:sz w:val="21"/>
        </w:rPr>
        <w:t>Histogramme de latence des requêtes (percentiles p50, p95, p99)</w:t>
      </w:r>
    </w:p>
    <w:p>
      <w:pPr>
        <w:pStyle w:val="ListBullet"/>
        <w:spacing w:after="40"/>
        <w:ind w:left="283"/>
      </w:pPr>
      <w:r>
        <w:rPr>
          <w:color w:val="374151"/>
          <w:sz w:val="21"/>
        </w:rPr>
        <w:t>Compteur d'erreurs par type d'exception</w:t>
      </w:r>
    </w:p>
    <w:p>
      <w:pPr>
        <w:pStyle w:val="ListBullet"/>
        <w:spacing w:after="40"/>
        <w:ind w:left="283"/>
      </w:pPr>
      <w:r>
        <w:rPr>
          <w:color w:val="374151"/>
          <w:sz w:val="21"/>
        </w:rPr>
        <w:t>Métriques système (CPU, mémoire) via prometheus-client</w:t>
      </w:r>
    </w:p>
    <w:p>
      <w:pPr>
        <w:pStyle w:val="Heading2"/>
        <w:spacing w:before="240" w:after="120"/>
      </w:pPr>
      <w:r>
        <w:rPr>
          <w:b/>
          <w:color w:val="1A56DB"/>
          <w:sz w:val="28"/>
        </w:rPr>
        <w:t>9.2 Configuration Prometheus</w:t>
      </w:r>
    </w:p>
    <w:p>
      <w:pPr>
        <w:spacing w:after="80"/>
      </w:pPr>
      <w:r>
        <w:rPr>
          <w:b w:val="0"/>
          <w:i w:val="0"/>
          <w:color w:val="374151"/>
          <w:sz w:val="22"/>
        </w:rPr>
        <w:t>Services scrappés (scrape_interval: 15s) :</w:t>
      </w:r>
    </w:p>
    <w:p>
      <w:pPr>
        <w:pStyle w:val="ListBullet"/>
        <w:spacing w:after="40"/>
        <w:ind w:left="283"/>
      </w:pPr>
      <w:r>
        <w:rPr>
          <w:color w:val="374151"/>
          <w:sz w:val="21"/>
        </w:rPr>
        <w:t>ms-auth-core:8000/metrics</w:t>
      </w:r>
    </w:p>
    <w:p>
      <w:pPr>
        <w:pStyle w:val="ListBullet"/>
        <w:spacing w:after="40"/>
        <w:ind w:left="283"/>
      </w:pPr>
      <w:r>
        <w:rPr>
          <w:color w:val="374151"/>
          <w:sz w:val="21"/>
        </w:rPr>
        <w:t>ms-api-gateway:8000/metrics</w:t>
      </w:r>
    </w:p>
    <w:p>
      <w:pPr>
        <w:pStyle w:val="ListBullet"/>
        <w:spacing w:after="40"/>
        <w:ind w:left="283"/>
      </w:pPr>
      <w:r>
        <w:rPr>
          <w:color w:val="374151"/>
          <w:sz w:val="21"/>
        </w:rPr>
        <w:t>ms-identity-admin:8000/metrics</w:t>
      </w:r>
    </w:p>
    <w:p>
      <w:pPr>
        <w:pStyle w:val="ListBullet"/>
        <w:spacing w:after="40"/>
        <w:ind w:left="283"/>
      </w:pPr>
      <w:r>
        <w:rPr>
          <w:color w:val="374151"/>
          <w:sz w:val="21"/>
        </w:rPr>
        <w:t>ms-course-content:8000/metrics</w:t>
      </w:r>
    </w:p>
    <w:p>
      <w:pPr>
        <w:pStyle w:val="ListBullet"/>
        <w:spacing w:after="40"/>
        <w:ind w:left="283"/>
      </w:pPr>
      <w:r>
        <w:rPr>
          <w:color w:val="374151"/>
          <w:sz w:val="21"/>
        </w:rPr>
        <w:t>ms-course-access:8000/metrics</w:t>
      </w:r>
    </w:p>
    <w:p>
      <w:pPr>
        <w:pStyle w:val="ListBullet"/>
        <w:spacing w:after="40"/>
        <w:ind w:left="283"/>
      </w:pPr>
      <w:r>
        <w:rPr>
          <w:color w:val="374151"/>
          <w:sz w:val="21"/>
        </w:rPr>
        <w:t>ms-notification:8000/metrics</w:t>
      </w:r>
    </w:p>
    <w:p>
      <w:pPr>
        <w:pStyle w:val="ListBullet"/>
        <w:spacing w:after="40"/>
        <w:ind w:left="283"/>
      </w:pPr>
      <w:r>
        <w:rPr>
          <w:color w:val="374151"/>
          <w:sz w:val="21"/>
        </w:rPr>
        <w:t>ms-calendar-schedule:8000/metrics</w:t>
      </w:r>
    </w:p>
    <w:p>
      <w:pPr>
        <w:pStyle w:val="ListBullet"/>
        <w:spacing w:after="40"/>
        <w:ind w:left="283"/>
      </w:pPr>
      <w:r>
        <w:rPr>
          <w:color w:val="374151"/>
          <w:sz w:val="21"/>
        </w:rPr>
        <w:t>ms-forum-chat:8000/metrics</w:t>
      </w:r>
    </w:p>
    <w:p>
      <w:pPr>
        <w:pStyle w:val="ListBullet"/>
        <w:spacing w:after="40"/>
        <w:ind w:left="283"/>
      </w:pPr>
      <w:r>
        <w:rPr>
          <w:color w:val="374151"/>
          <w:sz w:val="21"/>
        </w:rPr>
        <w:t>ms-exam-assignment:8000/metrics</w:t>
      </w:r>
    </w:p>
    <w:p>
      <w:pPr>
        <w:pStyle w:val="Heading2"/>
        <w:spacing w:before="240" w:after="120"/>
      </w:pPr>
      <w:r>
        <w:rPr>
          <w:b/>
          <w:color w:val="1A56DB"/>
          <w:sz w:val="28"/>
        </w:rPr>
        <w:t>9.3 Grafana</w:t>
      </w:r>
    </w:p>
    <w:p>
      <w:pPr>
        <w:spacing w:after="80"/>
      </w:pPr>
      <w:r>
        <w:rPr>
          <w:b w:val="0"/>
          <w:i w:val="0"/>
          <w:color w:val="374151"/>
          <w:sz w:val="22"/>
        </w:rPr>
        <w:t>Grafana (port 3001) est pré-configuré avec la datasource Prometheus via le fichier infra/compose/grafana/provisioning/datasources/datasource.yml. Un dashboard ENT Platform est provisionné automatiquement depuis infra/compose/grafana/provisioning/dashboards/ent-platform.json.</w:t>
      </w:r>
    </w:p>
    <w:p>
      <w:r>
        <w:br w:type="page"/>
      </w:r>
    </w:p>
    <w:p>
      <w:pPr>
        <w:pStyle w:val="Heading1"/>
        <w:spacing w:before="240" w:after="120"/>
      </w:pPr>
      <w:r>
        <w:rPr>
          <w:b/>
          <w:color w:val="0F294D"/>
          <w:sz w:val="36"/>
        </w:rPr>
        <w:t>10. Tests et Validation</w:t>
      </w:r>
    </w:p>
    <w:p>
      <w:pPr>
        <w:spacing w:after="80"/>
      </w:pPr>
      <w:r>
        <w:rPr>
          <w:b w:val="0"/>
          <w:i w:val="0"/>
          <w:color w:val="374151"/>
          <w:sz w:val="22"/>
        </w:rPr>
        <w:t>La plateforme inclut des scripts de smoke-test bash dans le dossier scripts/ qui valident l'ensemble du pipeline fonctionnel en conditions réelles (services démarrés).</w:t>
      </w:r>
    </w:p>
    <w:tbl>
      <w:tblPr>
        <w:tblStyle w:val="TableGrid"/>
        <w:tblW w:type="auto" w:w="0"/>
        <w:tblLook w:firstColumn="1" w:firstRow="1" w:lastColumn="0" w:lastRow="0" w:noHBand="0" w:noVBand="1" w:val="04A0"/>
      </w:tblPr>
      <w:tblGrid>
        <w:gridCol w:w="4618"/>
        <w:gridCol w:w="4618"/>
      </w:tblGrid>
      <w:tr>
        <w:tc>
          <w:tcPr>
            <w:tcW w:type="dxa" w:w="4618"/>
            <w:shd w:val="clear" w:color="auto" w:fill="059669"/>
          </w:tcPr>
          <w:p>
            <w:r>
              <w:rPr>
                <w:b/>
                <w:color w:val="FFFFFF"/>
                <w:sz w:val="20"/>
              </w:rPr>
              <w:t>Script</w:t>
            </w:r>
          </w:p>
        </w:tc>
        <w:tc>
          <w:tcPr>
            <w:tcW w:type="dxa" w:w="4618"/>
            <w:shd w:val="clear" w:color="auto" w:fill="059669"/>
          </w:tcPr>
          <w:p>
            <w:r>
              <w:rPr>
                <w:b/>
                <w:color w:val="FFFFFF"/>
                <w:sz w:val="20"/>
              </w:rPr>
              <w:t>Périmètre Testé</w:t>
            </w:r>
          </w:p>
        </w:tc>
      </w:tr>
      <w:tr>
        <w:tc>
          <w:tcPr>
            <w:tcW w:type="dxa" w:w="4618"/>
            <w:shd w:val="clear" w:color="auto" w:fill="F0FDF4"/>
          </w:tcPr>
          <w:p>
            <w:r>
              <w:rPr>
                <w:rFonts w:ascii="Courier New" w:hAnsi="Courier New"/>
                <w:color w:val="059669"/>
                <w:sz w:val="18"/>
              </w:rPr>
              <w:t>compose-healthcheck.sh</w:t>
            </w:r>
          </w:p>
        </w:tc>
        <w:tc>
          <w:tcPr>
            <w:tcW w:type="dxa" w:w="4618"/>
            <w:shd w:val="clear" w:color="auto" w:fill="F0FDF4"/>
          </w:tcPr>
          <w:p>
            <w:r>
              <w:rPr>
                <w:color w:val="374151"/>
                <w:sz w:val="19"/>
              </w:rPr>
              <w:t>Vérifie que tous les conteneurs Docker sont healthy</w:t>
            </w:r>
          </w:p>
        </w:tc>
      </w:tr>
      <w:tr>
        <w:tc>
          <w:tcPr>
            <w:tcW w:type="dxa" w:w="4618"/>
            <w:shd w:val="clear" w:color="auto" w:fill="FFFFFF"/>
          </w:tcPr>
          <w:p>
            <w:r>
              <w:rPr>
                <w:rFonts w:ascii="Courier New" w:hAnsi="Courier New"/>
                <w:color w:val="059669"/>
                <w:sz w:val="18"/>
              </w:rPr>
              <w:t>rbac-smoke-test.sh</w:t>
            </w:r>
          </w:p>
        </w:tc>
        <w:tc>
          <w:tcPr>
            <w:tcW w:type="dxa" w:w="4618"/>
            <w:shd w:val="clear" w:color="auto" w:fill="FFFFFF"/>
          </w:tcPr>
          <w:p>
            <w:r>
              <w:rPr>
                <w:color w:val="374151"/>
                <w:sz w:val="19"/>
              </w:rPr>
              <w:t>Teste les permissions par rôle (admin/teacher/student) sur le gateway</w:t>
            </w:r>
          </w:p>
        </w:tc>
      </w:tr>
      <w:tr>
        <w:tc>
          <w:tcPr>
            <w:tcW w:type="dxa" w:w="4618"/>
            <w:shd w:val="clear" w:color="auto" w:fill="F0FDF4"/>
          </w:tcPr>
          <w:p>
            <w:r>
              <w:rPr>
                <w:rFonts w:ascii="Courier New" w:hAnsi="Courier New"/>
                <w:color w:val="059669"/>
                <w:sz w:val="18"/>
              </w:rPr>
              <w:t>course-content-smoke-test.sh</w:t>
            </w:r>
          </w:p>
        </w:tc>
        <w:tc>
          <w:tcPr>
            <w:tcW w:type="dxa" w:w="4618"/>
            <w:shd w:val="clear" w:color="auto" w:fill="F0FDF4"/>
          </w:tcPr>
          <w:p>
            <w:r>
              <w:rPr>
                <w:color w:val="374151"/>
                <w:sz w:val="19"/>
              </w:rPr>
              <w:t>CRUD complet cours + upload asset (teacher)</w:t>
            </w:r>
          </w:p>
        </w:tc>
      </w:tr>
      <w:tr>
        <w:tc>
          <w:tcPr>
            <w:tcW w:type="dxa" w:w="4618"/>
            <w:shd w:val="clear" w:color="auto" w:fill="FFFFFF"/>
          </w:tcPr>
          <w:p>
            <w:r>
              <w:rPr>
                <w:rFonts w:ascii="Courier New" w:hAnsi="Courier New"/>
                <w:color w:val="059669"/>
                <w:sz w:val="18"/>
              </w:rPr>
              <w:t>course-access-smoke-test.sh</w:t>
            </w:r>
          </w:p>
        </w:tc>
        <w:tc>
          <w:tcPr>
            <w:tcW w:type="dxa" w:w="4618"/>
            <w:shd w:val="clear" w:color="auto" w:fill="FFFFFF"/>
          </w:tcPr>
          <w:p>
            <w:r>
              <w:rPr>
                <w:color w:val="374151"/>
                <w:sz w:val="19"/>
              </w:rPr>
              <w:t>Listing cours + génération presigned URL (student)</w:t>
            </w:r>
          </w:p>
        </w:tc>
      </w:tr>
      <w:tr>
        <w:tc>
          <w:tcPr>
            <w:tcW w:type="dxa" w:w="4618"/>
            <w:shd w:val="clear" w:color="auto" w:fill="F0FDF4"/>
          </w:tcPr>
          <w:p>
            <w:r>
              <w:rPr>
                <w:rFonts w:ascii="Courier New" w:hAnsi="Courier New"/>
                <w:color w:val="059669"/>
                <w:sz w:val="18"/>
              </w:rPr>
              <w:t>identity-admin-smoke-test.sh</w:t>
            </w:r>
          </w:p>
        </w:tc>
        <w:tc>
          <w:tcPr>
            <w:tcW w:type="dxa" w:w="4618"/>
            <w:shd w:val="clear" w:color="auto" w:fill="F0FDF4"/>
          </w:tcPr>
          <w:p>
            <w:r>
              <w:rPr>
                <w:color w:val="374151"/>
                <w:sz w:val="19"/>
              </w:rPr>
              <w:t>Création utilisateur + modification rôle (admin)</w:t>
            </w:r>
          </w:p>
        </w:tc>
      </w:tr>
      <w:tr>
        <w:tc>
          <w:tcPr>
            <w:tcW w:type="dxa" w:w="4618"/>
            <w:shd w:val="clear" w:color="auto" w:fill="FFFFFF"/>
          </w:tcPr>
          <w:p>
            <w:r>
              <w:rPr>
                <w:rFonts w:ascii="Courier New" w:hAnsi="Courier New"/>
                <w:color w:val="059669"/>
                <w:sz w:val="18"/>
              </w:rPr>
              <w:t>calendar-smoke-test.sh</w:t>
            </w:r>
          </w:p>
        </w:tc>
        <w:tc>
          <w:tcPr>
            <w:tcW w:type="dxa" w:w="4618"/>
            <w:shd w:val="clear" w:color="auto" w:fill="FFFFFF"/>
          </w:tcPr>
          <w:p>
            <w:r>
              <w:rPr>
                <w:color w:val="374151"/>
                <w:sz w:val="19"/>
              </w:rPr>
              <w:t>CRUD événements calendrier + vérification RabbitMQ</w:t>
            </w:r>
          </w:p>
        </w:tc>
      </w:tr>
      <w:tr>
        <w:tc>
          <w:tcPr>
            <w:tcW w:type="dxa" w:w="4618"/>
            <w:shd w:val="clear" w:color="auto" w:fill="F0FDF4"/>
          </w:tcPr>
          <w:p>
            <w:r>
              <w:rPr>
                <w:rFonts w:ascii="Courier New" w:hAnsi="Courier New"/>
                <w:color w:val="059669"/>
                <w:sz w:val="18"/>
              </w:rPr>
              <w:t>forum-smoke-test.sh</w:t>
            </w:r>
          </w:p>
        </w:tc>
        <w:tc>
          <w:tcPr>
            <w:tcW w:type="dxa" w:w="4618"/>
            <w:shd w:val="clear" w:color="auto" w:fill="F0FDF4"/>
          </w:tcPr>
          <w:p>
            <w:r>
              <w:rPr>
                <w:color w:val="374151"/>
                <w:sz w:val="19"/>
              </w:rPr>
              <w:t>Création fil + messages + connexion WebSocket</w:t>
            </w:r>
          </w:p>
        </w:tc>
      </w:tr>
      <w:tr>
        <w:tc>
          <w:tcPr>
            <w:tcW w:type="dxa" w:w="4618"/>
            <w:shd w:val="clear" w:color="auto" w:fill="FFFFFF"/>
          </w:tcPr>
          <w:p>
            <w:r>
              <w:rPr>
                <w:rFonts w:ascii="Courier New" w:hAnsi="Courier New"/>
                <w:color w:val="059669"/>
                <w:sz w:val="18"/>
              </w:rPr>
              <w:t>exam-smoke-test.sh</w:t>
            </w:r>
          </w:p>
        </w:tc>
        <w:tc>
          <w:tcPr>
            <w:tcW w:type="dxa" w:w="4618"/>
            <w:shd w:val="clear" w:color="auto" w:fill="FFFFFF"/>
          </w:tcPr>
          <w:p>
            <w:r>
              <w:rPr>
                <w:color w:val="374151"/>
                <w:sz w:val="19"/>
              </w:rPr>
              <w:t>Création devoir + soumission + notation + notification</w:t>
            </w:r>
          </w:p>
        </w:tc>
      </w:tr>
    </w:tbl>
    <w:p/>
    <w:p>
      <w:r>
        <w:br w:type="page"/>
      </w:r>
    </w:p>
    <w:p>
      <w:pPr>
        <w:pStyle w:val="Heading1"/>
        <w:spacing w:before="240" w:after="120"/>
      </w:pPr>
      <w:r>
        <w:rPr>
          <w:b/>
          <w:color w:val="0F294D"/>
          <w:sz w:val="36"/>
        </w:rPr>
        <w:t>11. Déploiement avec Docker Compose</w:t>
      </w:r>
    </w:p>
    <w:p>
      <w:pPr>
        <w:spacing w:after="80"/>
      </w:pPr>
      <w:r>
        <w:rPr>
          <w:b w:val="0"/>
          <w:i w:val="0"/>
          <w:color w:val="374151"/>
          <w:sz w:val="22"/>
        </w:rPr>
        <w:t>L'ensemble de la plateforme est défini dans un fichier docker-compose.yml unique. La commande de démarrage standard est docker compose --env-file .env.compose up -d --build.</w:t>
      </w:r>
    </w:p>
    <w:p>
      <w:pPr>
        <w:pStyle w:val="Heading2"/>
        <w:spacing w:before="240" w:after="120"/>
      </w:pPr>
      <w:r>
        <w:rPr>
          <w:b/>
          <w:color w:val="1A56DB"/>
          <w:sz w:val="28"/>
        </w:rPr>
        <w:t>11.1 Ordre de Démarrage et Dépendances</w:t>
      </w:r>
    </w:p>
    <w:p>
      <w:pPr>
        <w:spacing w:after="80"/>
      </w:pPr>
      <w:r>
        <w:rPr>
          <w:b w:val="0"/>
          <w:i w:val="0"/>
          <w:color w:val="374151"/>
          <w:sz w:val="22"/>
        </w:rPr>
        <w:t>Docker Compose gère automatiquement l'ordre grâce aux depends_on avec condition:</w:t>
      </w:r>
    </w:p>
    <w:p>
      <w:pPr>
        <w:pStyle w:val="ListBullet"/>
        <w:spacing w:after="40"/>
        <w:ind w:left="283"/>
      </w:pPr>
      <w:r>
        <w:rPr>
          <w:color w:val="374151"/>
          <w:sz w:val="21"/>
        </w:rPr>
        <w:t>1. postgres-keycloak (healthy) → keycloak (started)</w:t>
      </w:r>
    </w:p>
    <w:p>
      <w:pPr>
        <w:pStyle w:val="ListBullet"/>
        <w:spacing w:after="40"/>
        <w:ind w:left="283"/>
      </w:pPr>
      <w:r>
        <w:rPr>
          <w:color w:val="374151"/>
          <w:sz w:val="21"/>
        </w:rPr>
        <w:t>2. keycloak → keycloak-realm-bootstrap (completed) → keycloak-users-bootstrap (completed)</w:t>
      </w:r>
    </w:p>
    <w:p>
      <w:pPr>
        <w:pStyle w:val="ListBullet"/>
        <w:spacing w:after="40"/>
        <w:ind w:left="283"/>
      </w:pPr>
      <w:r>
        <w:rPr>
          <w:color w:val="374151"/>
          <w:sz w:val="21"/>
        </w:rPr>
        <w:t>3. cassandra (healthy) → cassandra-init (completed)</w:t>
      </w:r>
    </w:p>
    <w:p>
      <w:pPr>
        <w:pStyle w:val="ListBullet"/>
        <w:spacing w:after="40"/>
        <w:ind w:left="283"/>
      </w:pPr>
      <w:r>
        <w:rPr>
          <w:color w:val="374151"/>
          <w:sz w:val="21"/>
        </w:rPr>
        <w:t>4. minio (started) → minio-init (completed)</w:t>
      </w:r>
    </w:p>
    <w:p>
      <w:pPr>
        <w:pStyle w:val="ListBullet"/>
        <w:spacing w:after="40"/>
        <w:ind w:left="283"/>
      </w:pPr>
      <w:r>
        <w:rPr>
          <w:color w:val="374151"/>
          <w:sz w:val="21"/>
        </w:rPr>
        <w:t>5. rabbitmq (healthy)</w:t>
      </w:r>
    </w:p>
    <w:p>
      <w:pPr>
        <w:pStyle w:val="ListBullet"/>
        <w:spacing w:after="40"/>
        <w:ind w:left="283"/>
      </w:pPr>
      <w:r>
        <w:rPr>
          <w:color w:val="374151"/>
          <w:sz w:val="21"/>
        </w:rPr>
        <w:t>6. ms-auth-core (healthy) → tous les microservices</w:t>
      </w:r>
    </w:p>
    <w:p>
      <w:pPr>
        <w:pStyle w:val="ListBullet"/>
        <w:spacing w:after="40"/>
        <w:ind w:left="283"/>
      </w:pPr>
      <w:r>
        <w:rPr>
          <w:color w:val="374151"/>
          <w:sz w:val="21"/>
        </w:rPr>
        <w:t>7. Tous les microservices (healthy) → ms-api-gateway (healthy)</w:t>
      </w:r>
    </w:p>
    <w:p>
      <w:pPr>
        <w:pStyle w:val="ListBullet"/>
        <w:spacing w:after="40"/>
        <w:ind w:left="283"/>
      </w:pPr>
      <w:r>
        <w:rPr>
          <w:color w:val="374151"/>
          <w:sz w:val="21"/>
        </w:rPr>
        <w:t>8. ms-api-gateway (healthy) → frontend</w:t>
      </w:r>
    </w:p>
    <w:p>
      <w:pPr>
        <w:pStyle w:val="Heading2"/>
        <w:spacing w:before="240" w:after="120"/>
      </w:pPr>
      <w:r>
        <w:rPr>
          <w:b/>
          <w:color w:val="1A56DB"/>
          <w:sz w:val="28"/>
        </w:rPr>
        <w:t>11.2 Volumes Persistants</w:t>
      </w:r>
    </w:p>
    <w:p>
      <w:pPr>
        <w:pStyle w:val="ListBullet"/>
        <w:spacing w:after="40"/>
        <w:ind w:left="283"/>
      </w:pPr>
      <w:r>
        <w:rPr>
          <w:color w:val="374151"/>
          <w:sz w:val="21"/>
        </w:rPr>
        <w:t>keycloak_postgres_data</w:t>
      </w:r>
    </w:p>
    <w:p>
      <w:pPr>
        <w:pStyle w:val="ListBullet"/>
        <w:spacing w:after="40"/>
        <w:ind w:left="283"/>
      </w:pPr>
      <w:r>
        <w:rPr>
          <w:color w:val="374151"/>
          <w:sz w:val="21"/>
        </w:rPr>
        <w:t>cassandra_data</w:t>
      </w:r>
    </w:p>
    <w:p>
      <w:pPr>
        <w:pStyle w:val="ListBullet"/>
        <w:spacing w:after="40"/>
        <w:ind w:left="283"/>
      </w:pPr>
      <w:r>
        <w:rPr>
          <w:color w:val="374151"/>
          <w:sz w:val="21"/>
        </w:rPr>
        <w:t>rabbitmq_data</w:t>
      </w:r>
    </w:p>
    <w:p>
      <w:pPr>
        <w:pStyle w:val="ListBullet"/>
        <w:spacing w:after="40"/>
        <w:ind w:left="283"/>
      </w:pPr>
      <w:r>
        <w:rPr>
          <w:color w:val="374151"/>
          <w:sz w:val="21"/>
        </w:rPr>
        <w:t>minio_data</w:t>
      </w:r>
    </w:p>
    <w:p>
      <w:pPr>
        <w:pStyle w:val="ListBullet"/>
        <w:spacing w:after="40"/>
        <w:ind w:left="283"/>
      </w:pPr>
      <w:r>
        <w:rPr>
          <w:color w:val="374151"/>
          <w:sz w:val="21"/>
        </w:rPr>
        <w:t>redis_data</w:t>
      </w:r>
    </w:p>
    <w:p>
      <w:pPr>
        <w:pStyle w:val="ListBullet"/>
        <w:spacing w:after="40"/>
        <w:ind w:left="283"/>
      </w:pPr>
      <w:r>
        <w:rPr>
          <w:color w:val="374151"/>
          <w:sz w:val="21"/>
        </w:rPr>
        <w:t>grafana_data</w:t>
      </w:r>
    </w:p>
    <w:p>
      <w:pPr>
        <w:pStyle w:val="ListBullet"/>
        <w:spacing w:after="40"/>
        <w:ind w:left="283"/>
      </w:pPr>
      <w:r>
        <w:rPr>
          <w:color w:val="374151"/>
          <w:sz w:val="21"/>
        </w:rPr>
        <w:t>ollama_data</w:t>
      </w:r>
    </w:p>
    <w:p>
      <w:pPr>
        <w:pStyle w:val="Heading2"/>
        <w:spacing w:before="240" w:after="120"/>
      </w:pPr>
      <w:r>
        <w:rPr>
          <w:b/>
          <w:color w:val="1A56DB"/>
          <w:sz w:val="28"/>
        </w:rPr>
        <w:t>11.3 Structure des Dockerfiles</w:t>
      </w:r>
    </w:p>
    <w:p>
      <w:pPr>
        <w:spacing w:after="80"/>
      </w:pPr>
      <w:r>
        <w:rPr>
          <w:b w:val="0"/>
          <w:i w:val="0"/>
          <w:color w:val="374151"/>
          <w:sz w:val="22"/>
        </w:rPr>
        <w:t>Pattern Python slim (inspiré de ms-notification/Dockerfile) :</w:t>
      </w:r>
    </w:p>
    <w:p>
      <w:pPr>
        <w:pStyle w:val="ListBullet"/>
        <w:spacing w:after="40"/>
        <w:ind w:left="283"/>
      </w:pPr>
      <w:r>
        <w:rPr>
          <w:color w:val="374151"/>
          <w:sz w:val="21"/>
        </w:rPr>
        <w:t>FROM python:3.12-slim</w:t>
      </w:r>
    </w:p>
    <w:p>
      <w:pPr>
        <w:pStyle w:val="ListBullet"/>
        <w:spacing w:after="40"/>
        <w:ind w:left="283"/>
      </w:pPr>
      <w:r>
        <w:rPr>
          <w:color w:val="374151"/>
          <w:sz w:val="21"/>
        </w:rPr>
        <w:t>WORKDIR /app, COPY requirements.txt, RUN pip install --no-cache-dir</w:t>
      </w:r>
    </w:p>
    <w:p>
      <w:pPr>
        <w:pStyle w:val="ListBullet"/>
        <w:spacing w:after="40"/>
        <w:ind w:left="283"/>
      </w:pPr>
      <w:r>
        <w:rPr>
          <w:color w:val="374151"/>
          <w:sz w:val="21"/>
        </w:rPr>
        <w:t>COPY app/ ./app/</w:t>
      </w:r>
    </w:p>
    <w:p>
      <w:pPr>
        <w:pStyle w:val="ListBullet"/>
        <w:spacing w:after="40"/>
        <w:ind w:left="283"/>
      </w:pPr>
      <w:r>
        <w:rPr>
          <w:color w:val="374151"/>
          <w:sz w:val="21"/>
        </w:rPr>
        <w:t>CMD ["uvicorn", "app.main:app", "--host", "0.0.0.0", "--port", "8000"]</w:t>
      </w:r>
    </w:p>
    <w:p>
      <w:pPr>
        <w:pStyle w:val="Heading2"/>
        <w:spacing w:before="240" w:after="120"/>
      </w:pPr>
      <w:r>
        <w:rPr>
          <w:b/>
          <w:color w:val="1A56DB"/>
          <w:sz w:val="28"/>
        </w:rPr>
        <w:t>11.4 Frontend Multi-Stage Build</w:t>
      </w:r>
    </w:p>
    <w:p>
      <w:pPr>
        <w:pStyle w:val="ListBullet"/>
        <w:spacing w:after="40"/>
        <w:ind w:left="283"/>
      </w:pPr>
      <w:r>
        <w:rPr>
          <w:color w:val="374151"/>
          <w:sz w:val="21"/>
        </w:rPr>
        <w:t>Stage 1 (builder) : node:20-alpine, npm ci, npm run build → /app/dist</w:t>
      </w:r>
    </w:p>
    <w:p>
      <w:pPr>
        <w:pStyle w:val="ListBullet"/>
        <w:spacing w:after="40"/>
        <w:ind w:left="283"/>
      </w:pPr>
      <w:r>
        <w:rPr>
          <w:color w:val="374151"/>
          <w:sz w:val="21"/>
        </w:rPr>
        <w:t>Stage 2 (production) : nginx:alpine, copie /app/dist, nginx.conf (proxy /api)</w:t>
      </w:r>
    </w:p>
    <w:p>
      <w:r>
        <w:br w:type="page"/>
      </w:r>
    </w:p>
    <w:p>
      <w:pPr>
        <w:pStyle w:val="Heading1"/>
        <w:spacing w:before="240" w:after="120"/>
      </w:pPr>
      <w:r>
        <w:rPr>
          <w:b/>
          <w:color w:val="0F294D"/>
          <w:sz w:val="36"/>
        </w:rPr>
        <w:t>12. Patterns et Conventions de Développement</w:t>
      </w:r>
    </w:p>
    <w:p>
      <w:pPr>
        <w:pStyle w:val="Heading2"/>
        <w:spacing w:before="240" w:after="120"/>
      </w:pPr>
      <w:r>
        <w:rPr>
          <w:b/>
          <w:color w:val="1A56DB"/>
          <w:sz w:val="28"/>
        </w:rPr>
        <w:t>12.1 runtime.py — Module Partagé</w:t>
      </w:r>
    </w:p>
    <w:p>
      <w:pPr>
        <w:spacing w:after="80"/>
      </w:pPr>
      <w:r>
        <w:rPr>
          <w:b w:val="0"/>
          <w:i w:val="0"/>
          <w:color w:val="374151"/>
          <w:sz w:val="22"/>
        </w:rPr>
        <w:t>Chaque service importe setup_service_runtime(app, service_name) depuis son runtime.py local (copie identique pour chaque service). Ce module configure :</w:t>
      </w:r>
    </w:p>
    <w:p>
      <w:pPr>
        <w:pStyle w:val="ListBullet"/>
        <w:spacing w:after="40"/>
        <w:ind w:left="283"/>
      </w:pPr>
      <w:r>
        <w:rPr>
          <w:color w:val="374151"/>
          <w:sz w:val="21"/>
        </w:rPr>
        <w:t>Logging structuré JSON (corrélation request_id par requête)</w:t>
      </w:r>
    </w:p>
    <w:p>
      <w:pPr>
        <w:pStyle w:val="ListBullet"/>
        <w:spacing w:after="40"/>
        <w:ind w:left="283"/>
      </w:pPr>
      <w:r>
        <w:rPr>
          <w:color w:val="374151"/>
          <w:sz w:val="21"/>
        </w:rPr>
        <w:t>Middleware Prometheus : compteur + histogramme automatiques</w:t>
      </w:r>
    </w:p>
    <w:p>
      <w:pPr>
        <w:pStyle w:val="ListBullet"/>
        <w:spacing w:after="40"/>
        <w:ind w:left="283"/>
      </w:pPr>
      <w:r>
        <w:rPr>
          <w:color w:val="374151"/>
          <w:sz w:val="21"/>
        </w:rPr>
        <w:t>Gestionnaire d'exceptions global (retourne JSON avec detail)</w:t>
      </w:r>
    </w:p>
    <w:p>
      <w:pPr>
        <w:pStyle w:val="ListBullet"/>
        <w:spacing w:after="40"/>
        <w:ind w:left="283"/>
      </w:pPr>
      <w:r>
        <w:rPr>
          <w:color w:val="374151"/>
          <w:sz w:val="21"/>
        </w:rPr>
        <w:t>Endpoint GET /metrics (exposition format Prometheus)</w:t>
      </w:r>
    </w:p>
    <w:p>
      <w:pPr>
        <w:pStyle w:val="Heading2"/>
        <w:spacing w:before="240" w:after="120"/>
      </w:pPr>
      <w:r>
        <w:rPr>
          <w:b/>
          <w:color w:val="1A56DB"/>
          <w:sz w:val="28"/>
        </w:rPr>
        <w:t>12.2 Pattern Cassandra _ensure_db()</w:t>
      </w:r>
    </w:p>
    <w:p>
      <w:pPr>
        <w:spacing w:after="80"/>
      </w:pPr>
      <w:r>
        <w:rPr>
          <w:b w:val="0"/>
          <w:i w:val="0"/>
          <w:color w:val="374151"/>
          <w:sz w:val="22"/>
        </w:rPr>
        <w:t>Initialisation paresseuse : appelée une seule fois au premier appel API, crée le keyspace et les tables IF NOT EXISTS. Évite les erreurs au démarrage si Cassandra n'est pas encore prête.</w:t>
      </w:r>
    </w:p>
    <w:p>
      <w:pPr>
        <w:pStyle w:val="Heading2"/>
        <w:spacing w:before="240" w:after="120"/>
      </w:pPr>
      <w:r>
        <w:rPr>
          <w:b/>
          <w:color w:val="1A56DB"/>
          <w:sz w:val="28"/>
        </w:rPr>
        <w:t>12.3 Pattern d'Authentification Inter-Services</w:t>
      </w:r>
    </w:p>
    <w:p>
      <w:pPr>
        <w:spacing w:after="80"/>
      </w:pPr>
      <w:r>
        <w:rPr>
          <w:b w:val="0"/>
          <w:i w:val="0"/>
          <w:color w:val="374151"/>
          <w:sz w:val="22"/>
        </w:rPr>
        <w:t>Les services qui appellent un autre service (ex: ms-course-access → ms-course-content) utilisent soit le JWT utilisateur propagé soit un INTERNAL_API_TOKEN pour les appels système.</w:t>
      </w:r>
    </w:p>
    <w:p>
      <w:pPr>
        <w:pStyle w:val="Heading2"/>
        <w:spacing w:before="240" w:after="120"/>
      </w:pPr>
      <w:r>
        <w:rPr>
          <w:b/>
          <w:color w:val="1A56DB"/>
          <w:sz w:val="28"/>
        </w:rPr>
        <w:t>12.4 Versionnement des Événements</w:t>
      </w:r>
    </w:p>
    <w:p>
      <w:pPr>
        <w:spacing w:after="80"/>
      </w:pPr>
      <w:r>
        <w:rPr>
          <w:b w:val="0"/>
          <w:i w:val="0"/>
          <w:color w:val="374151"/>
          <w:sz w:val="22"/>
        </w:rPr>
        <w:t>Tous les types d'événements incluent une version (ex: user.created.v1). La clé de routage RabbitMQ = {domain}.{action} (ex: user.created). Cela permet l'évolution indépendante des consommateurs.</w:t>
      </w:r>
    </w:p>
    <w:p>
      <w:r>
        <w:br w:type="page"/>
      </w:r>
    </w:p>
    <w:p>
      <w:pPr>
        <w:pStyle w:val="Heading1"/>
        <w:spacing w:before="240" w:after="120"/>
      </w:pPr>
      <w:r>
        <w:rPr>
          <w:b/>
          <w:color w:val="0F294D"/>
          <w:sz w:val="36"/>
        </w:rPr>
        <w:t>13. Conclusion et Perspectives</w:t>
      </w:r>
    </w:p>
    <w:p>
      <w:pPr>
        <w:pStyle w:val="Heading2"/>
        <w:spacing w:before="240" w:after="120"/>
      </w:pPr>
      <w:r>
        <w:rPr>
          <w:b/>
          <w:color w:val="1A56DB"/>
          <w:sz w:val="28"/>
        </w:rPr>
        <w:t>13.1 Bilan du Projet</w:t>
      </w:r>
    </w:p>
    <w:p>
      <w:pPr>
        <w:spacing w:after="80"/>
      </w:pPr>
      <w:r>
        <w:rPr>
          <w:b w:val="0"/>
          <w:i w:val="0"/>
          <w:color w:val="374151"/>
          <w:sz w:val="22"/>
        </w:rPr>
        <w:t>Le projet ENT-EST-Salé constitue une implémentation complète et fonctionnelle d'une plateforme numérique académique selon les principes DevOps et Cloud. L'ensemble des 10 microservices, l'infrastructure à 9 composants, le frontend multi-pages et la stack d'observabilité ont été réalisés et intégrés dans un environnement Docker Compose entièrement automatisé.</w:t>
      </w:r>
    </w:p>
    <w:p>
      <w:pPr>
        <w:pStyle w:val="ListBullet"/>
        <w:spacing w:after="40"/>
        <w:ind w:left="283"/>
      </w:pPr>
      <w:r>
        <w:rPr>
          <w:color w:val="374151"/>
          <w:sz w:val="21"/>
        </w:rPr>
        <w:t>✓  Architecture microservices avec découplage fort et interfaces API claires</w:t>
      </w:r>
    </w:p>
    <w:p>
      <w:pPr>
        <w:pStyle w:val="ListBullet"/>
        <w:spacing w:after="40"/>
        <w:ind w:left="283"/>
      </w:pPr>
      <w:r>
        <w:rPr>
          <w:color w:val="374151"/>
          <w:sz w:val="21"/>
        </w:rPr>
        <w:t>✓  Sécurité industrielle : OAuth2/OIDC, RBAC, JWT RS256, communications chiffrées</w:t>
      </w:r>
    </w:p>
    <w:p>
      <w:pPr>
        <w:pStyle w:val="ListBullet"/>
        <w:spacing w:after="40"/>
        <w:ind w:left="283"/>
      </w:pPr>
      <w:r>
        <w:rPr>
          <w:color w:val="374151"/>
          <w:sz w:val="21"/>
        </w:rPr>
        <w:t>✓  Persistance NoSQL scalable avec Apache Cassandra</w:t>
      </w:r>
    </w:p>
    <w:p>
      <w:pPr>
        <w:pStyle w:val="ListBullet"/>
        <w:spacing w:after="40"/>
        <w:ind w:left="283"/>
      </w:pPr>
      <w:r>
        <w:rPr>
          <w:color w:val="374151"/>
          <w:sz w:val="21"/>
        </w:rPr>
        <w:t>✓  Messagerie événementielle asynchrone avec RabbitMQ</w:t>
      </w:r>
    </w:p>
    <w:p>
      <w:pPr>
        <w:pStyle w:val="ListBullet"/>
        <w:spacing w:after="40"/>
        <w:ind w:left="283"/>
      </w:pPr>
      <w:r>
        <w:rPr>
          <w:color w:val="374151"/>
          <w:sz w:val="21"/>
        </w:rPr>
        <w:t>✓  Stockage objet cloud-native avec MinIO (S3-compatible)</w:t>
      </w:r>
    </w:p>
    <w:p>
      <w:pPr>
        <w:pStyle w:val="ListBullet"/>
        <w:spacing w:after="40"/>
        <w:ind w:left="283"/>
      </w:pPr>
      <w:r>
        <w:rPr>
          <w:color w:val="374151"/>
          <w:sz w:val="21"/>
        </w:rPr>
        <w:t>✓  Interface utilisateur moderne et responsive (React + shadcn/ui)</w:t>
      </w:r>
    </w:p>
    <w:p>
      <w:pPr>
        <w:pStyle w:val="ListBullet"/>
        <w:spacing w:after="40"/>
        <w:ind w:left="283"/>
      </w:pPr>
      <w:r>
        <w:rPr>
          <w:color w:val="374151"/>
          <w:sz w:val="21"/>
        </w:rPr>
        <w:t>✓  Chat temps-réel via WebSocket</w:t>
      </w:r>
    </w:p>
    <w:p>
      <w:pPr>
        <w:pStyle w:val="ListBullet"/>
        <w:spacing w:after="40"/>
        <w:ind w:left="283"/>
      </w:pPr>
      <w:r>
        <w:rPr>
          <w:color w:val="374151"/>
          <w:sz w:val="21"/>
        </w:rPr>
        <w:t>✓  Observabilité complète avec Prometheus et Grafana</w:t>
      </w:r>
    </w:p>
    <w:p>
      <w:pPr>
        <w:pStyle w:val="ListBullet"/>
        <w:spacing w:after="40"/>
        <w:ind w:left="283"/>
      </w:pPr>
      <w:r>
        <w:rPr>
          <w:color w:val="374151"/>
          <w:sz w:val="21"/>
        </w:rPr>
        <w:t>✓  Scripts de smoke-test couvrant tous les flux fonctionnels</w:t>
      </w:r>
    </w:p>
    <w:p>
      <w:pPr>
        <w:pStyle w:val="ListBullet"/>
        <w:spacing w:after="40"/>
        <w:ind w:left="283"/>
      </w:pPr>
      <w:r>
        <w:rPr>
          <w:color w:val="374151"/>
          <w:sz w:val="21"/>
        </w:rPr>
        <w:t>✓  Déploiement one-command via Docker Compose</w:t>
      </w:r>
    </w:p>
    <w:p>
      <w:pPr>
        <w:pStyle w:val="Heading2"/>
        <w:spacing w:before="240" w:after="120"/>
      </w:pPr>
      <w:r>
        <w:rPr>
          <w:b/>
          <w:color w:val="1A56DB"/>
          <w:sz w:val="28"/>
        </w:rPr>
        <w:t>13.2 Perspectives d'Évolution</w:t>
      </w:r>
    </w:p>
    <w:p>
      <w:pPr>
        <w:pStyle w:val="ListBullet"/>
        <w:spacing w:after="40"/>
        <w:ind w:left="283"/>
      </w:pPr>
      <w:r>
        <w:rPr>
          <w:color w:val="374151"/>
          <w:sz w:val="21"/>
        </w:rPr>
        <w:t>Migration vers Kubernetes (Helm charts déjà préparés dans infra/manifests/)</w:t>
      </w:r>
    </w:p>
    <w:p>
      <w:pPr>
        <w:pStyle w:val="ListBullet"/>
        <w:spacing w:after="40"/>
        <w:ind w:left="283"/>
      </w:pPr>
      <w:r>
        <w:rPr>
          <w:color w:val="374151"/>
          <w:sz w:val="21"/>
        </w:rPr>
        <w:t>Ajout de dashboards Grafana avancés (latence p99, taux d'erreur par service)</w:t>
      </w:r>
    </w:p>
    <w:p>
      <w:pPr>
        <w:pStyle w:val="ListBullet"/>
        <w:spacing w:after="40"/>
        <w:ind w:left="283"/>
      </w:pPr>
      <w:r>
        <w:rPr>
          <w:color w:val="374151"/>
          <w:sz w:val="21"/>
        </w:rPr>
        <w:t>Implémentation du service ms-ai-assistant en production (GPU cloud)</w:t>
      </w:r>
    </w:p>
    <w:p>
      <w:pPr>
        <w:pStyle w:val="ListBullet"/>
        <w:spacing w:after="40"/>
        <w:ind w:left="283"/>
      </w:pPr>
      <w:r>
        <w:rPr>
          <w:color w:val="374151"/>
          <w:sz w:val="21"/>
        </w:rPr>
        <w:t>CI/CD pipeline GitLab/GitHub Actions pour le build et les tests automatiques</w:t>
      </w:r>
    </w:p>
    <w:p>
      <w:pPr>
        <w:pStyle w:val="ListBullet"/>
        <w:spacing w:after="40"/>
        <w:ind w:left="283"/>
      </w:pPr>
      <w:r>
        <w:rPr>
          <w:color w:val="374151"/>
          <w:sz w:val="21"/>
        </w:rPr>
        <w:t>Ajout d'un service de gestion des emplois du temps</w:t>
      </w:r>
    </w:p>
    <w:p>
      <w:pPr>
        <w:pStyle w:val="ListBullet"/>
        <w:spacing w:after="40"/>
        <w:ind w:left="283"/>
      </w:pPr>
      <w:r>
        <w:rPr>
          <w:color w:val="374151"/>
          <w:sz w:val="21"/>
        </w:rPr>
        <w:t>Application mobile React Native connectée au même backend</w:t>
      </w:r>
    </w:p>
    <w:p>
      <w:pPr>
        <w:pStyle w:val="ListBullet"/>
        <w:spacing w:after="40"/>
        <w:ind w:left="283"/>
      </w:pPr>
      <w:r>
        <w:rPr>
          <w:color w:val="374151"/>
          <w:sz w:val="21"/>
        </w:rPr>
        <w:t>Haute disponibilité : Cassandra multi-nœuds, RabbitMQ cluster, MinIO distributed</w:t>
      </w:r>
    </w:p>
    <w:p>
      <w:pPr>
        <w:spacing w:after="80"/>
      </w:pPr>
      <w:r>
        <w:rPr>
          <w:b w:val="0"/>
          <w:i w:val="0"/>
          <w:color w:val="374151"/>
          <w:sz w:val="22"/>
        </w:rPr>
      </w:r>
    </w:p>
    <w:p>
      <w:pPr>
        <w:spacing w:after="80"/>
      </w:pPr>
      <w:r>
        <w:rPr>
          <w:b w:val="0"/>
          <w:i w:val="0"/>
          <w:color w:val="374151"/>
          <w:sz w:val="22"/>
        </w:rPr>
        <w:t>Ce projet démontre la maîtrise de l'écosystème DevOps et Cloud dans un contexte académique réel, en appliquant les bonnes pratiques de l'industrie : Infrastructure as Code, Containers-as-a-Service, 12-Factor App, observabilité native et sécurité by design.</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