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kk-KZ"/>
              </w:rPr>
              <w:t>Элементы статистики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02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.0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3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.202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effect w:val="none"/>
                <w:shd w:fill="auto" w:val="clear"/>
                <w:vertAlign w:val="baseline"/>
                <w:lang w:val="ru-RU"/>
              </w:rPr>
              <w:t>Среднее значение. Дисперсия. Стандартное отклонение.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 3.3.4 анализировать информацию по статистической таблице, полигону частот, гистограмме;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Ученик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может анализировать информацию по статистической таблице, полигону частот, гистограмме;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Style18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Воспитательная задача: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Style18"/>
              <w:widowControl w:val="false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  <w:t xml:space="preserve">Формирование уважительного отношения к родителям и чувства благодарности за их труд через осознание их вклада в жизнь семьи. 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trong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kk-KZ" w:eastAsia="en-US" w:bidi="ar-SA"/>
              </w:rPr>
              <w:t>Актуализация знаний.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(5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Style18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Предложите классу представить себя разработчиками игры в движке Unity. Вы создаете нового босса (например, огромного Левиафана) и настраиваете урон базового меча героя.</w:t>
            </w:r>
          </w:p>
          <w:p>
            <w:pPr>
              <w:pStyle w:val="Style18"/>
              <w:widowControl w:val="false"/>
              <w:spacing w:lineRule="auto" w:line="271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 прописали в коде, что средний урон меча — 50 единиц. Но если меч будет всегда бить ровно на 50, игра станет скучной. Вы добавляете разброс (рандом).</w:t>
            </w:r>
          </w:p>
          <w:p>
            <w:pPr>
              <w:pStyle w:val="Style18"/>
              <w:widowControl w:val="false"/>
              <w:spacing w:lineRule="auto" w:line="271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 провели 20 тестовых ударов и получили такие значения урона:</w:t>
            </w:r>
          </w:p>
          <w:p>
            <w:pPr>
              <w:pStyle w:val="Style18"/>
              <w:widowControl w:val="false"/>
              <w:spacing w:lineRule="auto" w:line="271" w:before="0" w:after="140"/>
              <w:rPr/>
            </w:pPr>
            <w:r>
              <w:rPr>
                <w:rStyle w:val="Style14"/>
                <w:rFonts w:ascii="Times New Roman" w:hAnsi="Times New Roman"/>
                <w:sz w:val="24"/>
                <w:szCs w:val="24"/>
              </w:rPr>
              <w:t>40, 40, 45, 45, 45, 50, 50, 50, 50, 50, 55, 55, 55, 60, 60, 60, 60, 65, 65, 70</w:t>
            </w:r>
          </w:p>
          <w:p>
            <w:pPr>
              <w:pStyle w:val="Style18"/>
              <w:widowControl w:val="false"/>
              <w:spacing w:lineRule="auto" w:line="271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Проблемные вопросы классу:</w:t>
            </w:r>
          </w:p>
          <w:p>
            <w:pPr>
              <w:pStyle w:val="Style18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pacing w:lineRule="auto" w:line="271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Выполняется ли условие, что средний урон равен 50?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(Да, нужно посчитать среднее).</w:t>
            </w:r>
          </w:p>
          <w:p>
            <w:pPr>
              <w:pStyle w:val="Style18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pacing w:lineRule="auto" w:line="271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Как оценить этот «разброс» цифр математически, чтобы понимать, насколько игра непредсказуема?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(Здесь возникает потребность в дисперсии).</w:t>
            </w:r>
          </w:p>
          <w:p>
            <w:pPr>
              <w:pStyle w:val="Style18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pacing w:lineRule="auto" w:line="271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Разработчику нужно знать, сколько всего ударов нанесли урон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 более 55 единиц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чтобы сбалансировать броню босса. Как это быстро посчитать, не пересчитывая каждый раз заново?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(Это прямой выход на тему накопленной частоты).</w:t>
            </w:r>
          </w:p>
          <w:p>
            <w:pPr>
              <w:pStyle w:val="Style18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Отвечают на вопросы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балл за активное участие и правильные ответы на вопросы.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Теоретический материал(10мин)</w:t>
            </w:r>
          </w:p>
        </w:tc>
        <w:tc>
          <w:tcPr>
            <w:tcW w:w="5502" w:type="dxa"/>
            <w:gridSpan w:val="2"/>
            <w:tcBorders/>
          </w:tcPr>
          <w:tbl>
            <w:tblPr>
              <w:tblW w:w="5000" w:type="pct"/>
              <w:jc w:val="left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1522"/>
              <w:gridCol w:w="1815"/>
              <w:gridCol w:w="1949"/>
            </w:tblGrid>
            <w:tr>
              <w:trPr/>
              <w:tc>
                <w:tcPr>
                  <w:tcW w:w="15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widowControl w:val="false"/>
                    <w:spacing w:lineRule="auto" w:line="271" w:before="0" w:after="0"/>
                    <w:ind w:left="0" w:right="0" w:hanging="0"/>
                    <w:rPr/>
                  </w:pP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</w:rPr>
                    <w:t>Урон (</w:t>
                  </w: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  <w:lang w:val="en-US"/>
                    </w:rPr>
                    <w:t>x_i</w:t>
                  </w: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8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/>
                  </w:pP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</w:rPr>
                    <w:t>Абсолютная частота (</w:t>
                  </w: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  <w:lang w:val="en-US"/>
                    </w:rPr>
                    <w:t>f_i</w:t>
                  </w: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9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/>
                  </w:pP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</w:rPr>
                    <w:t>Накопленная частота (</w:t>
                  </w: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  <w:lang w:val="en-US"/>
                    </w:rPr>
                    <w:t>F_i</w:t>
                  </w: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</w:rPr>
                    <w:t>)</w:t>
                  </w:r>
                </w:p>
              </w:tc>
            </w:tr>
            <w:tr>
              <w:trPr/>
              <w:tc>
                <w:tcPr>
                  <w:tcW w:w="1522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40</w:t>
                  </w:r>
                </w:p>
              </w:tc>
              <w:tc>
                <w:tcPr>
                  <w:tcW w:w="1815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94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b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color w:val="1F1F1F"/>
                      <w:sz w:val="24"/>
                      <w:szCs w:val="24"/>
                    </w:rPr>
                    <w:t>2</w:t>
                  </w:r>
                </w:p>
              </w:tc>
            </w:tr>
            <w:tr>
              <w:trPr/>
              <w:tc>
                <w:tcPr>
                  <w:tcW w:w="1522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45</w:t>
                  </w:r>
                </w:p>
              </w:tc>
              <w:tc>
                <w:tcPr>
                  <w:tcW w:w="1815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94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 xml:space="preserve">2 + 3 = </w:t>
                  </w:r>
                  <w:r>
                    <w:rPr>
                      <w:rFonts w:ascii="Times New Roman" w:hAnsi="Times New Roman"/>
                      <w:b/>
                      <w:color w:val="1F1F1F"/>
                      <w:sz w:val="24"/>
                      <w:szCs w:val="24"/>
                    </w:rPr>
                    <w:t>5</w:t>
                  </w:r>
                </w:p>
              </w:tc>
            </w:tr>
            <w:tr>
              <w:trPr/>
              <w:tc>
                <w:tcPr>
                  <w:tcW w:w="1522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815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94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 xml:space="preserve">5 + 5 = </w:t>
                  </w:r>
                  <w:r>
                    <w:rPr>
                      <w:rFonts w:ascii="Times New Roman" w:hAnsi="Times New Roman"/>
                      <w:b/>
                      <w:color w:val="1F1F1F"/>
                      <w:sz w:val="24"/>
                      <w:szCs w:val="24"/>
                    </w:rPr>
                    <w:t>10</w:t>
                  </w:r>
                </w:p>
              </w:tc>
            </w:tr>
            <w:tr>
              <w:trPr/>
              <w:tc>
                <w:tcPr>
                  <w:tcW w:w="1522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55</w:t>
                  </w:r>
                </w:p>
              </w:tc>
              <w:tc>
                <w:tcPr>
                  <w:tcW w:w="1815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94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 xml:space="preserve">10 + 3 = </w:t>
                  </w:r>
                  <w:r>
                    <w:rPr>
                      <w:rFonts w:ascii="Times New Roman" w:hAnsi="Times New Roman"/>
                      <w:b/>
                      <w:color w:val="1F1F1F"/>
                      <w:sz w:val="24"/>
                      <w:szCs w:val="24"/>
                    </w:rPr>
                    <w:t>13</w:t>
                  </w:r>
                </w:p>
              </w:tc>
            </w:tr>
            <w:tr>
              <w:trPr/>
              <w:tc>
                <w:tcPr>
                  <w:tcW w:w="1522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60</w:t>
                  </w:r>
                </w:p>
              </w:tc>
              <w:tc>
                <w:tcPr>
                  <w:tcW w:w="1815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94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 xml:space="preserve">13 + 4 = </w:t>
                  </w:r>
                  <w:r>
                    <w:rPr>
                      <w:rFonts w:ascii="Times New Roman" w:hAnsi="Times New Roman"/>
                      <w:b/>
                      <w:color w:val="1F1F1F"/>
                      <w:sz w:val="24"/>
                      <w:szCs w:val="24"/>
                    </w:rPr>
                    <w:t>17</w:t>
                  </w:r>
                </w:p>
              </w:tc>
            </w:tr>
            <w:tr>
              <w:trPr/>
              <w:tc>
                <w:tcPr>
                  <w:tcW w:w="1522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65</w:t>
                  </w:r>
                </w:p>
              </w:tc>
              <w:tc>
                <w:tcPr>
                  <w:tcW w:w="1815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94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 xml:space="preserve">17 + 2 = </w:t>
                  </w:r>
                  <w:r>
                    <w:rPr>
                      <w:rFonts w:ascii="Times New Roman" w:hAnsi="Times New Roman"/>
                      <w:b/>
                      <w:color w:val="1F1F1F"/>
                      <w:sz w:val="24"/>
                      <w:szCs w:val="24"/>
                    </w:rPr>
                    <w:t>19</w:t>
                  </w:r>
                </w:p>
              </w:tc>
            </w:tr>
            <w:tr>
              <w:trPr/>
              <w:tc>
                <w:tcPr>
                  <w:tcW w:w="1522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70</w:t>
                  </w:r>
                </w:p>
              </w:tc>
              <w:tc>
                <w:tcPr>
                  <w:tcW w:w="1815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94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 xml:space="preserve">19 + 1 = </w:t>
                  </w:r>
                  <w:r>
                    <w:rPr>
                      <w:rFonts w:ascii="Times New Roman" w:hAnsi="Times New Roman"/>
                      <w:b/>
                      <w:color w:val="1F1F1F"/>
                      <w:sz w:val="24"/>
                      <w:szCs w:val="24"/>
                    </w:rPr>
                    <w:t>20</w:t>
                  </w:r>
                </w:p>
              </w:tc>
            </w:tr>
          </w:tbl>
          <w:p>
            <w:pPr>
              <w:pStyle w:val="Style18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Style18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Определение (под запись):</w:t>
            </w:r>
          </w:p>
          <w:p>
            <w:pPr>
              <w:pStyle w:val="Style26"/>
              <w:widowControl w:val="false"/>
              <w:spacing w:lineRule="auto" w:line="271" w:before="0" w:after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Накопленная частота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— это сумма частот данного варианта и всех предыдущих вариантов. Она показывает, сколько элементов выборки имеют значение,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меньшее или равное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заданному.</w:t>
            </w:r>
          </w:p>
          <w:p>
            <w:pPr>
              <w:pStyle w:val="Style18"/>
              <w:widowControl w:val="false"/>
              <w:spacing w:lineRule="auto" w:line="271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Проверка понимания: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Глядя на таблицу, скажите, сколько раз выпал урон 55 или меньше?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(Ответ мгновенный: 13. Ученики видят пользу накопленной частоты).</w:t>
            </w:r>
          </w:p>
          <w:p>
            <w:pPr>
              <w:pStyle w:val="Style18"/>
              <w:widowControl w:val="false"/>
              <w:spacing w:lineRule="auto" w:line="271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Формулы разброса (под запись):</w:t>
            </w:r>
          </w:p>
          <w:p>
            <w:pPr>
              <w:pStyle w:val="Style18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spacing w:lineRule="auto" w:line="271" w:before="0" w:after="140"/>
              <w:ind w:left="709" w:hanging="283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Среднее арифметическое:</w:t>
            </w:r>
          </w:p>
          <w:p>
            <w:pPr>
              <w:pStyle w:val="Style18"/>
              <w:widowControl w:val="false"/>
              <w:numPr>
                <w:ilvl w:val="0"/>
                <w:numId w:val="0"/>
              </w:numPr>
              <w:spacing w:lineRule="auto" w:line="271" w:before="0" w:after="140"/>
              <w:ind w:lef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acc>
                  <m:accPr>
                    <m:chr m:val="¯"/>
                  </m:acc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acc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...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n</m:t>
                    </m:r>
                  </m:den>
                </m:f>
              </m:oMath>
            </m:oMathPara>
          </w:p>
          <w:p>
            <w:pPr>
              <w:pStyle w:val="Style18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spacing w:lineRule="auto" w:line="271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Дисперсия (D):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Показывает средний квадрат отклонений от среднего значения.</w:t>
            </w:r>
          </w:p>
          <w:p>
            <w:pPr>
              <w:pStyle w:val="Style18"/>
              <w:widowControl w:val="false"/>
              <w:numPr>
                <w:ilvl w:val="0"/>
                <w:numId w:val="0"/>
              </w:numPr>
              <w:spacing w:lineRule="auto" w:line="271" w:before="0" w:after="140"/>
              <w:ind w:lef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D</m:t>
                </m:r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nary>
                      <m:naryPr>
                        <m:chr m:val="∑"/>
                        <m:subHide m:val="1"/>
                        <m:supHide m:val="1"/>
                      </m:naryPr>
                      <m:sub/>
                      <m:sup/>
                      <m:e>
                        <m:sSup>
                          <m:e>
                            <m:d>
                              <m:dPr>
                                <m:begChr m:val="("/>
                                <m:endChr m:val=")"/>
                              </m:d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−</m:t>
                                </m:r>
                                <m:acc>
                                  <m:accPr>
                                    <m:chr m:val="¯"/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x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p>
                        </m:sSup>
                      </m:e>
                    </m:nary>
                    <m:r>
                      <w:rPr>
                        <w:rFonts w:ascii="Cambria Math" w:hAnsi="Cambria Math"/>
                      </w:rPr>
                      <m:t xml:space="preserve">⋅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n</m:t>
                    </m:r>
                  </m:den>
                </m:f>
              </m:oMath>
            </m:oMathPara>
          </w:p>
          <w:p>
            <w:pPr>
              <w:pStyle w:val="Style18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spacing w:lineRule="auto" w:line="271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Стандартное отклонение (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σ</m:t>
              </m:r>
            </m:oMath>
            <w:r>
              <w:rPr>
                <w:rFonts w:ascii="Times New Roman" w:hAnsi="Times New Roman"/>
                <w:b/>
                <w:sz w:val="24"/>
                <w:szCs w:val="24"/>
              </w:rPr>
              <w:t>):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Показывает реальный средний разброс урона в тех же единицах (в нашем случае — в единицах урона).</w:t>
            </w:r>
          </w:p>
          <w:p>
            <w:pPr>
              <w:pStyle w:val="Style18"/>
              <w:widowControl w:val="false"/>
              <w:numPr>
                <w:ilvl w:val="0"/>
                <w:numId w:val="0"/>
              </w:numPr>
              <w:spacing w:lineRule="auto" w:line="271" w:before="0" w:after="140"/>
              <w:ind w:lef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σ</m:t>
                </m:r>
                <m:r>
                  <w:rPr>
                    <w:rFonts w:ascii="Cambria Math" w:hAnsi="Cambria Math"/>
                  </w:rPr>
                  <m:t xml:space="preserve">=</m:t>
                </m:r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</m:rad>
              </m:oMath>
            </m:oMathPara>
          </w:p>
          <w:p>
            <w:pPr>
              <w:pStyle w:val="Style18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материал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Задают вопросы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Похвала учителя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Практический материал.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istParagraph"/>
              <w:widowControl w:val="false"/>
              <w:spacing w:before="0" w:after="0"/>
              <w:ind w:left="0" w:righ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Ученик выходящий к доске приносит тетрадь с решенным домашним заданием.</w:t>
            </w:r>
          </w:p>
          <w:p>
            <w:pPr>
              <w:pStyle w:val="ListParagraph"/>
              <w:widowControl w:val="false"/>
              <w:spacing w:before="0" w:after="0"/>
              <w:ind w:left="0" w:righ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3"/>
              <w:widowControl w:val="false"/>
              <w:bidi w:val="0"/>
              <w:spacing w:lineRule="auto" w:line="240" w:before="0" w:after="0"/>
              <w:ind w:lef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position w:val="0"/>
                <w:sz w:val="24"/>
                <w:sz w:val="24"/>
                <w:szCs w:val="24"/>
                <w:vertAlign w:val="baseline"/>
                <w:lang w:val="ru-RU"/>
              </w:rPr>
              <w:t>Блок практики (Самостоятельная / Групповая работа)</w:t>
            </w:r>
          </w:p>
          <w:p>
            <w:pPr>
              <w:pStyle w:val="Style18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Задача для учеников: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Отдел аналитики предоставил вам данные о времени (в минутах), которое 25 игроков потратили на прохождение сложного уровня-головоломки:</w:t>
            </w:r>
          </w:p>
          <w:p>
            <w:pPr>
              <w:pStyle w:val="Style18"/>
              <w:widowControl w:val="false"/>
              <w:rPr/>
            </w:pPr>
            <w:r>
              <w:rPr>
                <w:rStyle w:val="Style14"/>
                <w:rFonts w:ascii="Times New Roman" w:hAnsi="Times New Roman"/>
                <w:sz w:val="24"/>
                <w:szCs w:val="24"/>
              </w:rPr>
              <w:t>12, 14, 12, 15, 16, 14, 18, 15, 14, 15, 12, 16, 15, 18, 14, 15, 16, 14, 15, 18, 15, 16, 14, 15, 16</w:t>
            </w:r>
          </w:p>
          <w:p>
            <w:pPr>
              <w:pStyle w:val="Style18"/>
              <w:widowControl w:val="false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Задание:</w:t>
            </w:r>
          </w:p>
          <w:p>
            <w:pPr>
              <w:pStyle w:val="Style18"/>
              <w:widowControl w:val="false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Составьте таблицу частот и найдите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накопленную частоту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для каждого значения.</w:t>
            </w:r>
          </w:p>
          <w:p>
            <w:pPr>
              <w:pStyle w:val="Style18"/>
              <w:widowControl w:val="false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Ответьте на вопрос, используя накопленную частоту: сколько игроков прошли уровень за 15 минут или быстрее?</w:t>
            </w:r>
          </w:p>
          <w:p>
            <w:pPr>
              <w:pStyle w:val="Style18"/>
              <w:widowControl w:val="false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Найдите среднее время прохождения уровня.</w:t>
            </w:r>
          </w:p>
          <w:p>
            <w:pPr>
              <w:pStyle w:val="Style18"/>
              <w:widowControl w:val="false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Вычислите дисперсию и стандартное отклонение времени прохождения (результат округлите до сотых).</w:t>
            </w:r>
          </w:p>
          <w:p>
            <w:pPr>
              <w:pStyle w:val="Style18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Решают примеры. Задают вопросы. По очереди выходят к доске.</w:t>
            </w:r>
          </w:p>
        </w:tc>
        <w:tc>
          <w:tcPr>
            <w:tcW w:w="3167" w:type="dxa"/>
            <w:tcBorders/>
          </w:tcPr>
          <w:tbl>
            <w:tblPr>
              <w:tblW w:w="5000" w:type="pct"/>
              <w:jc w:val="left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2317"/>
              <w:gridCol w:w="633"/>
            </w:tblGrid>
            <w:tr>
              <w:trPr/>
              <w:tc>
                <w:tcPr>
                  <w:tcW w:w="23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/>
                  </w:pP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</w:rPr>
                    <w:t>Дескриптор (Шаги выполнения)</w:t>
                  </w:r>
                </w:p>
              </w:tc>
              <w:tc>
                <w:tcPr>
                  <w:tcW w:w="63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/>
                  </w:pP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</w:rPr>
                    <w:t>Балл</w:t>
                  </w:r>
                </w:p>
              </w:tc>
            </w:tr>
            <w:tr>
              <w:trPr/>
              <w:tc>
                <w:tcPr>
                  <w:tcW w:w="231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1. Верно группирует данные и заполняет столбец вариант (</w:t>
                  </w:r>
                  <w:r>
                    <w:rPr/>
                  </w:r>
                  <m:oMath xmlns:m="http://schemas.openxmlformats.org/officeDocument/2006/math"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</m:oMath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) и абсолютных частот (</w:t>
                  </w:r>
                  <w:r>
                    <w:rPr/>
                  </w:r>
                  <m:oMath xmlns:m="http://schemas.openxmlformats.org/officeDocument/2006/math"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</m:oMath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).</w:t>
                  </w:r>
                </w:p>
              </w:tc>
              <w:tc>
                <w:tcPr>
                  <w:tcW w:w="633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1</w:t>
                  </w:r>
                </w:p>
              </w:tc>
            </w:tr>
            <w:tr>
              <w:trPr/>
              <w:tc>
                <w:tcPr>
                  <w:tcW w:w="231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 xml:space="preserve">2. Правильно вычисляет значения </w:t>
                  </w:r>
                  <w:r>
                    <w:rPr>
                      <w:rFonts w:ascii="Times New Roman" w:hAnsi="Times New Roman"/>
                      <w:b/>
                      <w:color w:val="1F1F1F"/>
                      <w:sz w:val="24"/>
                      <w:szCs w:val="24"/>
                    </w:rPr>
                    <w:t>накопленной частоты</w:t>
                  </w: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 xml:space="preserve"> для первых трех строк.</w:t>
                  </w:r>
                </w:p>
              </w:tc>
              <w:tc>
                <w:tcPr>
                  <w:tcW w:w="633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1</w:t>
                  </w:r>
                </w:p>
              </w:tc>
            </w:tr>
            <w:tr>
              <w:trPr/>
              <w:tc>
                <w:tcPr>
                  <w:tcW w:w="231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3. Безошибочно завершает вычисление всего столбца накопленной частоты (последнее значение равно 25).</w:t>
                  </w:r>
                </w:p>
              </w:tc>
              <w:tc>
                <w:tcPr>
                  <w:tcW w:w="633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1</w:t>
                  </w:r>
                </w:p>
              </w:tc>
            </w:tr>
            <w:tr>
              <w:trPr/>
              <w:tc>
                <w:tcPr>
                  <w:tcW w:w="231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4. Верно отвечает на вопрос задачи, используя значение накопленной частоты из таблицы (Ответ: 19 игроков).</w:t>
                  </w:r>
                </w:p>
              </w:tc>
              <w:tc>
                <w:tcPr>
                  <w:tcW w:w="633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1</w:t>
                  </w:r>
                </w:p>
              </w:tc>
            </w:tr>
            <w:tr>
              <w:trPr/>
              <w:tc>
                <w:tcPr>
                  <w:tcW w:w="231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5. Подставляет данные в формулу среднего значения с учетом частот.</w:t>
                  </w:r>
                </w:p>
              </w:tc>
              <w:tc>
                <w:tcPr>
                  <w:tcW w:w="633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1</w:t>
                  </w:r>
                </w:p>
              </w:tc>
            </w:tr>
            <w:tr>
              <w:trPr/>
              <w:tc>
                <w:tcPr>
                  <w:tcW w:w="231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6. Верно вычисляет среднее значение (</w:t>
                  </w:r>
                  <w:r>
                    <w:rPr/>
                  </w:r>
                  <m:oMath xmlns:m="http://schemas.openxmlformats.org/officeDocument/2006/math">
                    <m:acc>
                      <m:accPr>
                        <m:chr m:val="¯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14.88</m:t>
                    </m:r>
                  </m:oMath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).</w:t>
                  </w:r>
                </w:p>
              </w:tc>
              <w:tc>
                <w:tcPr>
                  <w:tcW w:w="633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1</w:t>
                  </w:r>
                </w:p>
              </w:tc>
            </w:tr>
            <w:tr>
              <w:trPr/>
              <w:tc>
                <w:tcPr>
                  <w:tcW w:w="231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7. Находит разности между каждым значением и средним (</w:t>
                  </w:r>
                  <w:r>
                    <w:rPr/>
                  </w:r>
                  <m:oMath xmlns:m="http://schemas.openxmlformats.org/officeDocument/2006/math"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acc>
                      <m:accPr>
                        <m:chr m:val="¯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</m:acc>
                  </m:oMath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) и возводит их в квадрат.</w:t>
                  </w:r>
                </w:p>
              </w:tc>
              <w:tc>
                <w:tcPr>
                  <w:tcW w:w="633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1</w:t>
                  </w:r>
                </w:p>
              </w:tc>
            </w:tr>
            <w:tr>
              <w:trPr/>
              <w:tc>
                <w:tcPr>
                  <w:tcW w:w="231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 xml:space="preserve">8. Умножает полученные квадраты отклонений на соответствующие частоты </w:t>
                  </w:r>
                  <w:r>
                    <w:rPr/>
                  </w:r>
                  <m:oMath xmlns:m="http://schemas.openxmlformats.org/officeDocument/2006/math"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</m:oMath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633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1</w:t>
                  </w:r>
                </w:p>
              </w:tc>
            </w:tr>
            <w:tr>
              <w:trPr/>
              <w:tc>
                <w:tcPr>
                  <w:tcW w:w="231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9. Правильно вычисляет сумму и находит дисперсию (</w:t>
                  </w:r>
                  <w:r>
                    <w:rPr/>
                  </w:r>
                  <m:oMath xmlns:m="http://schemas.openxmlformats.org/officeDocument/2006/math">
                    <m:r>
                      <w:rPr>
                        <w:rFonts w:ascii="Cambria Math" w:hAnsi="Cambria Math"/>
                      </w:rPr>
                      <m:t xml:space="preserve">D</m:t>
                    </m:r>
                    <m:r>
                      <w:rPr>
                        <w:rFonts w:ascii="Cambria Math" w:hAnsi="Cambria Math"/>
                      </w:rPr>
                      <m:t xml:space="preserve">≈</m:t>
                    </m:r>
                    <m:r>
                      <w:rPr>
                        <w:rFonts w:ascii="Cambria Math" w:hAnsi="Cambria Math"/>
                      </w:rPr>
                      <m:t xml:space="preserve">3.06</m:t>
                    </m:r>
                  </m:oMath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).</w:t>
                  </w:r>
                </w:p>
              </w:tc>
              <w:tc>
                <w:tcPr>
                  <w:tcW w:w="633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1</w:t>
                  </w:r>
                </w:p>
              </w:tc>
            </w:tr>
            <w:tr>
              <w:trPr/>
              <w:tc>
                <w:tcPr>
                  <w:tcW w:w="231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10. Извлекает квадратный корень из дисперсии и находит стандартное отклонение (</w:t>
                  </w:r>
                  <w:r>
                    <w:rPr/>
                  </w:r>
                  <m:oMath xmlns:m="http://schemas.openxmlformats.org/officeDocument/2006/math">
                    <m:r>
                      <w:rPr>
                        <w:rFonts w:ascii="Cambria Math" w:hAnsi="Cambria Math"/>
                      </w:rPr>
                      <m:t xml:space="preserve">σ</m:t>
                    </m:r>
                    <m:r>
                      <w:rPr>
                        <w:rFonts w:ascii="Cambria Math" w:hAnsi="Cambria Math"/>
                      </w:rPr>
                      <m:t xml:space="preserve">≈</m:t>
                    </m:r>
                    <m:r>
                      <w:rPr>
                        <w:rFonts w:ascii="Cambria Math" w:hAnsi="Cambria Math"/>
                      </w:rPr>
                      <m:t xml:space="preserve">1.75</m:t>
                    </m:r>
                    <m:r>
                      <w:rPr>
                        <w:rFonts w:ascii="Cambria Math" w:hAnsi="Cambria Math"/>
                      </w:rPr>
                      <m:t xml:space="preserve">мин</m:t>
                    </m:r>
                  </m:oMath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).</w:t>
                  </w:r>
                </w:p>
              </w:tc>
              <w:tc>
                <w:tcPr>
                  <w:tcW w:w="633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1</w:t>
                  </w:r>
                </w:p>
              </w:tc>
            </w:tr>
            <w:tr>
              <w:trPr/>
              <w:tc>
                <w:tcPr>
                  <w:tcW w:w="231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widowControl w:val="false"/>
                    <w:ind w:left="0" w:right="0" w:hanging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</w:r>
                </w:p>
              </w:tc>
              <w:tc>
                <w:tcPr>
                  <w:tcW w:w="633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b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color w:val="1F1F1F"/>
                      <w:sz w:val="24"/>
                      <w:szCs w:val="24"/>
                    </w:rPr>
                    <w:t>10</w:t>
                  </w:r>
                </w:p>
              </w:tc>
            </w:tr>
          </w:tbl>
          <w:p>
            <w:pPr>
              <w:pStyle w:val="Style18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Домашнее задание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мин.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Дает разъяснение по домашнему заданию.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домашнее задание. Осмысливают выполнение домашнего задания. Задают вопросы по домашнему заданию.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Домашнее задание: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  <w:r>
              <w:rPr>
                <w:rFonts w:ascii="Times New Roman" w:hAnsi="Times New Roman"/>
                <w:sz w:val="24"/>
                <w:szCs w:val="24"/>
              </w:rPr>
              <w:t>4.12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Рефлексия/Завершение урока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Организует фиксирование нового содержания, рефлексию, самооценку учебной деятельности.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Ответить на вопросы: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узнал?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Чему научился?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осталось непонятным?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 чем надо поработать?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7"/>
    <w:next w:val="Style18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3">
    <w:name w:val="Heading 3"/>
    <w:basedOn w:val="Style17"/>
    <w:next w:val="Style18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yle15">
    <w:name w:val="Выделение"/>
    <w:qFormat/>
    <w:rPr>
      <w:i/>
      <w:iCs/>
    </w:rPr>
  </w:style>
  <w:style w:type="character" w:styleId="Style16">
    <w:name w:val="Выделение жирным"/>
    <w:qFormat/>
    <w:rPr>
      <w:b/>
      <w:bCs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left="720" w:right="0" w:hanging="0"/>
      <w:contextualSpacing/>
    </w:pPr>
    <w:rPr>
      <w:rFonts w:ascii="Calibri" w:hAnsi="Calibri" w:eastAsia="Times New Roman" w:cs="Times New Roman"/>
      <w:lang w:eastAsia="ru-RU"/>
    </w:rPr>
  </w:style>
  <w:style w:type="paragraph" w:styleId="Style22">
    <w:name w:val="Без интервала"/>
    <w:basedOn w:val="Normal"/>
    <w:qFormat/>
    <w:pPr>
      <w:shd w:val="clear" w:fill="FFFFFF"/>
      <w:spacing w:lineRule="auto" w:line="240" w:before="0" w:after="0"/>
      <w:ind w:left="0" w:right="0" w:firstLine="510"/>
      <w:jc w:val="both"/>
    </w:pPr>
    <w:rPr>
      <w:rFonts w:ascii="Cambria" w:hAnsi="Cambria" w:cs="Cambria"/>
      <w:lang w:val="en-US" w:bidi="en-US"/>
    </w:rPr>
  </w:style>
  <w:style w:type="paragraph" w:styleId="21">
    <w:name w:val="Абзац списка2"/>
    <w:basedOn w:val="Normal"/>
    <w:qFormat/>
    <w:pPr>
      <w:spacing w:lineRule="auto" w:line="240" w:before="0" w:after="0"/>
      <w:ind w:left="720" w:right="0" w:hanging="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overflowPunct w:val="true"/>
      <w:bidi w:val="0"/>
      <w:spacing w:lineRule="auto" w:line="240"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Style2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  <w:style w:type="paragraph" w:styleId="Style25">
    <w:name w:val="Заголовок таблицы"/>
    <w:basedOn w:val="Style24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26">
    <w:name w:val="Блочная цитата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1516</TotalTime>
  <Application>LibreOffice/7.5.5.2$Windows_X86_64 LibreOffice_project/ca8fe7424262805f223b9a2334bc7181abbcbf5e</Application>
  <AppVersion>15.0000</AppVersion>
  <Pages>6</Pages>
  <Words>694</Words>
  <Characters>4088</Characters>
  <CharactersWithSpaces>4652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2026-02-28T19:16:54Z</dcterms:modified>
  <cp:revision>137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