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D54" w:rsidRDefault="00545EE4" w:rsidP="005A0306">
      <w:pPr>
        <w:rPr>
          <w:lang w:val="en-US"/>
        </w:rPr>
      </w:pPr>
      <w:r w:rsidRPr="001D05B9">
        <w:rPr>
          <w:b/>
          <w:lang w:val="en-US"/>
        </w:rPr>
        <w:t>Title</w:t>
      </w:r>
      <w:r w:rsidRPr="00545EE4">
        <w:rPr>
          <w:lang w:val="en-US"/>
        </w:rPr>
        <w:t xml:space="preserve">: </w:t>
      </w:r>
      <w:r w:rsidR="00514D54" w:rsidRPr="00514D54">
        <w:rPr>
          <w:lang w:val="en-US"/>
        </w:rPr>
        <w:t xml:space="preserve">Quantitative assessment of ESBL-producing </w:t>
      </w:r>
      <w:r w:rsidR="00514D54" w:rsidRPr="006C66BF">
        <w:rPr>
          <w:i/>
          <w:lang w:val="en-US"/>
        </w:rPr>
        <w:t>E. coli</w:t>
      </w:r>
      <w:r w:rsidR="00514D54" w:rsidRPr="00514D54">
        <w:rPr>
          <w:lang w:val="en-US"/>
        </w:rPr>
        <w:t xml:space="preserve"> contamination, transmis</w:t>
      </w:r>
      <w:r w:rsidR="00DF7704">
        <w:rPr>
          <w:lang w:val="en-US"/>
        </w:rPr>
        <w:t xml:space="preserve">sion dynamics, and evolution </w:t>
      </w:r>
      <w:r w:rsidR="00514D54" w:rsidRPr="00514D54">
        <w:rPr>
          <w:lang w:val="en-US"/>
        </w:rPr>
        <w:t>in broiler farms in the presence of on-farm intervention measures.</w:t>
      </w:r>
    </w:p>
    <w:p w:rsidR="007C5970" w:rsidRDefault="007C5970" w:rsidP="005A0306">
      <w:pPr>
        <w:rPr>
          <w:rFonts w:ascii="Calibri" w:hAnsi="Calibri" w:cs="Calibri"/>
          <w:bCs/>
          <w:lang w:val="en-US"/>
        </w:rPr>
      </w:pPr>
      <w:r w:rsidRPr="007C5970">
        <w:rPr>
          <w:b/>
          <w:lang w:val="en-US"/>
        </w:rPr>
        <w:t>Authors</w:t>
      </w:r>
      <w:r>
        <w:rPr>
          <w:lang w:val="en-US"/>
        </w:rPr>
        <w:t xml:space="preserve">: </w:t>
      </w:r>
      <w:proofErr w:type="spellStart"/>
      <w:r w:rsidRPr="007C5970">
        <w:rPr>
          <w:rFonts w:ascii="Calibri" w:hAnsi="Calibri" w:cs="Calibri"/>
          <w:bCs/>
          <w:lang w:val="en-US"/>
        </w:rPr>
        <w:t>Nunzio</w:t>
      </w:r>
      <w:proofErr w:type="spellEnd"/>
      <w:r w:rsidRPr="007C5970">
        <w:rPr>
          <w:rFonts w:ascii="Calibri" w:hAnsi="Calibri" w:cs="Calibri"/>
          <w:bCs/>
          <w:lang w:val="en-US"/>
        </w:rPr>
        <w:t xml:space="preserve"> Sarnino¹, Subhasish Basak², Lucie Collineau², Roswitha Merle¹</w:t>
      </w:r>
    </w:p>
    <w:p w:rsidR="007C5970" w:rsidRPr="007C5970" w:rsidRDefault="007C5970" w:rsidP="007C5970">
      <w:pPr>
        <w:rPr>
          <w:rFonts w:cstheme="minorHAnsi"/>
          <w:bCs/>
          <w:lang w:val="en-US"/>
        </w:rPr>
      </w:pPr>
      <w:r w:rsidRPr="007C5970">
        <w:rPr>
          <w:b/>
        </w:rPr>
        <w:t>Affiliations</w:t>
      </w:r>
      <w:r>
        <w:rPr>
          <w:rFonts w:ascii="Calibri" w:hAnsi="Calibri" w:cs="Calibri"/>
          <w:bCs/>
          <w:lang w:val="en-US"/>
        </w:rPr>
        <w:t xml:space="preserve">: 1. </w:t>
      </w:r>
      <w:proofErr w:type="spellStart"/>
      <w:r>
        <w:rPr>
          <w:rFonts w:cstheme="minorHAnsi"/>
          <w:bCs/>
          <w:lang w:val="en-US"/>
        </w:rPr>
        <w:t>Freie</w:t>
      </w:r>
      <w:proofErr w:type="spellEnd"/>
      <w:r>
        <w:rPr>
          <w:rFonts w:cstheme="minorHAnsi"/>
          <w:bCs/>
          <w:lang w:val="en-US"/>
        </w:rPr>
        <w:t xml:space="preserve"> </w:t>
      </w:r>
      <w:proofErr w:type="spellStart"/>
      <w:r>
        <w:rPr>
          <w:rFonts w:cstheme="minorHAnsi"/>
          <w:bCs/>
          <w:lang w:val="en-US"/>
        </w:rPr>
        <w:t>Universität</w:t>
      </w:r>
      <w:proofErr w:type="spellEnd"/>
      <w:r>
        <w:rPr>
          <w:rFonts w:cstheme="minorHAnsi"/>
          <w:bCs/>
          <w:lang w:val="en-US"/>
        </w:rPr>
        <w:t xml:space="preserve"> Berlin</w:t>
      </w:r>
      <w:r>
        <w:rPr>
          <w:rFonts w:cstheme="minorHAnsi"/>
          <w:bCs/>
          <w:lang w:val="en-US"/>
        </w:rPr>
        <w:br/>
        <w:t xml:space="preserve">                      2. </w:t>
      </w:r>
      <w:r w:rsidRPr="007C5970">
        <w:rPr>
          <w:rFonts w:cstheme="minorHAnsi"/>
          <w:bCs/>
          <w:lang w:val="en-US"/>
        </w:rPr>
        <w:t>French Agency for Food, Environmental and Occupational Health &amp; Safety (ANSES</w:t>
      </w:r>
      <w:r>
        <w:rPr>
          <w:rFonts w:cstheme="minorHAnsi"/>
          <w:bCs/>
          <w:lang w:val="en-US"/>
        </w:rPr>
        <w:t>)</w:t>
      </w:r>
    </w:p>
    <w:p w:rsidR="005A0306" w:rsidRPr="006C66BF" w:rsidRDefault="005A0306" w:rsidP="005A0306">
      <w:pPr>
        <w:rPr>
          <w:lang w:val="en-US"/>
        </w:rPr>
      </w:pPr>
      <w:r w:rsidRPr="001D05B9">
        <w:rPr>
          <w:b/>
          <w:lang w:val="en-US"/>
        </w:rPr>
        <w:t>Abstract</w:t>
      </w:r>
      <w:r>
        <w:rPr>
          <w:lang w:val="en-US"/>
        </w:rPr>
        <w:t xml:space="preserve">: </w:t>
      </w:r>
      <w:r w:rsidR="006C66BF" w:rsidRPr="006C66BF">
        <w:rPr>
          <w:lang w:val="en-US"/>
        </w:rPr>
        <w:t>AMR, or antimicrobial resistance, is a critical global health concern, where microorganisms develop resistance to antimicrobial agents, posing a signif</w:t>
      </w:r>
      <w:r w:rsidR="006C66BF">
        <w:rPr>
          <w:lang w:val="en-US"/>
        </w:rPr>
        <w:t>icant threat to public health. In this context, t</w:t>
      </w:r>
      <w:r w:rsidR="006C66BF" w:rsidRPr="006C66BF">
        <w:rPr>
          <w:lang w:val="en-US"/>
        </w:rPr>
        <w:t>he ENVIRE research</w:t>
      </w:r>
      <w:r w:rsidR="006C66BF">
        <w:rPr>
          <w:lang w:val="en-US"/>
        </w:rPr>
        <w:t xml:space="preserve"> project started under the European transnational program</w:t>
      </w:r>
      <w:r w:rsidR="006C66BF" w:rsidRPr="006C66BF">
        <w:rPr>
          <w:lang w:val="en-US"/>
        </w:rPr>
        <w:t xml:space="preserve"> “One Health interventions to prevent or reduce the development and transmission of antimicrobial resistance” (JPIAMR-ACTION), aims to tackle AMR in broiler chickens and its transmission to</w:t>
      </w:r>
      <w:r w:rsidR="009A3CC0">
        <w:rPr>
          <w:lang w:val="en-US"/>
        </w:rPr>
        <w:t xml:space="preserve"> humans</w:t>
      </w:r>
      <w:r w:rsidR="006C66BF" w:rsidRPr="006C66BF">
        <w:rPr>
          <w:lang w:val="en-US"/>
        </w:rPr>
        <w:t>. Led by Germany, this consortium involves partners from across Europe and the Mediterranean, including France, Lithuania, Poland, and Tunisia.</w:t>
      </w:r>
    </w:p>
    <w:p w:rsidR="005A0306" w:rsidRPr="005A0306" w:rsidRDefault="004E2C9E" w:rsidP="005A0306">
      <w:pPr>
        <w:rPr>
          <w:lang w:val="en-US"/>
        </w:rPr>
      </w:pPr>
      <w:r w:rsidRPr="004E2C9E">
        <w:rPr>
          <w:lang w:val="en-US"/>
        </w:rPr>
        <w:t xml:space="preserve">One of the key aspects of ENVIRE is the development of a Quantitative Microbial Risk Assessment (QMRA) model to evaluate the effectiveness of intervention measures in reducing human exposure to AMR bacteria through foodborne, occupational, and environmental pathways. </w:t>
      </w:r>
      <w:r w:rsidR="00396834">
        <w:rPr>
          <w:lang w:val="en-US"/>
        </w:rPr>
        <w:t xml:space="preserve">The QMRA model </w:t>
      </w:r>
      <w:proofErr w:type="gramStart"/>
      <w:r w:rsidR="00396834">
        <w:rPr>
          <w:lang w:val="en-US"/>
        </w:rPr>
        <w:t xml:space="preserve">is grounded upon existing literature studies and fed by the experimental data generated by </w:t>
      </w:r>
      <w:r w:rsidR="005A0306" w:rsidRPr="005A0306">
        <w:rPr>
          <w:lang w:val="en-US"/>
        </w:rPr>
        <w:t>the participating countries</w:t>
      </w:r>
      <w:r w:rsidR="00396834">
        <w:rPr>
          <w:lang w:val="en-US"/>
        </w:rPr>
        <w:t xml:space="preserve"> </w:t>
      </w:r>
      <w:r w:rsidR="00477C39">
        <w:rPr>
          <w:lang w:val="en-US"/>
        </w:rPr>
        <w:t>in</w:t>
      </w:r>
      <w:r w:rsidR="00396834">
        <w:rPr>
          <w:lang w:val="en-US"/>
        </w:rPr>
        <w:t xml:space="preserve"> the ENVIRE </w:t>
      </w:r>
      <w:r w:rsidR="00396834" w:rsidRPr="006C66BF">
        <w:rPr>
          <w:lang w:val="en-US"/>
        </w:rPr>
        <w:t>consortium</w:t>
      </w:r>
      <w:proofErr w:type="gramEnd"/>
      <w:r w:rsidR="005A0306" w:rsidRPr="005A0306">
        <w:rPr>
          <w:lang w:val="en-US"/>
        </w:rPr>
        <w:t>. The objective is to identify specific interventions with the greatest potential to combat AMR in chickens and farm environments across Europe and Tunisia.</w:t>
      </w:r>
    </w:p>
    <w:p w:rsidR="005A0306" w:rsidRDefault="00900928" w:rsidP="00900928">
      <w:pPr>
        <w:rPr>
          <w:lang w:val="en-US"/>
        </w:rPr>
      </w:pPr>
      <w:r w:rsidRPr="00900928">
        <w:rPr>
          <w:lang w:val="en-US"/>
        </w:rPr>
        <w:t xml:space="preserve">The presentation will highlight the farm module, which corresponds to the exposure assessment component within the general QMRA framework (Codex </w:t>
      </w:r>
      <w:proofErr w:type="spellStart"/>
      <w:r w:rsidRPr="00900928">
        <w:rPr>
          <w:lang w:val="en-US"/>
        </w:rPr>
        <w:t>Alimentarius</w:t>
      </w:r>
      <w:proofErr w:type="spellEnd"/>
      <w:r w:rsidRPr="00900928">
        <w:rPr>
          <w:lang w:val="en-US"/>
        </w:rPr>
        <w:t xml:space="preserve"> Commission, 1999). The farm module is based on </w:t>
      </w:r>
      <w:proofErr w:type="gramStart"/>
      <w:r w:rsidR="00E772C6">
        <w:rPr>
          <w:lang w:val="en-US"/>
        </w:rPr>
        <w:t>a</w:t>
      </w:r>
      <w:proofErr w:type="gramEnd"/>
      <w:r w:rsidRPr="00900928">
        <w:rPr>
          <w:lang w:val="en-US"/>
        </w:rPr>
        <w:t xml:space="preserve"> S-I (Susceptible-Infected) </w:t>
      </w:r>
      <w:r w:rsidR="00E772C6">
        <w:rPr>
          <w:lang w:val="en-US"/>
        </w:rPr>
        <w:t>model</w:t>
      </w:r>
      <w:bookmarkStart w:id="0" w:name="_GoBack"/>
      <w:bookmarkEnd w:id="0"/>
      <w:r w:rsidRPr="00900928">
        <w:rPr>
          <w:lang w:val="en-US"/>
        </w:rPr>
        <w:t xml:space="preserve"> (Becker et al., 2022) and assumes two possible ways of flock contamination: 1) the presence of infected broilers in the flock and 2) external contamination during flock depopulation (thinning). The transmission dynamics of ESBL-producing </w:t>
      </w:r>
      <w:r>
        <w:rPr>
          <w:lang w:val="en-US"/>
        </w:rPr>
        <w:br/>
      </w:r>
      <w:r w:rsidRPr="00900928">
        <w:rPr>
          <w:i/>
          <w:lang w:val="en-US"/>
        </w:rPr>
        <w:t>E. coli</w:t>
      </w:r>
      <w:r w:rsidRPr="00900928">
        <w:rPr>
          <w:lang w:val="en-US"/>
        </w:rPr>
        <w:t xml:space="preserve"> between the broilers’ gut and the farm environment </w:t>
      </w:r>
      <w:proofErr w:type="gramStart"/>
      <w:r w:rsidRPr="00900928">
        <w:rPr>
          <w:lang w:val="en-US"/>
        </w:rPr>
        <w:t>are modeled</w:t>
      </w:r>
      <w:proofErr w:type="gramEnd"/>
      <w:r w:rsidRPr="00900928">
        <w:rPr>
          <w:lang w:val="en-US"/>
        </w:rPr>
        <w:t xml:space="preserve"> through the ingestion and excretion of contaminated feces (Dame-</w:t>
      </w:r>
      <w:proofErr w:type="spellStart"/>
      <w:r>
        <w:rPr>
          <w:lang w:val="en-US"/>
        </w:rPr>
        <w:t>korevaar</w:t>
      </w:r>
      <w:proofErr w:type="spellEnd"/>
      <w:r>
        <w:rPr>
          <w:lang w:val="en-US"/>
        </w:rPr>
        <w:t xml:space="preserve"> et al., 2019). The modu</w:t>
      </w:r>
      <w:r w:rsidRPr="00900928">
        <w:rPr>
          <w:lang w:val="en-US"/>
        </w:rPr>
        <w:t>l</w:t>
      </w:r>
      <w:r>
        <w:rPr>
          <w:lang w:val="en-US"/>
        </w:rPr>
        <w:t>e</w:t>
      </w:r>
      <w:r w:rsidRPr="00900928">
        <w:rPr>
          <w:lang w:val="en-US"/>
        </w:rPr>
        <w:t xml:space="preserve"> also </w:t>
      </w:r>
      <w:r>
        <w:rPr>
          <w:lang w:val="en-US"/>
        </w:rPr>
        <w:t>implements</w:t>
      </w:r>
      <w:r w:rsidRPr="00900928">
        <w:rPr>
          <w:lang w:val="en-US"/>
        </w:rPr>
        <w:t xml:space="preserve"> the evolution of the bacteria both inside the broilers’ gut and within the farm environment. Finally, it simulates the flock prevalence and concentration of ESBL </w:t>
      </w:r>
      <w:r w:rsidRPr="00900928">
        <w:rPr>
          <w:i/>
          <w:lang w:val="en-US"/>
        </w:rPr>
        <w:t>E. coli</w:t>
      </w:r>
      <w:r w:rsidRPr="00900928">
        <w:rPr>
          <w:lang w:val="en-US"/>
        </w:rPr>
        <w:t xml:space="preserve"> in the barn environment at the end of </w:t>
      </w:r>
      <w:r>
        <w:rPr>
          <w:lang w:val="en-US"/>
        </w:rPr>
        <w:t xml:space="preserve">the </w:t>
      </w:r>
      <w:proofErr w:type="gramStart"/>
      <w:r>
        <w:rPr>
          <w:lang w:val="en-US"/>
        </w:rPr>
        <w:t>broiler harvesting</w:t>
      </w:r>
      <w:proofErr w:type="gramEnd"/>
      <w:r>
        <w:rPr>
          <w:lang w:val="en-US"/>
        </w:rPr>
        <w:t xml:space="preserve"> step. In the second phase of this study the</w:t>
      </w:r>
      <w:r w:rsidRPr="00900928">
        <w:rPr>
          <w:lang w:val="en-US"/>
        </w:rPr>
        <w:t xml:space="preserve"> baseline scenario</w:t>
      </w:r>
      <w:r>
        <w:rPr>
          <w:lang w:val="en-US"/>
        </w:rPr>
        <w:t xml:space="preserve"> of the farm module</w:t>
      </w:r>
      <w:r w:rsidRPr="00900928">
        <w:rPr>
          <w:lang w:val="en-US"/>
        </w:rPr>
        <w:t xml:space="preserve"> </w:t>
      </w:r>
      <w:proofErr w:type="gramStart"/>
      <w:r>
        <w:rPr>
          <w:lang w:val="en-US"/>
        </w:rPr>
        <w:t>is tested</w:t>
      </w:r>
      <w:proofErr w:type="gramEnd"/>
      <w:r>
        <w:rPr>
          <w:lang w:val="en-US"/>
        </w:rPr>
        <w:t xml:space="preserve"> </w:t>
      </w:r>
      <w:r w:rsidRPr="00900928">
        <w:rPr>
          <w:lang w:val="en-US"/>
        </w:rPr>
        <w:t>against various intervention strategies (phages, antibiotic-free raising, vaccination, etc.) using experimental data from different partners of the ENVIRE project. This underscores ENVIRE's innovative approach to tackling this critical global health challenge.</w:t>
      </w:r>
    </w:p>
    <w:p w:rsidR="007C5970" w:rsidRPr="00900928" w:rsidRDefault="007C5970" w:rsidP="00900928">
      <w:pPr>
        <w:rPr>
          <w:lang w:val="en-US"/>
        </w:rPr>
      </w:pPr>
      <w:r w:rsidRPr="007C5970">
        <w:rPr>
          <w:b/>
          <w:lang w:val="en-US"/>
        </w:rPr>
        <w:t>Funding</w:t>
      </w:r>
      <w:r>
        <w:rPr>
          <w:lang w:val="en-US"/>
        </w:rPr>
        <w:t xml:space="preserve">: This work </w:t>
      </w:r>
      <w:r w:rsidRPr="007C5970">
        <w:rPr>
          <w:lang w:val="en-US"/>
        </w:rPr>
        <w:t xml:space="preserve">is part of the </w:t>
      </w:r>
      <w:r>
        <w:rPr>
          <w:lang w:val="en-US"/>
        </w:rPr>
        <w:t>European Transnational Program</w:t>
      </w:r>
      <w:r w:rsidRPr="007C5970">
        <w:rPr>
          <w:lang w:val="en-US"/>
        </w:rPr>
        <w:t xml:space="preserve"> “One Health interventions to prevent or reduce the development and transmission of antimicrobial resistance” (JPIAMR-ACTION). The respective national funding bodies fund the consortium.</w:t>
      </w:r>
      <w:r>
        <w:rPr>
          <w:lang w:val="en-US"/>
        </w:rPr>
        <w:t xml:space="preserve"> </w:t>
      </w:r>
    </w:p>
    <w:sectPr w:rsidR="007C5970" w:rsidRPr="009009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E4"/>
    <w:rsid w:val="001D05B9"/>
    <w:rsid w:val="00396834"/>
    <w:rsid w:val="00477C39"/>
    <w:rsid w:val="004E2C9E"/>
    <w:rsid w:val="00514D54"/>
    <w:rsid w:val="00545EE4"/>
    <w:rsid w:val="005A0306"/>
    <w:rsid w:val="006C66BF"/>
    <w:rsid w:val="007C5970"/>
    <w:rsid w:val="00840379"/>
    <w:rsid w:val="00900928"/>
    <w:rsid w:val="009A3CC0"/>
    <w:rsid w:val="009B1C65"/>
    <w:rsid w:val="00A2254F"/>
    <w:rsid w:val="00B32382"/>
    <w:rsid w:val="00D2528D"/>
    <w:rsid w:val="00DF7704"/>
    <w:rsid w:val="00E772C6"/>
    <w:rsid w:val="00F8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F5B53"/>
  <w15:chartTrackingRefBased/>
  <w15:docId w15:val="{CF5AEE2E-F555-4F6C-B383-507AA3ABE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478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ANSES</Company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BASAK Subhasish</dc:creator>
  <cp:keywords/>
  <dc:description/>
  <cp:lastModifiedBy>BASAK Subhasish</cp:lastModifiedBy>
  <cp:revision>10</cp:revision>
  <dcterms:created xsi:type="dcterms:W3CDTF">2024-04-02T09:04:00Z</dcterms:created>
  <dcterms:modified xsi:type="dcterms:W3CDTF">2024-04-03T10:01:00Z</dcterms:modified>
</cp:coreProperties>
</file>