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Inteligência de Mercado</w:t>
      </w:r>
    </w:p>
    <w:p>
      <w:pPr>
        <w:pStyle w:val="Heading1"/>
      </w:pPr>
      <w:r>
        <w:t>Sumário</w:t>
      </w:r>
    </w:p>
    <w:p>
      <w:r>
        <w:t>1. Introdução</w:t>
        <w:br/>
        <w:t>2. Objetivos</w:t>
        <w:br/>
        <w:t>3. Fontes de Dados</w:t>
        <w:br/>
        <w:t>4. Estrutura do Projeto</w:t>
        <w:br/>
        <w:t>5. Indicadores Econômicos Utilizados</w:t>
        <w:br/>
        <w:t>6. Visualização Interativa</w:t>
        <w:br/>
        <w:t>7. Séries com Problemas de Coleta</w:t>
        <w:br/>
        <w:t>8. Automação e Execução das Coletas</w:t>
        <w:br/>
        <w:t>9. Considerações Finais</w:t>
      </w:r>
    </w:p>
    <w:p>
      <w:pPr>
        <w:pStyle w:val="Heading1"/>
      </w:pPr>
      <w:r>
        <w:t>1. Introdução</w:t>
      </w:r>
    </w:p>
    <w:p>
      <w:r>
        <w:t>Este projeto visa correlacionar variáveis macroeconômicas (como commodities, juros e câmbio) com indicadores internos da produção de caminhões (build rate e mix), fornecendo insights estratégicos para a alta gestão. A proposta combina coleta automatizada de dados públicos com visualização interativa e simulação de cenários.</w:t>
      </w:r>
    </w:p>
    <w:p>
      <w:pPr>
        <w:pStyle w:val="Heading1"/>
      </w:pPr>
      <w:r>
        <w:t>2. Objetivos</w:t>
      </w:r>
    </w:p>
    <w:p>
      <w:pPr>
        <w:pStyle w:val="Heading2"/>
      </w:pPr>
      <w:r>
        <w:t>2.1 Objetivo Geral</w:t>
      </w:r>
    </w:p>
    <w:p>
      <w:r>
        <w:t>Antecipar cenários econômicos que impactem o planejamento de produção e o portfólio de produtos oferecidos.</w:t>
      </w:r>
    </w:p>
    <w:p>
      <w:pPr>
        <w:pStyle w:val="Heading2"/>
      </w:pPr>
      <w:r>
        <w:t>2.2 Objetivos Específicos</w:t>
      </w:r>
    </w:p>
    <w:p>
      <w:r>
        <w:t>- Avaliar a sensibilidade do mix e build rate em relação à macroeconomia.</w:t>
        <w:br/>
        <w:t>- Detectar padrões históricos e simular cenários futuros.</w:t>
        <w:br/>
        <w:t>- Entregar painéis e relatórios de suporte à tomada de decisão executiva.</w:t>
        <w:br/>
        <w:t>- Incorporar análise por texto para simulação de cenários descritos em linguagem natural.</w:t>
        <w:br/>
        <w:t>- Acompanhar segmentos econômicos relevantes como agro, bebidas, madeira, etc.</w:t>
      </w:r>
    </w:p>
    <w:p>
      <w:pPr>
        <w:pStyle w:val="Heading1"/>
      </w:pPr>
      <w:r>
        <w:t>3. Fontes de Dados</w:t>
      </w:r>
    </w:p>
    <w:p>
      <w:r>
        <w:t>- API do Banco Central do Brasil (SGS)</w:t>
        <w:br/>
        <w:t>- IPEA (via biblioteca ipeadatapy)</w:t>
        <w:br/>
        <w:t>- IBGE/SIDRA (a integrar futuramente)</w:t>
        <w:br/>
        <w:t>- ONTL (frete rodoviário via JSON)</w:t>
        <w:br/>
        <w:t>- ANP (preço médio do Diesel)</w:t>
        <w:br/>
        <w:t>- Dados internos da montadora (a integrar em etapas futuras)</w:t>
      </w:r>
    </w:p>
    <w:p>
      <w:pPr>
        <w:pStyle w:val="Heading1"/>
      </w:pPr>
      <w:r>
        <w:t>4. Estrutura do Projeto</w:t>
      </w:r>
    </w:p>
    <w:p>
      <w:r>
        <w:t>- buildrate/: scripts de coleta organizados por tema</w:t>
        <w:br/>
        <w:t>- data/: arquivos de dados CSV por domínio (macro, transport, exchange_rates, etc.)</w:t>
        <w:br/>
        <w:t>- models/: scripts de modelagem e previsão (modelo_predicao, treinamento, etc.)</w:t>
        <w:br/>
        <w:t>- interface/: aplicação Streamlit com abas de simulação e correlação</w:t>
        <w:br/>
        <w:t>- reports/: relatórios exportados ou gerados</w:t>
        <w:br/>
        <w:t>- runner.py: script orquestrador da coleta automatizada</w:t>
        <w:br/>
        <w:t>- logs/: registros futuros de execução</w:t>
      </w:r>
    </w:p>
    <w:p>
      <w:pPr>
        <w:pStyle w:val="Heading1"/>
      </w:pPr>
      <w:r>
        <w:t>5. Indicadores Econômicos Utilizados</w:t>
      </w:r>
    </w:p>
    <w:p>
      <w:r>
        <w:t>- USD/BRL (SGS 1)</w:t>
        <w:br/>
        <w:t>- EUR/BRL (SGS 21619)</w:t>
        <w:br/>
        <w:t>- Selic Meta (SGS 1178)</w:t>
        <w:br/>
        <w:t>- CDI (SGS 12)</w:t>
        <w:br/>
        <w:t>- IPCA (SGS 433)</w:t>
        <w:br/>
        <w:t>- IGP-M (SGS 189)</w:t>
        <w:br/>
        <w:t>- IBC-Br (SGS 24363)</w:t>
        <w:br/>
        <w:t>- PIB (SGS 4380)</w:t>
        <w:br/>
        <w:t>- PIB Agro (SGS 4385)</w:t>
        <w:br/>
        <w:t>- Produção Industrial (SGS 21859)</w:t>
        <w:br/>
        <w:t>- Consumo Interno (SGS 4382)</w:t>
        <w:br/>
        <w:t>- Crédito PJ (SGS 20616)</w:t>
        <w:br/>
        <w:t>- Taxa de Desemprego (IPEA PNADC12_TDESOCM12)</w:t>
        <w:br/>
        <w:t>- Preço Médio do Diesel (ANP)</w:t>
        <w:br/>
        <w:t>- Frete Rodoviário (ONTL R$/TKU)</w:t>
      </w:r>
    </w:p>
    <w:p>
      <w:pPr>
        <w:pStyle w:val="Heading1"/>
      </w:pPr>
      <w:r>
        <w:t>6. Visualização Interativa</w:t>
      </w:r>
    </w:p>
    <w:p>
      <w:r>
        <w:t>O projeto conta com uma aplicação visual desenvolvida em Streamlit com duas abas principais:</w:t>
        <w:br/>
        <w:t>- Simulador de Cenários: previsão de EURO, DÓLAR, DIESEL ou SELIC com base em valores simulados</w:t>
        <w:br/>
        <w:t>- Mapa de Correlações: matriz de correlação entre indicadores com filtro de período e explicação bilíngue</w:t>
        <w:br/>
        <w:t>A interface suporta português e inglês, com geração automática de comentários para apoio à decisão.</w:t>
      </w:r>
    </w:p>
    <w:p>
      <w:pPr>
        <w:pStyle w:val="Heading1"/>
      </w:pPr>
      <w:r>
        <w:t>7. Séries com Problemas de Coleta</w:t>
      </w:r>
    </w:p>
    <w:p>
      <w:r>
        <w:t>- Exportações de Bens (SGS 22663) → Erro 504 mesmo em intervalos curtos</w:t>
        <w:br/>
        <w:t>- Exportações FOB (SGS 22601) → Erro 504</w:t>
        <w:br/>
        <w:t>- Desemprego SGS 24369 → Substituído por IPEA PNADC12_TDESOCM12</w:t>
        <w:br/>
        <w:t>- Avaliar uso futuro do IBGE/SIDRA para suprir essas lacunas</w:t>
      </w:r>
    </w:p>
    <w:p>
      <w:pPr>
        <w:pStyle w:val="Heading1"/>
      </w:pPr>
      <w:r>
        <w:t>8. Automação e Execução das Coletas</w:t>
      </w:r>
    </w:p>
    <w:p>
      <w:r>
        <w:t>O script `runner.py` é responsável por executar todos os coletores definidos em buildrate/collection.</w:t>
        <w:br/>
        <w:t>A execução ocorre via:</w:t>
        <w:br/>
        <w:br/>
        <w:t>python runner.py</w:t>
        <w:br/>
        <w:br/>
        <w:t>Todos os scripts são executados sequencialmente com impressão de logs no terminal. Futuramente, logs serão exportados com timestamp e status por script.</w:t>
      </w:r>
    </w:p>
    <w:p>
      <w:pPr>
        <w:pStyle w:val="Heading1"/>
      </w:pPr>
      <w:r>
        <w:t>9. Considerações Finais</w:t>
      </w:r>
    </w:p>
    <w:p>
      <w:r>
        <w:t>O MVP encontra-se funcional e preparado para as próximas etapas: integração de dados internos, adoção de modelos mais sofisticados e exportação de relatórios. O projeto possui estrutura modular, automação robusta e documentação padronizada.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