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Projeto Inteligência de Mercado</w:t>
      </w:r>
    </w:p>
    <w:p>
      <w:r>
        <w:rPr>
          <w:rFonts w:ascii="Calibri" w:hAnsi="Calibri" w:eastAsia="Calibri"/>
          <w:b/>
          <w:sz w:val="24"/>
        </w:rPr>
        <w:t>Visão Estratégica e Técnica para Diretores</w:t>
      </w:r>
    </w:p>
    <w:p>
      <w:pPr>
        <w:pStyle w:val="Heading2"/>
      </w:pPr>
      <w:r>
        <w:t>1. Visão Geral</w:t>
      </w:r>
    </w:p>
    <w:p>
      <w:r>
        <w:rPr>
          <w:rFonts w:ascii="Calibri" w:hAnsi="Calibri" w:eastAsia="Calibri"/>
          <w:b w:val="0"/>
          <w:sz w:val="22"/>
        </w:rPr>
        <w:t>Este projeto foi concebido para antecipar cenários econômicos que impactam o planejamento de produção e o portfólio de produtos da montadora. Por meio da correlação entre dados macroeconômicos e variáveis internas de produção (como build rate e mix), fornecemos uma base analítica sólida para a alta gestão.</w:t>
      </w:r>
    </w:p>
    <w:p>
      <w:pPr>
        <w:pStyle w:val="Heading2"/>
      </w:pPr>
      <w:r>
        <w:t>2. Objetivos Estratégicos</w:t>
      </w:r>
    </w:p>
    <w:p>
      <w:pPr>
        <w:pStyle w:val="ListBullet"/>
      </w:pPr>
      <w:r>
        <w:t>• Antecipar movimentos econômicos que afetam o setor de caminhões.</w:t>
      </w:r>
    </w:p>
    <w:p>
      <w:pPr>
        <w:pStyle w:val="ListBullet"/>
      </w:pPr>
      <w:r>
        <w:t>• Simular cenários de mercado com base em dados históricos.</w:t>
      </w:r>
    </w:p>
    <w:p>
      <w:pPr>
        <w:pStyle w:val="ListBullet"/>
      </w:pPr>
      <w:r>
        <w:t>• Fornecer dashboards e relatórios para tomada de decisão executiva.</w:t>
      </w:r>
    </w:p>
    <w:p>
      <w:pPr>
        <w:pStyle w:val="ListBullet"/>
      </w:pPr>
      <w:r>
        <w:t>• Acompanhar segmentos-chave da economia (agro, bebidas, madeira etc.).</w:t>
      </w:r>
    </w:p>
    <w:p>
      <w:pPr>
        <w:pStyle w:val="ListBullet"/>
      </w:pPr>
      <w:r>
        <w:t>• Permitir análises orientadas por linguagem natural no futuro.</w:t>
      </w:r>
    </w:p>
    <w:p>
      <w:pPr>
        <w:pStyle w:val="Heading2"/>
      </w:pPr>
      <w:r>
        <w:t>3. Fontes de Dados</w:t>
      </w:r>
    </w:p>
    <w:p>
      <w:pPr>
        <w:pStyle w:val="ListBullet"/>
      </w:pPr>
      <w:r>
        <w:t>• Banco Central do Brasil (API SGS)</w:t>
      </w:r>
    </w:p>
    <w:p>
      <w:pPr>
        <w:pStyle w:val="ListBullet"/>
      </w:pPr>
      <w:r>
        <w:t>• IPEA (via ipeadatapy)</w:t>
      </w:r>
    </w:p>
    <w:p>
      <w:pPr>
        <w:pStyle w:val="ListBullet"/>
      </w:pPr>
      <w:r>
        <w:t>• IBGE/SIDRA (futuro próximo)</w:t>
      </w:r>
    </w:p>
    <w:p>
      <w:pPr>
        <w:pStyle w:val="ListBullet"/>
      </w:pPr>
      <w:r>
        <w:t>• ONTL (frete rodoviário)</w:t>
      </w:r>
    </w:p>
    <w:p>
      <w:pPr>
        <w:pStyle w:val="ListBullet"/>
      </w:pPr>
      <w:r>
        <w:t>• ANP (preço do diesel)</w:t>
      </w:r>
    </w:p>
    <w:p>
      <w:pPr>
        <w:pStyle w:val="Heading2"/>
      </w:pPr>
      <w:r>
        <w:t>4. Estrutura Técnica</w:t>
      </w:r>
    </w:p>
    <w:p>
      <w:pPr>
        <w:pStyle w:val="ListBullet"/>
      </w:pPr>
      <w:r>
        <w:t>• buildrate/: scripts de coleta e tratamento de dados</w:t>
      </w:r>
    </w:p>
    <w:p>
      <w:pPr>
        <w:pStyle w:val="ListBullet"/>
      </w:pPr>
      <w:r>
        <w:t>• data/: arquivos CSV organizados por domínio</w:t>
      </w:r>
    </w:p>
    <w:p>
      <w:pPr>
        <w:pStyle w:val="ListBullet"/>
      </w:pPr>
      <w:r>
        <w:t>• utils/: funções reutilizáveis (ex: sgs_downloader)</w:t>
      </w:r>
    </w:p>
    <w:p>
      <w:pPr>
        <w:pStyle w:val="ListBullet"/>
      </w:pPr>
      <w:r>
        <w:t>• notebooks/: análises exploratórias e testes de modelo</w:t>
      </w:r>
    </w:p>
    <w:p>
      <w:pPr>
        <w:pStyle w:val="ListBullet"/>
      </w:pPr>
      <w:r>
        <w:t>• reports/: relatórios gerados automaticamente</w:t>
      </w:r>
    </w:p>
    <w:p>
      <w:pPr>
        <w:pStyle w:val="ListBullet"/>
      </w:pPr>
      <w:r>
        <w:t>• runner.py: orquestrador principal de coleta de dados</w:t>
      </w:r>
    </w:p>
    <w:p>
      <w:pPr>
        <w:pStyle w:val="Heading2"/>
      </w:pPr>
      <w:r>
        <w:t>5. Indicadores Econômicos Monitorados</w:t>
      </w:r>
    </w:p>
    <w:p>
      <w:pPr>
        <w:pStyle w:val="ListBullet"/>
      </w:pPr>
      <w:r>
        <w:t>• Câmbio: USD/BRL (SGS 1), EUR/BRL (SGS 21619)</w:t>
      </w:r>
    </w:p>
    <w:p>
      <w:pPr>
        <w:pStyle w:val="ListBullet"/>
      </w:pPr>
      <w:r>
        <w:t>• Inflação e Juros: IPCA (SGS 433), Selic (SGS 1178), CDI (SGS 12), IGP-M (SGS 189)</w:t>
      </w:r>
    </w:p>
    <w:p>
      <w:pPr>
        <w:pStyle w:val="ListBullet"/>
      </w:pPr>
      <w:r>
        <w:t>• Atividade Econômica: IBC-Br (SGS 24363), PIB (SGS 4380), PIB Agro (SGS 4385), Consumo (SGS 4382), Indústria (SGS 21859)</w:t>
      </w:r>
    </w:p>
    <w:p>
      <w:pPr>
        <w:pStyle w:val="ListBullet"/>
      </w:pPr>
      <w:r>
        <w:t>• Crédito: Crédito PJ (SGS 20616)</w:t>
      </w:r>
    </w:p>
    <w:p>
      <w:pPr>
        <w:pStyle w:val="ListBullet"/>
      </w:pPr>
      <w:r>
        <w:t>• Frete: Média R$/TKU (ONTL)</w:t>
      </w:r>
    </w:p>
    <w:p>
      <w:pPr>
        <w:pStyle w:val="ListBullet"/>
      </w:pPr>
      <w:r>
        <w:t>• Emprego: Taxa de Desemprego PNAD Contínua (PNADC12_TDESOCM12 - IPEA)</w:t>
      </w:r>
    </w:p>
    <w:p>
      <w:pPr>
        <w:pStyle w:val="Heading2"/>
      </w:pPr>
      <w:r>
        <w:t>6. Séries com Problemas de Coleta</w:t>
      </w:r>
    </w:p>
    <w:p>
      <w:pPr>
        <w:pStyle w:val="ListBullet"/>
      </w:pPr>
      <w:r>
        <w:t>• Exportações FOB (SGS 22601) — Erro 504 na API</w:t>
      </w:r>
    </w:p>
    <w:p>
      <w:pPr>
        <w:pStyle w:val="ListBullet"/>
      </w:pPr>
      <w:r>
        <w:t>• Exportações de Bens (SGS 22663) — Erro 504</w:t>
      </w:r>
    </w:p>
    <w:p>
      <w:pPr>
        <w:pStyle w:val="ListBullet"/>
      </w:pPr>
      <w:r>
        <w:t>• Desemprego via SGS 24369 — Substituído por série IPEA</w:t>
      </w:r>
    </w:p>
    <w:p>
      <w:pPr>
        <w:pStyle w:val="Heading2"/>
      </w:pPr>
      <w:r>
        <w:t>7. Automação com runner.py</w:t>
      </w:r>
    </w:p>
    <w:p>
      <w:r>
        <w:rPr>
          <w:rFonts w:ascii="Calibri" w:hAnsi="Calibri" w:eastAsia="Calibri"/>
          <w:b w:val="0"/>
          <w:sz w:val="22"/>
        </w:rPr>
        <w:t>O projeto utiliza um orquestrador central (`runner.py`) que executa todos os scripts de coleta com o comando:</w:t>
      </w:r>
    </w:p>
    <w:p>
      <w:r>
        <w:rPr>
          <w:rFonts w:ascii="Calibri" w:hAnsi="Calibri" w:eastAsia="Calibri"/>
          <w:b/>
          <w:sz w:val="22"/>
        </w:rPr>
        <w:t>python runner.py</w:t>
      </w:r>
    </w:p>
    <w:p>
      <w:r>
        <w:rPr>
          <w:rFonts w:ascii="Calibri" w:hAnsi="Calibri" w:eastAsia="Calibri"/>
          <w:b w:val="0"/>
          <w:sz w:val="22"/>
        </w:rPr>
        <w:t>O runner utiliza subprocessos com base no Python ativo (venv) e garante que todos os dados sejam atualizados corretamente. Os scripts são executados no padrão `python -m buildrate.collection.&lt;script&gt;`, o que evita erros de importação.</w:t>
      </w:r>
    </w:p>
    <w:p>
      <w:pPr>
        <w:pStyle w:val="Heading2"/>
      </w:pPr>
      <w:r>
        <w:t>8. Próximos Passos</w:t>
      </w:r>
    </w:p>
    <w:p>
      <w:pPr>
        <w:pStyle w:val="ListBullet"/>
      </w:pPr>
      <w:r>
        <w:t>• 1. Integrar dados internos da montadora para enriquecer análises de build rate e mix.</w:t>
      </w:r>
    </w:p>
    <w:p>
      <w:pPr>
        <w:pStyle w:val="ListBullet"/>
      </w:pPr>
      <w:r>
        <w:t>• 2. Incorporar fontes complementares (FGV, CEPEA, ANTT).</w:t>
      </w:r>
    </w:p>
    <w:p>
      <w:pPr>
        <w:pStyle w:val="ListBullet"/>
      </w:pPr>
      <w:r>
        <w:t>• 3. Criar visualizações executivas no Power BI/Tableau com foco em decisão.</w:t>
      </w:r>
    </w:p>
    <w:p>
      <w:pPr>
        <w:pStyle w:val="ListBullet"/>
      </w:pPr>
      <w:r>
        <w:t>• 4. Desenvolver mecanismo de input textual para simulação de cenários.</w:t>
      </w:r>
    </w:p>
    <w:p>
      <w:pPr>
        <w:pStyle w:val="ListBullet"/>
      </w:pPr>
      <w:r>
        <w:t>• 5. Migrar armazenamento de dados para SQL Server ou Snowflake com versionamento automatizado.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