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585A0" w14:textId="77777777" w:rsidR="00566081" w:rsidRDefault="00566081"/>
    <w:tbl>
      <w:tblPr>
        <w:tblStyle w:val="a"/>
        <w:tblW w:w="933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3395"/>
        <w:gridCol w:w="1890"/>
        <w:gridCol w:w="3070"/>
        <w:gridCol w:w="980"/>
      </w:tblGrid>
      <w:tr w:rsidR="00566081" w14:paraId="348A1CD3" w14:textId="77777777" w:rsidTr="00652454">
        <w:trPr>
          <w:trHeight w:val="225"/>
          <w:tblHeader/>
        </w:trPr>
        <w:tc>
          <w:tcPr>
            <w:tcW w:w="339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23142D95" w14:textId="77777777" w:rsidR="00566081" w:rsidRDefault="00566081">
            <w:pPr>
              <w:pStyle w:val="Heading4"/>
              <w:rPr>
                <w:sz w:val="22"/>
                <w:szCs w:val="22"/>
              </w:rPr>
            </w:pPr>
            <w:bookmarkStart w:id="0" w:name="_65x1p9c8h3l0" w:colFirst="0" w:colLast="0"/>
            <w:bookmarkEnd w:id="0"/>
          </w:p>
          <w:p w14:paraId="58257A87" w14:textId="77777777" w:rsidR="00566081" w:rsidRDefault="00B807EE">
            <w:pPr>
              <w:pStyle w:val="Heading4"/>
              <w:jc w:val="center"/>
              <w:rPr>
                <w:sz w:val="22"/>
                <w:szCs w:val="22"/>
              </w:rPr>
            </w:pPr>
            <w:bookmarkStart w:id="1" w:name="_aai6dyz0egup" w:colFirst="0" w:colLast="0"/>
            <w:bookmarkEnd w:id="1"/>
            <w:r>
              <w:rPr>
                <w:sz w:val="22"/>
                <w:szCs w:val="22"/>
              </w:rPr>
              <w:t>FULL LEGAL NAME</w:t>
            </w:r>
          </w:p>
        </w:tc>
        <w:tc>
          <w:tcPr>
            <w:tcW w:w="189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30DA7F3C" w14:textId="77777777" w:rsidR="00566081" w:rsidRDefault="00566081">
            <w:pPr>
              <w:widowControl w:val="0"/>
              <w:spacing w:line="240" w:lineRule="auto"/>
              <w:jc w:val="center"/>
              <w:rPr>
                <w:b/>
                <w:color w:val="FFFFFF"/>
                <w:sz w:val="22"/>
                <w:szCs w:val="22"/>
              </w:rPr>
            </w:pPr>
          </w:p>
          <w:p w14:paraId="494FF3BE" w14:textId="77777777" w:rsidR="00566081" w:rsidRDefault="00B807EE">
            <w:pPr>
              <w:widowControl w:val="0"/>
              <w:spacing w:line="240" w:lineRule="auto"/>
              <w:jc w:val="center"/>
              <w:rPr>
                <w:sz w:val="26"/>
                <w:szCs w:val="26"/>
              </w:rPr>
            </w:pPr>
            <w:r>
              <w:rPr>
                <w:b/>
                <w:color w:val="FFFFFF"/>
                <w:sz w:val="22"/>
                <w:szCs w:val="22"/>
              </w:rPr>
              <w:t>LOCATION (COUNTRY)</w:t>
            </w:r>
          </w:p>
        </w:tc>
        <w:tc>
          <w:tcPr>
            <w:tcW w:w="30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1B469CCA" w14:textId="77777777" w:rsidR="00566081" w:rsidRDefault="00566081">
            <w:pPr>
              <w:widowControl w:val="0"/>
              <w:spacing w:line="240" w:lineRule="auto"/>
              <w:jc w:val="center"/>
              <w:rPr>
                <w:b/>
                <w:color w:val="FFFFFF"/>
                <w:sz w:val="22"/>
                <w:szCs w:val="22"/>
              </w:rPr>
            </w:pPr>
          </w:p>
          <w:p w14:paraId="7EF99FE9" w14:textId="77777777" w:rsidR="00566081" w:rsidRDefault="00B807EE">
            <w:pPr>
              <w:widowControl w:val="0"/>
              <w:spacing w:line="240" w:lineRule="auto"/>
              <w:jc w:val="center"/>
              <w:rPr>
                <w:sz w:val="26"/>
                <w:szCs w:val="26"/>
              </w:rPr>
            </w:pPr>
            <w:r>
              <w:rPr>
                <w:b/>
                <w:color w:val="FFFFFF"/>
                <w:sz w:val="22"/>
                <w:szCs w:val="22"/>
              </w:rPr>
              <w:t>EMAIL ADDRESS</w:t>
            </w:r>
          </w:p>
        </w:tc>
        <w:tc>
          <w:tcPr>
            <w:tcW w:w="98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978A621" w14:textId="77777777" w:rsidR="00566081" w:rsidRDefault="00B807EE">
            <w:pPr>
              <w:widowControl w:val="0"/>
              <w:spacing w:line="240" w:lineRule="auto"/>
              <w:jc w:val="center"/>
              <w:rPr>
                <w:b/>
                <w:color w:val="FFFFFF"/>
                <w:sz w:val="16"/>
                <w:szCs w:val="16"/>
              </w:rPr>
            </w:pPr>
            <w:r>
              <w:rPr>
                <w:b/>
                <w:color w:val="FFFFFF"/>
                <w:sz w:val="16"/>
                <w:szCs w:val="16"/>
              </w:rPr>
              <w:t>MARK X FOR ANY NON-CONTRIBUTING MEMBER</w:t>
            </w:r>
          </w:p>
        </w:tc>
      </w:tr>
      <w:tr w:rsidR="00652454" w14:paraId="1E40029B" w14:textId="77777777" w:rsidTr="00652454">
        <w:trPr>
          <w:trHeight w:val="468"/>
        </w:trPr>
        <w:tc>
          <w:tcPr>
            <w:tcW w:w="3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0A684" w14:textId="76C1D5A7"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 xml:space="preserve">Emil Jacques </w:t>
            </w:r>
            <w:proofErr w:type="spellStart"/>
            <w:r w:rsidRPr="009C2108">
              <w:rPr>
                <w:rFonts w:ascii="Calibri" w:eastAsia="Calibri" w:hAnsi="Calibri" w:cs="Calibri"/>
                <w:color w:val="000000"/>
                <w:sz w:val="22"/>
                <w:szCs w:val="22"/>
              </w:rPr>
              <w:t>Nysschens</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0E3F4" w14:textId="052E7210"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South Africa</w:t>
            </w:r>
          </w:p>
        </w:tc>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0050B" w14:textId="37170EBF" w:rsidR="00652454" w:rsidRPr="00652454" w:rsidRDefault="00652454" w:rsidP="00652454">
            <w:pPr>
              <w:spacing w:line="240" w:lineRule="auto"/>
              <w:rPr>
                <w:rFonts w:ascii="Calibri" w:eastAsia="Calibri" w:hAnsi="Calibri" w:cs="Calibri"/>
                <w:color w:val="000000"/>
                <w:sz w:val="22"/>
                <w:szCs w:val="22"/>
                <w:lang w:val="en-US"/>
              </w:rPr>
            </w:pPr>
            <w:r>
              <w:rPr>
                <w:rFonts w:ascii="Calibri" w:eastAsia="Calibri" w:hAnsi="Calibri" w:cs="Calibri"/>
                <w:color w:val="000000"/>
                <w:sz w:val="22"/>
                <w:szCs w:val="22"/>
                <w:lang w:val="en-US"/>
              </w:rPr>
              <w:t>enysschens@gmail.com</w:t>
            </w:r>
          </w:p>
          <w:tbl>
            <w:tblPr>
              <w:tblW w:w="0" w:type="auto"/>
              <w:tblBorders>
                <w:top w:val="nil"/>
                <w:left w:val="nil"/>
                <w:bottom w:val="nil"/>
                <w:right w:val="nil"/>
              </w:tblBorders>
              <w:tblLayout w:type="fixed"/>
              <w:tblLook w:val="0000" w:firstRow="0" w:lastRow="0" w:firstColumn="0" w:lastColumn="0" w:noHBand="0" w:noVBand="0"/>
            </w:tblPr>
            <w:tblGrid>
              <w:gridCol w:w="2139"/>
            </w:tblGrid>
            <w:tr w:rsidR="00652454" w:rsidRPr="00652454" w14:paraId="6A384C8F" w14:textId="77777777">
              <w:trPr>
                <w:trHeight w:val="110"/>
              </w:trPr>
              <w:tc>
                <w:tcPr>
                  <w:tcW w:w="2139" w:type="dxa"/>
                </w:tcPr>
                <w:p w14:paraId="78EE54CE" w14:textId="0A9D8317" w:rsidR="00652454" w:rsidRPr="00652454" w:rsidRDefault="00652454" w:rsidP="00652454">
                  <w:pPr>
                    <w:spacing w:line="240" w:lineRule="auto"/>
                    <w:rPr>
                      <w:rFonts w:ascii="Calibri" w:eastAsia="Calibri" w:hAnsi="Calibri" w:cs="Calibri"/>
                      <w:color w:val="000000"/>
                      <w:sz w:val="22"/>
                      <w:szCs w:val="22"/>
                      <w:lang w:val="en-US"/>
                    </w:rPr>
                  </w:pPr>
                </w:p>
              </w:tc>
            </w:tr>
          </w:tbl>
          <w:p w14:paraId="7EB5E4D9" w14:textId="77777777" w:rsidR="00652454" w:rsidRPr="00652454" w:rsidRDefault="00652454" w:rsidP="00652454">
            <w:pPr>
              <w:spacing w:line="240" w:lineRule="auto"/>
              <w:rPr>
                <w:rFonts w:ascii="Calibri" w:eastAsia="Calibri" w:hAnsi="Calibri" w:cs="Calibri"/>
                <w:color w:val="000000"/>
                <w:sz w:val="22"/>
                <w:szCs w:val="22"/>
              </w:rPr>
            </w:pP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9578A" w14:textId="77777777" w:rsidR="00652454" w:rsidRDefault="00652454" w:rsidP="00652454">
            <w:pPr>
              <w:spacing w:line="240" w:lineRule="auto"/>
              <w:ind w:left="270"/>
              <w:jc w:val="center"/>
              <w:rPr>
                <w:rFonts w:ascii="Calibri" w:eastAsia="Calibri" w:hAnsi="Calibri" w:cs="Calibri"/>
                <w:color w:val="000000"/>
                <w:sz w:val="20"/>
                <w:szCs w:val="20"/>
              </w:rPr>
            </w:pPr>
          </w:p>
        </w:tc>
      </w:tr>
      <w:tr w:rsidR="00652454" w14:paraId="4A184A04" w14:textId="77777777" w:rsidTr="00652454">
        <w:trPr>
          <w:trHeight w:val="468"/>
        </w:trPr>
        <w:tc>
          <w:tcPr>
            <w:tcW w:w="3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0B400" w14:textId="0903A210"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 xml:space="preserve">Stephen </w:t>
            </w:r>
            <w:proofErr w:type="spellStart"/>
            <w:r w:rsidRPr="009C2108">
              <w:rPr>
                <w:rFonts w:ascii="Calibri" w:eastAsia="Calibri" w:hAnsi="Calibri" w:cs="Calibri"/>
                <w:color w:val="000000"/>
                <w:sz w:val="22"/>
                <w:szCs w:val="22"/>
              </w:rPr>
              <w:t>Osemudiame</w:t>
            </w:r>
            <w:proofErr w:type="spellEnd"/>
            <w:r w:rsidRPr="009C2108">
              <w:rPr>
                <w:rFonts w:ascii="Calibri" w:eastAsia="Calibri" w:hAnsi="Calibri" w:cs="Calibri"/>
                <w:color w:val="000000"/>
                <w:sz w:val="22"/>
                <w:szCs w:val="22"/>
              </w:rPr>
              <w:t xml:space="preserve"> John-</w:t>
            </w:r>
            <w:proofErr w:type="spellStart"/>
            <w:r w:rsidRPr="009C2108">
              <w:rPr>
                <w:rFonts w:ascii="Calibri" w:eastAsia="Calibri" w:hAnsi="Calibri" w:cs="Calibri"/>
                <w:color w:val="000000"/>
                <w:sz w:val="22"/>
                <w:szCs w:val="22"/>
              </w:rPr>
              <w:t>Ebowe</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6269C" w14:textId="6B6CF562"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United Kingdom</w:t>
            </w:r>
          </w:p>
        </w:tc>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41ADE" w14:textId="4E0EABEF"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stephenjohnebowe@gmail.com</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79B94" w14:textId="77777777" w:rsidR="00652454" w:rsidRDefault="00652454" w:rsidP="00652454">
            <w:pPr>
              <w:spacing w:line="240" w:lineRule="auto"/>
              <w:jc w:val="center"/>
              <w:rPr>
                <w:rFonts w:ascii="Calibri" w:eastAsia="Calibri" w:hAnsi="Calibri" w:cs="Calibri"/>
                <w:color w:val="000000"/>
                <w:sz w:val="20"/>
                <w:szCs w:val="20"/>
              </w:rPr>
            </w:pPr>
          </w:p>
        </w:tc>
      </w:tr>
      <w:tr w:rsidR="00652454" w14:paraId="0ABC0E39" w14:textId="77777777" w:rsidTr="00652454">
        <w:trPr>
          <w:trHeight w:val="468"/>
        </w:trPr>
        <w:tc>
          <w:tcPr>
            <w:tcW w:w="3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5FB6" w14:textId="547E31D1"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 xml:space="preserve">Gift </w:t>
            </w:r>
            <w:proofErr w:type="spellStart"/>
            <w:r w:rsidRPr="009C2108">
              <w:rPr>
                <w:rFonts w:ascii="Calibri" w:eastAsia="Calibri" w:hAnsi="Calibri" w:cs="Calibri"/>
                <w:color w:val="000000"/>
                <w:sz w:val="22"/>
                <w:szCs w:val="22"/>
              </w:rPr>
              <w:t>Vavi</w:t>
            </w:r>
            <w:proofErr w:type="spellEnd"/>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7DF1" w14:textId="0849F685"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South Africa</w:t>
            </w:r>
          </w:p>
        </w:tc>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C6290" w14:textId="18830CC2" w:rsidR="00652454" w:rsidRDefault="00652454" w:rsidP="00652454">
            <w:pPr>
              <w:spacing w:line="240" w:lineRule="auto"/>
              <w:rPr>
                <w:rFonts w:ascii="Calibri" w:eastAsia="Calibri" w:hAnsi="Calibri" w:cs="Calibri"/>
                <w:color w:val="000000"/>
                <w:sz w:val="20"/>
                <w:szCs w:val="20"/>
              </w:rPr>
            </w:pPr>
            <w:r w:rsidRPr="009C2108">
              <w:rPr>
                <w:rFonts w:ascii="Calibri" w:eastAsia="Calibri" w:hAnsi="Calibri" w:cs="Calibri"/>
                <w:color w:val="000000"/>
                <w:sz w:val="22"/>
                <w:szCs w:val="22"/>
              </w:rPr>
              <w:t>vavigift@gmail.com</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0A40" w14:textId="77777777" w:rsidR="00652454" w:rsidRDefault="00652454" w:rsidP="00652454">
            <w:pPr>
              <w:spacing w:line="240" w:lineRule="auto"/>
              <w:jc w:val="center"/>
              <w:rPr>
                <w:rFonts w:ascii="Calibri" w:eastAsia="Calibri" w:hAnsi="Calibri" w:cs="Calibri"/>
                <w:color w:val="000000"/>
                <w:sz w:val="20"/>
                <w:szCs w:val="20"/>
              </w:rPr>
            </w:pPr>
          </w:p>
        </w:tc>
      </w:tr>
    </w:tbl>
    <w:p w14:paraId="6B7A536E" w14:textId="77777777" w:rsidR="00566081" w:rsidRDefault="00566081">
      <w:pPr>
        <w:rPr>
          <w:rFonts w:ascii="Calibri" w:eastAsia="Calibri" w:hAnsi="Calibri" w:cs="Calibri"/>
          <w:color w:val="41395F"/>
        </w:rPr>
      </w:pPr>
    </w:p>
    <w:p w14:paraId="4EDFA20A" w14:textId="77777777" w:rsidR="00566081" w:rsidRDefault="00566081">
      <w:pPr>
        <w:rPr>
          <w:rFonts w:ascii="Calibri" w:eastAsia="Calibri" w:hAnsi="Calibri" w:cs="Calibri"/>
          <w:b/>
          <w:color w:val="41395F"/>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310"/>
      </w:tblGrid>
      <w:tr w:rsidR="00566081" w14:paraId="7717767D" w14:textId="77777777" w:rsidTr="00652454">
        <w:trPr>
          <w:trHeight w:val="440"/>
        </w:trPr>
        <w:tc>
          <w:tcPr>
            <w:tcW w:w="9350" w:type="dxa"/>
            <w:gridSpan w:val="2"/>
            <w:tcBorders>
              <w:top w:val="single" w:sz="8" w:space="0" w:color="29333D"/>
              <w:left w:val="single" w:sz="8" w:space="0" w:color="29333D"/>
              <w:bottom w:val="single" w:sz="8" w:space="0" w:color="29333D"/>
              <w:right w:val="single" w:sz="8" w:space="0" w:color="29333D"/>
            </w:tcBorders>
            <w:shd w:val="clear" w:color="auto" w:fill="41395F"/>
            <w:tcMar>
              <w:top w:w="100" w:type="dxa"/>
              <w:left w:w="100" w:type="dxa"/>
              <w:bottom w:w="100" w:type="dxa"/>
              <w:right w:w="100" w:type="dxa"/>
            </w:tcMar>
          </w:tcPr>
          <w:p w14:paraId="745835DE" w14:textId="77777777" w:rsidR="00566081" w:rsidRDefault="00B807EE">
            <w:pPr>
              <w:widowControl w:val="0"/>
              <w:spacing w:line="240" w:lineRule="auto"/>
              <w:rPr>
                <w:color w:val="FFFFFF"/>
              </w:rPr>
            </w:pPr>
            <w:r>
              <w:rPr>
                <w:b/>
                <w:color w:val="FFFFFF"/>
              </w:rPr>
              <w:t xml:space="preserve">Statement of integrity: </w:t>
            </w:r>
            <w:r>
              <w:rPr>
                <w:color w:val="FFFFFF"/>
              </w:rPr>
              <w:t>By typing the names of all group members in the text boxes below, you confirm that the assignment submitted is original work produced by the group (excluding any non-contributing members identified with an “X” above).</w:t>
            </w:r>
          </w:p>
        </w:tc>
      </w:tr>
      <w:tr w:rsidR="00652454" w14:paraId="4D56A2F1" w14:textId="77777777" w:rsidTr="00652454">
        <w:tc>
          <w:tcPr>
            <w:tcW w:w="2040" w:type="dxa"/>
            <w:tcBorders>
              <w:top w:val="single" w:sz="8" w:space="0" w:color="29333D"/>
            </w:tcBorders>
            <w:shd w:val="clear" w:color="auto" w:fill="EDEDED"/>
            <w:tcMar>
              <w:top w:w="100" w:type="dxa"/>
              <w:left w:w="100" w:type="dxa"/>
              <w:bottom w:w="100" w:type="dxa"/>
              <w:right w:w="100" w:type="dxa"/>
            </w:tcMar>
          </w:tcPr>
          <w:p w14:paraId="5A298887" w14:textId="77777777" w:rsidR="00652454" w:rsidRDefault="00652454" w:rsidP="00652454">
            <w:pPr>
              <w:widowControl w:val="0"/>
              <w:pBdr>
                <w:top w:val="nil"/>
                <w:left w:val="nil"/>
                <w:bottom w:val="nil"/>
                <w:right w:val="nil"/>
                <w:between w:val="nil"/>
              </w:pBdr>
              <w:spacing w:line="240" w:lineRule="auto"/>
              <w:rPr>
                <w:b/>
                <w:sz w:val="22"/>
                <w:szCs w:val="22"/>
              </w:rPr>
            </w:pPr>
            <w:r>
              <w:rPr>
                <w:b/>
                <w:sz w:val="22"/>
                <w:szCs w:val="22"/>
              </w:rPr>
              <w:t>Team member 1</w:t>
            </w:r>
          </w:p>
        </w:tc>
        <w:tc>
          <w:tcPr>
            <w:tcW w:w="7310" w:type="dxa"/>
            <w:tcBorders>
              <w:top w:val="single" w:sz="8" w:space="0" w:color="29333D"/>
            </w:tcBorders>
            <w:shd w:val="clear" w:color="auto" w:fill="auto"/>
            <w:tcMar>
              <w:top w:w="100" w:type="dxa"/>
              <w:left w:w="100" w:type="dxa"/>
              <w:bottom w:w="100" w:type="dxa"/>
              <w:right w:w="100" w:type="dxa"/>
            </w:tcMar>
          </w:tcPr>
          <w:p w14:paraId="06678B46" w14:textId="1FD0E2CF" w:rsidR="00652454" w:rsidRDefault="00652454" w:rsidP="00652454">
            <w:pPr>
              <w:widowControl w:val="0"/>
              <w:pBdr>
                <w:top w:val="nil"/>
                <w:left w:val="nil"/>
                <w:bottom w:val="nil"/>
                <w:right w:val="nil"/>
                <w:between w:val="nil"/>
              </w:pBdr>
              <w:spacing w:line="240" w:lineRule="auto"/>
              <w:rPr>
                <w:b/>
                <w:color w:val="41395F"/>
                <w:sz w:val="22"/>
                <w:szCs w:val="22"/>
              </w:rPr>
            </w:pPr>
            <w:r w:rsidRPr="009C2108">
              <w:rPr>
                <w:rFonts w:ascii="Calibri" w:eastAsia="Calibri" w:hAnsi="Calibri" w:cs="Calibri"/>
                <w:color w:val="000000"/>
                <w:sz w:val="22"/>
                <w:szCs w:val="22"/>
              </w:rPr>
              <w:t xml:space="preserve">Emil Jacques </w:t>
            </w:r>
            <w:proofErr w:type="spellStart"/>
            <w:r w:rsidRPr="009C2108">
              <w:rPr>
                <w:rFonts w:ascii="Calibri" w:eastAsia="Calibri" w:hAnsi="Calibri" w:cs="Calibri"/>
                <w:color w:val="000000"/>
                <w:sz w:val="22"/>
                <w:szCs w:val="22"/>
              </w:rPr>
              <w:t>Nysschens</w:t>
            </w:r>
            <w:proofErr w:type="spellEnd"/>
          </w:p>
        </w:tc>
      </w:tr>
      <w:tr w:rsidR="00652454" w14:paraId="33F1B80E" w14:textId="77777777" w:rsidTr="00652454">
        <w:tc>
          <w:tcPr>
            <w:tcW w:w="2040" w:type="dxa"/>
            <w:shd w:val="clear" w:color="auto" w:fill="EDEDED"/>
            <w:tcMar>
              <w:top w:w="100" w:type="dxa"/>
              <w:left w:w="100" w:type="dxa"/>
              <w:bottom w:w="100" w:type="dxa"/>
              <w:right w:w="100" w:type="dxa"/>
            </w:tcMar>
          </w:tcPr>
          <w:p w14:paraId="0FB5DF54" w14:textId="77777777" w:rsidR="00652454" w:rsidRDefault="00652454" w:rsidP="00652454">
            <w:pPr>
              <w:widowControl w:val="0"/>
              <w:pBdr>
                <w:top w:val="nil"/>
                <w:left w:val="nil"/>
                <w:bottom w:val="nil"/>
                <w:right w:val="nil"/>
                <w:between w:val="nil"/>
              </w:pBdr>
              <w:spacing w:line="240" w:lineRule="auto"/>
              <w:rPr>
                <w:b/>
                <w:sz w:val="22"/>
                <w:szCs w:val="22"/>
              </w:rPr>
            </w:pPr>
            <w:r>
              <w:rPr>
                <w:b/>
                <w:sz w:val="22"/>
                <w:szCs w:val="22"/>
              </w:rPr>
              <w:t>Team member 2</w:t>
            </w:r>
          </w:p>
        </w:tc>
        <w:tc>
          <w:tcPr>
            <w:tcW w:w="7310" w:type="dxa"/>
            <w:shd w:val="clear" w:color="auto" w:fill="auto"/>
            <w:tcMar>
              <w:top w:w="100" w:type="dxa"/>
              <w:left w:w="100" w:type="dxa"/>
              <w:bottom w:w="100" w:type="dxa"/>
              <w:right w:w="100" w:type="dxa"/>
            </w:tcMar>
          </w:tcPr>
          <w:p w14:paraId="4F4562F2" w14:textId="2B99EE8D" w:rsidR="00652454" w:rsidRDefault="00652454" w:rsidP="00652454">
            <w:pPr>
              <w:widowControl w:val="0"/>
              <w:pBdr>
                <w:top w:val="nil"/>
                <w:left w:val="nil"/>
                <w:bottom w:val="nil"/>
                <w:right w:val="nil"/>
                <w:between w:val="nil"/>
              </w:pBdr>
              <w:spacing w:line="240" w:lineRule="auto"/>
              <w:rPr>
                <w:b/>
                <w:color w:val="41395F"/>
                <w:sz w:val="22"/>
                <w:szCs w:val="22"/>
              </w:rPr>
            </w:pPr>
            <w:r w:rsidRPr="009C2108">
              <w:rPr>
                <w:rFonts w:ascii="Calibri" w:eastAsia="Calibri" w:hAnsi="Calibri" w:cs="Calibri"/>
                <w:color w:val="000000"/>
                <w:sz w:val="22"/>
                <w:szCs w:val="22"/>
              </w:rPr>
              <w:t xml:space="preserve">Stephen </w:t>
            </w:r>
            <w:proofErr w:type="spellStart"/>
            <w:r w:rsidRPr="009C2108">
              <w:rPr>
                <w:rFonts w:ascii="Calibri" w:eastAsia="Calibri" w:hAnsi="Calibri" w:cs="Calibri"/>
                <w:color w:val="000000"/>
                <w:sz w:val="22"/>
                <w:szCs w:val="22"/>
              </w:rPr>
              <w:t>Osemudiame</w:t>
            </w:r>
            <w:proofErr w:type="spellEnd"/>
            <w:r w:rsidRPr="009C2108">
              <w:rPr>
                <w:rFonts w:ascii="Calibri" w:eastAsia="Calibri" w:hAnsi="Calibri" w:cs="Calibri"/>
                <w:color w:val="000000"/>
                <w:sz w:val="22"/>
                <w:szCs w:val="22"/>
              </w:rPr>
              <w:t xml:space="preserve"> John-</w:t>
            </w:r>
            <w:proofErr w:type="spellStart"/>
            <w:r w:rsidRPr="009C2108">
              <w:rPr>
                <w:rFonts w:ascii="Calibri" w:eastAsia="Calibri" w:hAnsi="Calibri" w:cs="Calibri"/>
                <w:color w:val="000000"/>
                <w:sz w:val="22"/>
                <w:szCs w:val="22"/>
              </w:rPr>
              <w:t>Ebowe</w:t>
            </w:r>
            <w:proofErr w:type="spellEnd"/>
          </w:p>
        </w:tc>
      </w:tr>
      <w:tr w:rsidR="00652454" w14:paraId="3EB8DB2E" w14:textId="77777777" w:rsidTr="00652454">
        <w:tc>
          <w:tcPr>
            <w:tcW w:w="2040" w:type="dxa"/>
            <w:shd w:val="clear" w:color="auto" w:fill="EDEDED"/>
            <w:tcMar>
              <w:top w:w="100" w:type="dxa"/>
              <w:left w:w="100" w:type="dxa"/>
              <w:bottom w:w="100" w:type="dxa"/>
              <w:right w:w="100" w:type="dxa"/>
            </w:tcMar>
          </w:tcPr>
          <w:p w14:paraId="5B2EB844" w14:textId="77777777" w:rsidR="00652454" w:rsidRDefault="00652454" w:rsidP="00652454">
            <w:pPr>
              <w:widowControl w:val="0"/>
              <w:pBdr>
                <w:top w:val="nil"/>
                <w:left w:val="nil"/>
                <w:bottom w:val="nil"/>
                <w:right w:val="nil"/>
                <w:between w:val="nil"/>
              </w:pBdr>
              <w:spacing w:line="240" w:lineRule="auto"/>
              <w:rPr>
                <w:b/>
                <w:sz w:val="22"/>
                <w:szCs w:val="22"/>
              </w:rPr>
            </w:pPr>
            <w:r>
              <w:rPr>
                <w:b/>
                <w:sz w:val="22"/>
                <w:szCs w:val="22"/>
              </w:rPr>
              <w:t>Team member 3</w:t>
            </w:r>
          </w:p>
        </w:tc>
        <w:tc>
          <w:tcPr>
            <w:tcW w:w="7310" w:type="dxa"/>
            <w:shd w:val="clear" w:color="auto" w:fill="auto"/>
            <w:tcMar>
              <w:top w:w="100" w:type="dxa"/>
              <w:left w:w="100" w:type="dxa"/>
              <w:bottom w:w="100" w:type="dxa"/>
              <w:right w:w="100" w:type="dxa"/>
            </w:tcMar>
          </w:tcPr>
          <w:p w14:paraId="2A5FF7F9" w14:textId="4B615869" w:rsidR="00652454" w:rsidRDefault="00652454" w:rsidP="00652454">
            <w:pPr>
              <w:widowControl w:val="0"/>
              <w:pBdr>
                <w:top w:val="nil"/>
                <w:left w:val="nil"/>
                <w:bottom w:val="nil"/>
                <w:right w:val="nil"/>
                <w:between w:val="nil"/>
              </w:pBdr>
              <w:spacing w:line="240" w:lineRule="auto"/>
              <w:rPr>
                <w:b/>
                <w:color w:val="41395F"/>
                <w:sz w:val="22"/>
                <w:szCs w:val="22"/>
              </w:rPr>
            </w:pPr>
            <w:r w:rsidRPr="009C2108">
              <w:rPr>
                <w:rFonts w:ascii="Calibri" w:eastAsia="Calibri" w:hAnsi="Calibri" w:cs="Calibri"/>
                <w:color w:val="000000"/>
                <w:sz w:val="22"/>
                <w:szCs w:val="22"/>
              </w:rPr>
              <w:t xml:space="preserve">Gift </w:t>
            </w:r>
            <w:proofErr w:type="spellStart"/>
            <w:r w:rsidRPr="009C2108">
              <w:rPr>
                <w:rFonts w:ascii="Calibri" w:eastAsia="Calibri" w:hAnsi="Calibri" w:cs="Calibri"/>
                <w:color w:val="000000"/>
                <w:sz w:val="22"/>
                <w:szCs w:val="22"/>
              </w:rPr>
              <w:t>Vavi</w:t>
            </w:r>
            <w:proofErr w:type="spellEnd"/>
          </w:p>
        </w:tc>
      </w:tr>
    </w:tbl>
    <w:p w14:paraId="54BD57BD" w14:textId="77777777" w:rsidR="00566081" w:rsidRDefault="00566081"/>
    <w:p w14:paraId="7EDBDA4D" w14:textId="77777777" w:rsidR="00566081" w:rsidRDefault="00566081"/>
    <w:tbl>
      <w:tblPr>
        <w:tblStyle w:val="a1"/>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0"/>
      </w:tblGrid>
      <w:tr w:rsidR="00566081" w14:paraId="2EA9A3DE" w14:textId="77777777" w:rsidTr="00652454">
        <w:tc>
          <w:tcPr>
            <w:tcW w:w="9440" w:type="dxa"/>
            <w:shd w:val="clear" w:color="auto" w:fill="41395F"/>
            <w:tcMar>
              <w:top w:w="100" w:type="dxa"/>
              <w:left w:w="100" w:type="dxa"/>
              <w:bottom w:w="100" w:type="dxa"/>
              <w:right w:w="100" w:type="dxa"/>
            </w:tcMar>
          </w:tcPr>
          <w:p w14:paraId="5352CAB6" w14:textId="77777777" w:rsidR="00566081" w:rsidRDefault="00B807EE">
            <w:pPr>
              <w:widowControl w:val="0"/>
              <w:pBdr>
                <w:top w:val="nil"/>
                <w:left w:val="nil"/>
                <w:bottom w:val="nil"/>
                <w:right w:val="nil"/>
                <w:between w:val="nil"/>
              </w:pBdr>
              <w:spacing w:line="240" w:lineRule="auto"/>
              <w:rPr>
                <w:color w:val="FFFFFF"/>
                <w:sz w:val="22"/>
                <w:szCs w:val="22"/>
              </w:rPr>
            </w:pPr>
            <w:r>
              <w:rPr>
                <w:color w:val="FFFFFF"/>
                <w:sz w:val="22"/>
                <w:szCs w:val="22"/>
              </w:rPr>
              <w:t xml:space="preserve">Use the box below to explain any attempts to reach out to a non-contributing member. Type (N/A) if all members contributed. </w:t>
            </w:r>
          </w:p>
          <w:p w14:paraId="2A378302" w14:textId="77777777" w:rsidR="00566081" w:rsidRDefault="00B807EE">
            <w:pPr>
              <w:widowControl w:val="0"/>
              <w:pBdr>
                <w:top w:val="nil"/>
                <w:left w:val="nil"/>
                <w:bottom w:val="nil"/>
                <w:right w:val="nil"/>
                <w:between w:val="nil"/>
              </w:pBdr>
              <w:spacing w:line="240" w:lineRule="auto"/>
              <w:rPr>
                <w:color w:val="FFFFFF"/>
                <w:sz w:val="22"/>
                <w:szCs w:val="22"/>
              </w:rPr>
            </w:pPr>
            <w:r>
              <w:rPr>
                <w:b/>
                <w:color w:val="FFFFFF"/>
                <w:sz w:val="22"/>
                <w:szCs w:val="22"/>
              </w:rPr>
              <w:t xml:space="preserve">Note: </w:t>
            </w:r>
            <w:r>
              <w:rPr>
                <w:color w:val="FFFFFF"/>
                <w:sz w:val="22"/>
                <w:szCs w:val="22"/>
              </w:rPr>
              <w:t>You may be required to provide proof of your outreach to non-contributing members upon request.</w:t>
            </w:r>
          </w:p>
        </w:tc>
      </w:tr>
      <w:tr w:rsidR="00566081" w14:paraId="4E7E6D34" w14:textId="77777777" w:rsidTr="00652454">
        <w:tc>
          <w:tcPr>
            <w:tcW w:w="9440" w:type="dxa"/>
            <w:shd w:val="clear" w:color="auto" w:fill="auto"/>
            <w:tcMar>
              <w:top w:w="100" w:type="dxa"/>
              <w:left w:w="100" w:type="dxa"/>
              <w:bottom w:w="100" w:type="dxa"/>
              <w:right w:w="100" w:type="dxa"/>
            </w:tcMar>
          </w:tcPr>
          <w:p w14:paraId="3D0041B5" w14:textId="2285DE34" w:rsidR="00566081" w:rsidRDefault="00652454">
            <w:pPr>
              <w:widowControl w:val="0"/>
              <w:pBdr>
                <w:top w:val="nil"/>
                <w:left w:val="nil"/>
                <w:bottom w:val="nil"/>
                <w:right w:val="nil"/>
                <w:between w:val="nil"/>
              </w:pBdr>
              <w:spacing w:line="240" w:lineRule="auto"/>
              <w:rPr>
                <w:sz w:val="22"/>
                <w:szCs w:val="22"/>
              </w:rPr>
            </w:pPr>
            <w:r>
              <w:rPr>
                <w:sz w:val="22"/>
                <w:szCs w:val="22"/>
              </w:rPr>
              <w:t>N/A</w:t>
            </w:r>
          </w:p>
          <w:p w14:paraId="4DE59039" w14:textId="77777777" w:rsidR="00566081" w:rsidRDefault="00566081">
            <w:pPr>
              <w:widowControl w:val="0"/>
              <w:pBdr>
                <w:top w:val="nil"/>
                <w:left w:val="nil"/>
                <w:bottom w:val="nil"/>
                <w:right w:val="nil"/>
                <w:between w:val="nil"/>
              </w:pBdr>
              <w:spacing w:line="240" w:lineRule="auto"/>
              <w:rPr>
                <w:sz w:val="22"/>
                <w:szCs w:val="22"/>
              </w:rPr>
            </w:pPr>
          </w:p>
          <w:p w14:paraId="7ADAC1E1" w14:textId="77777777" w:rsidR="00566081" w:rsidRDefault="00566081">
            <w:pPr>
              <w:widowControl w:val="0"/>
              <w:pBdr>
                <w:top w:val="nil"/>
                <w:left w:val="nil"/>
                <w:bottom w:val="nil"/>
                <w:right w:val="nil"/>
                <w:between w:val="nil"/>
              </w:pBdr>
              <w:spacing w:line="240" w:lineRule="auto"/>
              <w:rPr>
                <w:sz w:val="22"/>
                <w:szCs w:val="22"/>
              </w:rPr>
            </w:pPr>
          </w:p>
          <w:p w14:paraId="354CD983" w14:textId="77777777" w:rsidR="00566081" w:rsidRDefault="00566081">
            <w:pPr>
              <w:widowControl w:val="0"/>
              <w:pBdr>
                <w:top w:val="nil"/>
                <w:left w:val="nil"/>
                <w:bottom w:val="nil"/>
                <w:right w:val="nil"/>
                <w:between w:val="nil"/>
              </w:pBdr>
              <w:spacing w:line="240" w:lineRule="auto"/>
              <w:rPr>
                <w:sz w:val="22"/>
                <w:szCs w:val="22"/>
              </w:rPr>
            </w:pPr>
          </w:p>
          <w:p w14:paraId="60414B55" w14:textId="77777777" w:rsidR="00566081" w:rsidRDefault="00566081">
            <w:pPr>
              <w:widowControl w:val="0"/>
              <w:pBdr>
                <w:top w:val="nil"/>
                <w:left w:val="nil"/>
                <w:bottom w:val="nil"/>
                <w:right w:val="nil"/>
                <w:between w:val="nil"/>
              </w:pBdr>
              <w:spacing w:line="240" w:lineRule="auto"/>
              <w:rPr>
                <w:sz w:val="22"/>
                <w:szCs w:val="22"/>
              </w:rPr>
            </w:pPr>
          </w:p>
          <w:p w14:paraId="43F3E66D" w14:textId="77777777" w:rsidR="00566081" w:rsidRDefault="00566081">
            <w:pPr>
              <w:widowControl w:val="0"/>
              <w:pBdr>
                <w:top w:val="nil"/>
                <w:left w:val="nil"/>
                <w:bottom w:val="nil"/>
                <w:right w:val="nil"/>
                <w:between w:val="nil"/>
              </w:pBdr>
              <w:spacing w:line="240" w:lineRule="auto"/>
              <w:rPr>
                <w:sz w:val="22"/>
                <w:szCs w:val="22"/>
              </w:rPr>
            </w:pPr>
          </w:p>
          <w:p w14:paraId="7EDBC8AC" w14:textId="77777777" w:rsidR="00566081" w:rsidRDefault="00566081">
            <w:pPr>
              <w:widowControl w:val="0"/>
              <w:pBdr>
                <w:top w:val="nil"/>
                <w:left w:val="nil"/>
                <w:bottom w:val="nil"/>
                <w:right w:val="nil"/>
                <w:between w:val="nil"/>
              </w:pBdr>
              <w:spacing w:line="240" w:lineRule="auto"/>
              <w:rPr>
                <w:sz w:val="22"/>
                <w:szCs w:val="22"/>
              </w:rPr>
            </w:pPr>
          </w:p>
          <w:p w14:paraId="50AE6FF6" w14:textId="77777777" w:rsidR="00566081" w:rsidRDefault="00566081">
            <w:pPr>
              <w:widowControl w:val="0"/>
              <w:pBdr>
                <w:top w:val="nil"/>
                <w:left w:val="nil"/>
                <w:bottom w:val="nil"/>
                <w:right w:val="nil"/>
                <w:between w:val="nil"/>
              </w:pBdr>
              <w:spacing w:line="240" w:lineRule="auto"/>
              <w:rPr>
                <w:sz w:val="22"/>
                <w:szCs w:val="22"/>
              </w:rPr>
            </w:pPr>
          </w:p>
          <w:p w14:paraId="4F0A0569" w14:textId="77777777" w:rsidR="00566081" w:rsidRDefault="00566081">
            <w:pPr>
              <w:widowControl w:val="0"/>
              <w:pBdr>
                <w:top w:val="nil"/>
                <w:left w:val="nil"/>
                <w:bottom w:val="nil"/>
                <w:right w:val="nil"/>
                <w:between w:val="nil"/>
              </w:pBdr>
              <w:spacing w:line="240" w:lineRule="auto"/>
              <w:rPr>
                <w:sz w:val="22"/>
                <w:szCs w:val="22"/>
              </w:rPr>
            </w:pPr>
          </w:p>
        </w:tc>
      </w:tr>
    </w:tbl>
    <w:p w14:paraId="6330387C" w14:textId="77777777" w:rsidR="00566081" w:rsidRDefault="00B807EE">
      <w:pPr>
        <w:rPr>
          <w:rFonts w:ascii="Calibri" w:eastAsia="Calibri" w:hAnsi="Calibri" w:cs="Calibri"/>
          <w:b/>
          <w:sz w:val="22"/>
          <w:szCs w:val="22"/>
        </w:rPr>
      </w:pPr>
      <w:r>
        <w:br w:type="page"/>
      </w:r>
    </w:p>
    <w:p w14:paraId="4BF3C9A8" w14:textId="4BCF1038" w:rsidR="00566081" w:rsidRPr="002149D5" w:rsidRDefault="002149D5" w:rsidP="002149D5">
      <w:pPr>
        <w:spacing w:line="360" w:lineRule="auto"/>
        <w:jc w:val="both"/>
        <w:rPr>
          <w:rFonts w:ascii="Calibri" w:eastAsia="Calibri" w:hAnsi="Calibri" w:cs="Calibri"/>
          <w:b/>
          <w:color w:val="000000" w:themeColor="text1"/>
          <w:sz w:val="22"/>
          <w:szCs w:val="22"/>
        </w:rPr>
      </w:pPr>
      <w:r w:rsidRPr="002149D5">
        <w:rPr>
          <w:rFonts w:ascii="Calibri" w:eastAsia="Calibri" w:hAnsi="Calibri" w:cs="Calibri"/>
          <w:b/>
          <w:color w:val="000000" w:themeColor="text1"/>
          <w:sz w:val="22"/>
          <w:szCs w:val="22"/>
          <w:lang w:val="en-US"/>
        </w:rPr>
        <w:lastRenderedPageBreak/>
        <w:t>Part 1. Assessing Models with Alternative Data</w:t>
      </w:r>
    </w:p>
    <w:p w14:paraId="11D79E6E" w14:textId="7777777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Q1 Data Understanding</w:t>
      </w:r>
    </w:p>
    <w:p w14:paraId="17E5AEC4"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proofErr w:type="spellStart"/>
      <w:r w:rsidRPr="007E7D47">
        <w:rPr>
          <w:rFonts w:ascii="Aptos" w:eastAsia="Aptos" w:hAnsi="Aptos" w:cs="Times New Roman"/>
          <w:bCs/>
          <w:color w:val="auto"/>
          <w:kern w:val="2"/>
          <w:sz w:val="22"/>
          <w:szCs w:val="22"/>
          <w:lang w:val="en-ZA"/>
          <w14:ligatures w14:val="standardContextual"/>
        </w:rPr>
        <w:t>i</w:t>
      </w:r>
      <w:proofErr w:type="spellEnd"/>
      <w:r w:rsidRPr="007E7D47">
        <w:rPr>
          <w:rFonts w:ascii="Aptos" w:eastAsia="Aptos" w:hAnsi="Aptos" w:cs="Times New Roman"/>
          <w:bCs/>
          <w:color w:val="auto"/>
          <w:kern w:val="2"/>
          <w:sz w:val="22"/>
          <w:szCs w:val="22"/>
          <w:lang w:val="en-ZA"/>
          <w14:ligatures w14:val="standardContextual"/>
        </w:rPr>
        <w:t>. The paper mainly uses historical stock market data, specifically daily prices including opening price, closing price, high price, low price and trading volume.</w:t>
      </w:r>
    </w:p>
    <w:p w14:paraId="5FF260DB" w14:textId="732B13F4"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From this historical data, various technical indicators are computed to capture trends and patterns. Examples of technical indicators used include moving averages, exponential moving average, relative strength index, moving average convergence divergence, stochastic oscillator and on-balance volume (Mejia et al. 8)</w:t>
      </w:r>
    </w:p>
    <w:p w14:paraId="707A8B52"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ii. Importance of using such indicators in forecasting stock price trends:</w:t>
      </w:r>
    </w:p>
    <w:p w14:paraId="283FB9DC"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transformation of raw market data through mathematical methods in technical indicators enables analysts to extract meaningful patterns which reveal market momentum and volatility and trend strength. Technical indicators transform historical price and volume data through mathematical operations to reveal patterns which are concealed within noisy financial time series.</w:t>
      </w:r>
    </w:p>
    <w:p w14:paraId="2FC9E425"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These indicators provide several advantages:</w:t>
      </w:r>
    </w:p>
    <w:p w14:paraId="6F423442" w14:textId="77777777" w:rsidR="007E7D47" w:rsidRPr="007E7D47" w:rsidRDefault="007E7D47" w:rsidP="007E7D47">
      <w:pPr>
        <w:numPr>
          <w:ilvl w:val="0"/>
          <w:numId w:val="8"/>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Moving averages and similar indicators smooth market fluctuations to help investors identify bullish or bearish trends in the market.</w:t>
      </w:r>
    </w:p>
    <w:p w14:paraId="59DBB97E" w14:textId="77777777" w:rsidR="007E7D47" w:rsidRPr="007E7D47" w:rsidRDefault="007E7D47" w:rsidP="007E7D47">
      <w:pPr>
        <w:numPr>
          <w:ilvl w:val="0"/>
          <w:numId w:val="8"/>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RSI and Stochastic indicators along with other oscillators enable users to measure market momentum while detecting potential price reversals.</w:t>
      </w:r>
    </w:p>
    <w:p w14:paraId="5D67F7CE" w14:textId="77777777" w:rsidR="007E7D47" w:rsidRPr="007E7D47" w:rsidRDefault="007E7D47" w:rsidP="007E7D47">
      <w:pPr>
        <w:numPr>
          <w:ilvl w:val="0"/>
          <w:numId w:val="8"/>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Bollinger Bands serve as a tool which allows models to determine market risk levels and price variability according to (Murphy, 45).</w:t>
      </w:r>
    </w:p>
    <w:p w14:paraId="789A7C4A"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application of technical indicators enables machine learning models to extract vital patterns from noisy inputs which leads to better forecasting accuracy. The use of processed features obtained from technical indicators leads to better generalisation and financial interpretation of model predictions compared to using raw prices.</w:t>
      </w:r>
    </w:p>
    <w:p w14:paraId="599F16A5"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p>
    <w:p w14:paraId="4734AA35" w14:textId="56A97751" w:rsid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p>
    <w:p w14:paraId="3E534C0C" w14:textId="77777777" w:rsidR="00E237A7" w:rsidRPr="007E7D47" w:rsidRDefault="00E237A7" w:rsidP="007E7D47">
      <w:pPr>
        <w:spacing w:after="160" w:line="360" w:lineRule="auto"/>
        <w:jc w:val="both"/>
        <w:rPr>
          <w:rFonts w:ascii="Aptos" w:eastAsia="Aptos" w:hAnsi="Aptos" w:cs="Times New Roman"/>
          <w:bCs/>
          <w:color w:val="auto"/>
          <w:kern w:val="2"/>
          <w:sz w:val="22"/>
          <w:szCs w:val="22"/>
          <w:lang w:val="en-ZA"/>
          <w14:ligatures w14:val="standardContextual"/>
        </w:rPr>
      </w:pPr>
    </w:p>
    <w:p w14:paraId="631D105B" w14:textId="7777777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Q2. Security Understanding: IVV (iShares Core S&amp;P 500 ETF)</w:t>
      </w:r>
    </w:p>
    <w:p w14:paraId="1A30D5B6" w14:textId="1932D0F6"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 xml:space="preserve">Fund </w:t>
      </w:r>
      <w:r w:rsidR="009F23DB">
        <w:rPr>
          <w:rFonts w:ascii="Aptos" w:eastAsia="Aptos" w:hAnsi="Aptos" w:cs="Times New Roman"/>
          <w:b/>
          <w:bCs/>
          <w:color w:val="auto"/>
          <w:kern w:val="2"/>
          <w:sz w:val="22"/>
          <w:szCs w:val="22"/>
          <w:lang w:val="en-ZA"/>
          <w14:ligatures w14:val="standardContextual"/>
        </w:rPr>
        <w:t>O</w:t>
      </w:r>
      <w:r w:rsidRPr="007E7D47">
        <w:rPr>
          <w:rFonts w:ascii="Aptos" w:eastAsia="Aptos" w:hAnsi="Aptos" w:cs="Times New Roman"/>
          <w:b/>
          <w:bCs/>
          <w:color w:val="auto"/>
          <w:kern w:val="2"/>
          <w:sz w:val="22"/>
          <w:szCs w:val="22"/>
          <w:lang w:val="en-ZA"/>
          <w14:ligatures w14:val="standardContextual"/>
        </w:rPr>
        <w:t>verview:</w:t>
      </w:r>
      <w:r w:rsidR="00C25709">
        <w:rPr>
          <w:rFonts w:ascii="Aptos" w:eastAsia="Aptos" w:hAnsi="Aptos" w:cs="Times New Roman"/>
          <w:bCs/>
          <w:color w:val="auto"/>
          <w:kern w:val="2"/>
          <w:sz w:val="22"/>
          <w:szCs w:val="22"/>
          <w:lang w:val="en-ZA"/>
          <w14:ligatures w14:val="standardContextual"/>
        </w:rPr>
        <w:t xml:space="preserve"> </w:t>
      </w:r>
      <w:r w:rsidRPr="007E7D47">
        <w:rPr>
          <w:rFonts w:ascii="Aptos" w:eastAsia="Aptos" w:hAnsi="Aptos" w:cs="Times New Roman"/>
          <w:bCs/>
          <w:color w:val="auto"/>
          <w:kern w:val="2"/>
          <w:sz w:val="22"/>
          <w:szCs w:val="22"/>
          <w:lang w:val="en-ZA"/>
          <w14:ligatures w14:val="standardContextual"/>
        </w:rPr>
        <w:t>The iShares Core S&amp;P 500 ETF (ticker: IVV) is a passively managed exchange-traded fund (ETF) designed to track the S&amp;P 500 Index</w:t>
      </w:r>
      <w:r w:rsidR="00A8597C">
        <w:rPr>
          <w:rFonts w:ascii="Aptos" w:eastAsia="Aptos" w:hAnsi="Aptos" w:cs="Times New Roman"/>
          <w:bCs/>
          <w:color w:val="auto"/>
          <w:kern w:val="2"/>
          <w:sz w:val="22"/>
          <w:szCs w:val="22"/>
          <w:lang w:val="en-ZA"/>
          <w14:ligatures w14:val="standardContextual"/>
        </w:rPr>
        <w:t xml:space="preserve"> </w:t>
      </w:r>
      <w:r w:rsidR="00A8597C" w:rsidRPr="007E7D47">
        <w:rPr>
          <w:rFonts w:ascii="Aptos" w:eastAsia="Aptos" w:hAnsi="Aptos" w:cs="Times New Roman"/>
          <w:bCs/>
          <w:color w:val="auto"/>
          <w:kern w:val="2"/>
          <w:sz w:val="22"/>
          <w:szCs w:val="22"/>
          <w:lang w:val="en-ZA"/>
          <w14:ligatures w14:val="standardContextual"/>
        </w:rPr>
        <w:t>performance</w:t>
      </w:r>
      <w:r w:rsidRPr="007E7D47">
        <w:rPr>
          <w:rFonts w:ascii="Aptos" w:eastAsia="Aptos" w:hAnsi="Aptos" w:cs="Times New Roman"/>
          <w:bCs/>
          <w:color w:val="auto"/>
          <w:kern w:val="2"/>
          <w:sz w:val="22"/>
          <w:szCs w:val="22"/>
          <w:lang w:val="en-ZA"/>
          <w14:ligatures w14:val="standardContextual"/>
        </w:rPr>
        <w:t>, representing 500 of the largest publicly traded U.S. companies. Managed by BlackRock, IVV provides investors with broad exposure to the U.S. large-cap equity market, covering sectors like technology, healthcare, financials, and consumer discretionary.</w:t>
      </w:r>
    </w:p>
    <w:p w14:paraId="5E835E7D" w14:textId="2856433F"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 xml:space="preserve">Asset </w:t>
      </w:r>
      <w:r w:rsidR="009F23DB">
        <w:rPr>
          <w:rFonts w:ascii="Aptos" w:eastAsia="Aptos" w:hAnsi="Aptos" w:cs="Times New Roman"/>
          <w:b/>
          <w:bCs/>
          <w:color w:val="auto"/>
          <w:kern w:val="2"/>
          <w:sz w:val="22"/>
          <w:szCs w:val="22"/>
          <w:lang w:val="en-ZA"/>
          <w14:ligatures w14:val="standardContextual"/>
        </w:rPr>
        <w:t>T</w:t>
      </w:r>
      <w:r w:rsidRPr="007E7D47">
        <w:rPr>
          <w:rFonts w:ascii="Aptos" w:eastAsia="Aptos" w:hAnsi="Aptos" w:cs="Times New Roman"/>
          <w:b/>
          <w:bCs/>
          <w:color w:val="auto"/>
          <w:kern w:val="2"/>
          <w:sz w:val="22"/>
          <w:szCs w:val="22"/>
          <w:lang w:val="en-ZA"/>
          <w14:ligatures w14:val="standardContextual"/>
        </w:rPr>
        <w:t>ype:</w:t>
      </w:r>
    </w:p>
    <w:p w14:paraId="70CCC42A" w14:textId="77777777" w:rsidR="007E7D47" w:rsidRPr="007E7D47" w:rsidRDefault="007E7D47" w:rsidP="007E7D47">
      <w:pPr>
        <w:numPr>
          <w:ilvl w:val="0"/>
          <w:numId w:val="9"/>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Type: Equity ETF</w:t>
      </w:r>
    </w:p>
    <w:p w14:paraId="7A8E6887" w14:textId="77777777" w:rsidR="007E7D47" w:rsidRPr="007E7D47" w:rsidRDefault="007E7D47" w:rsidP="007E7D47">
      <w:pPr>
        <w:numPr>
          <w:ilvl w:val="0"/>
          <w:numId w:val="9"/>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Underlying Index: S&amp;P 500 Index</w:t>
      </w:r>
    </w:p>
    <w:p w14:paraId="444D0B30" w14:textId="77777777" w:rsidR="007E7D47" w:rsidRPr="007E7D47" w:rsidRDefault="007E7D47" w:rsidP="007E7D47">
      <w:pPr>
        <w:numPr>
          <w:ilvl w:val="0"/>
          <w:numId w:val="9"/>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Holdings: Approximately 500 large-cap U.S. stocks</w:t>
      </w:r>
    </w:p>
    <w:p w14:paraId="5AB30BEC" w14:textId="77777777" w:rsidR="007E7D47" w:rsidRPr="007E7D47" w:rsidRDefault="007E7D47" w:rsidP="007E7D47">
      <w:pPr>
        <w:numPr>
          <w:ilvl w:val="0"/>
          <w:numId w:val="9"/>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 xml:space="preserve">Top Holdings: Apple, Microsoft, </w:t>
      </w:r>
      <w:proofErr w:type="spellStart"/>
      <w:r w:rsidRPr="007E7D47">
        <w:rPr>
          <w:rFonts w:ascii="Aptos" w:eastAsia="Aptos" w:hAnsi="Aptos" w:cs="Times New Roman"/>
          <w:bCs/>
          <w:color w:val="auto"/>
          <w:kern w:val="2"/>
          <w:sz w:val="22"/>
          <w:szCs w:val="22"/>
          <w:lang w:val="en-ZA"/>
          <w14:ligatures w14:val="standardContextual"/>
        </w:rPr>
        <w:t>Amason</w:t>
      </w:r>
      <w:proofErr w:type="spellEnd"/>
      <w:r w:rsidRPr="007E7D47">
        <w:rPr>
          <w:rFonts w:ascii="Aptos" w:eastAsia="Aptos" w:hAnsi="Aptos" w:cs="Times New Roman"/>
          <w:bCs/>
          <w:color w:val="auto"/>
          <w:kern w:val="2"/>
          <w:sz w:val="22"/>
          <w:szCs w:val="22"/>
          <w:lang w:val="en-ZA"/>
          <w14:ligatures w14:val="standardContextual"/>
        </w:rPr>
        <w:t>, NVIDIA, Alphabet</w:t>
      </w:r>
    </w:p>
    <w:p w14:paraId="43042337" w14:textId="3630D2CB" w:rsidR="007E7D47" w:rsidRPr="007E7D47" w:rsidRDefault="007E7D47" w:rsidP="00A8597C">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 xml:space="preserve">Historical </w:t>
      </w:r>
      <w:r w:rsidR="009F23DB">
        <w:rPr>
          <w:rFonts w:ascii="Aptos" w:eastAsia="Aptos" w:hAnsi="Aptos" w:cs="Times New Roman"/>
          <w:b/>
          <w:bCs/>
          <w:color w:val="auto"/>
          <w:kern w:val="2"/>
          <w:sz w:val="22"/>
          <w:szCs w:val="22"/>
          <w:lang w:val="en-ZA"/>
          <w14:ligatures w14:val="standardContextual"/>
        </w:rPr>
        <w:t>P</w:t>
      </w:r>
      <w:r w:rsidRPr="007E7D47">
        <w:rPr>
          <w:rFonts w:ascii="Aptos" w:eastAsia="Aptos" w:hAnsi="Aptos" w:cs="Times New Roman"/>
          <w:b/>
          <w:bCs/>
          <w:color w:val="auto"/>
          <w:kern w:val="2"/>
          <w:sz w:val="22"/>
          <w:szCs w:val="22"/>
          <w:lang w:val="en-ZA"/>
          <w14:ligatures w14:val="standardContextual"/>
        </w:rPr>
        <w:t xml:space="preserve">rice </w:t>
      </w:r>
      <w:r w:rsidR="009F23DB">
        <w:rPr>
          <w:rFonts w:ascii="Aptos" w:eastAsia="Aptos" w:hAnsi="Aptos" w:cs="Times New Roman"/>
          <w:b/>
          <w:bCs/>
          <w:color w:val="auto"/>
          <w:kern w:val="2"/>
          <w:sz w:val="22"/>
          <w:szCs w:val="22"/>
          <w:lang w:val="en-ZA"/>
          <w14:ligatures w14:val="standardContextual"/>
        </w:rPr>
        <w:t>P</w:t>
      </w:r>
      <w:r w:rsidRPr="007E7D47">
        <w:rPr>
          <w:rFonts w:ascii="Aptos" w:eastAsia="Aptos" w:hAnsi="Aptos" w:cs="Times New Roman"/>
          <w:b/>
          <w:bCs/>
          <w:color w:val="auto"/>
          <w:kern w:val="2"/>
          <w:sz w:val="22"/>
          <w:szCs w:val="22"/>
          <w:lang w:val="en-ZA"/>
          <w14:ligatures w14:val="standardContextual"/>
        </w:rPr>
        <w:t>erformance:</w:t>
      </w:r>
      <w:r w:rsidR="00A8597C">
        <w:rPr>
          <w:rFonts w:ascii="Aptos" w:eastAsia="Aptos" w:hAnsi="Aptos" w:cs="Times New Roman"/>
          <w:bCs/>
          <w:color w:val="auto"/>
          <w:kern w:val="2"/>
          <w:sz w:val="22"/>
          <w:szCs w:val="22"/>
          <w:lang w:val="en-ZA"/>
          <w14:ligatures w14:val="standardContextual"/>
        </w:rPr>
        <w:t xml:space="preserve"> </w:t>
      </w:r>
      <w:r w:rsidRPr="007E7D47">
        <w:rPr>
          <w:rFonts w:ascii="Aptos" w:eastAsia="Aptos" w:hAnsi="Aptos" w:cs="Times New Roman"/>
          <w:bCs/>
          <w:color w:val="auto"/>
          <w:kern w:val="2"/>
          <w:sz w:val="22"/>
          <w:szCs w:val="22"/>
          <w:lang w:val="en-ZA"/>
          <w14:ligatures w14:val="standardContextual"/>
        </w:rPr>
        <w:t xml:space="preserve">Since its inception in </w:t>
      </w:r>
      <w:r w:rsidRPr="007E7D47">
        <w:rPr>
          <w:rFonts w:ascii="Aptos" w:eastAsia="Aptos" w:hAnsi="Aptos" w:cs="Times New Roman"/>
          <w:b/>
          <w:bCs/>
          <w:color w:val="auto"/>
          <w:kern w:val="2"/>
          <w:sz w:val="22"/>
          <w:szCs w:val="22"/>
          <w:lang w:val="en-ZA"/>
          <w14:ligatures w14:val="standardContextual"/>
        </w:rPr>
        <w:t>May 2000</w:t>
      </w:r>
      <w:r w:rsidRPr="007E7D47">
        <w:rPr>
          <w:rFonts w:ascii="Aptos" w:eastAsia="Aptos" w:hAnsi="Aptos" w:cs="Times New Roman"/>
          <w:bCs/>
          <w:color w:val="auto"/>
          <w:kern w:val="2"/>
          <w:sz w:val="22"/>
          <w:szCs w:val="22"/>
          <w:lang w:val="en-ZA"/>
          <w14:ligatures w14:val="standardContextual"/>
        </w:rPr>
        <w:t>, IVV has demonstrated strong long-term performance, mirroring the historical growth trajectory of the S&amp;P 500.</w:t>
      </w:r>
    </w:p>
    <w:p w14:paraId="10C7CB73" w14:textId="77777777" w:rsidR="007E7D47" w:rsidRPr="007E7D47" w:rsidRDefault="007E7D47" w:rsidP="007E7D47">
      <w:pPr>
        <w:numPr>
          <w:ilvl w:val="0"/>
          <w:numId w:val="10"/>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2000 – 2010: Modest growth with significant volatility due to the Dot-com crash and 2008 Financial Crisis.</w:t>
      </w:r>
    </w:p>
    <w:p w14:paraId="5BD4C5C7" w14:textId="77777777" w:rsidR="007E7D47" w:rsidRPr="007E7D47" w:rsidRDefault="007E7D47" w:rsidP="007E7D47">
      <w:pPr>
        <w:numPr>
          <w:ilvl w:val="0"/>
          <w:numId w:val="10"/>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2010 – 2020: Strong bull market performance, fuelled by technology sector growth.</w:t>
      </w:r>
    </w:p>
    <w:p w14:paraId="0D5D13E6" w14:textId="5E46B3A0" w:rsidR="00A8597C" w:rsidRDefault="007E7D47" w:rsidP="00A8597C">
      <w:pPr>
        <w:numPr>
          <w:ilvl w:val="0"/>
          <w:numId w:val="10"/>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 xml:space="preserve">2020 – Present: Recovery from the COVID-19 market crash, </w:t>
      </w:r>
      <w:r w:rsidR="00A8597C" w:rsidRPr="007E7D47">
        <w:rPr>
          <w:rFonts w:ascii="Aptos" w:eastAsia="Aptos" w:hAnsi="Aptos" w:cs="Times New Roman"/>
          <w:bCs/>
          <w:color w:val="auto"/>
          <w:kern w:val="2"/>
          <w:sz w:val="22"/>
          <w:szCs w:val="22"/>
          <w:lang w:val="en-ZA"/>
          <w14:ligatures w14:val="standardContextual"/>
        </w:rPr>
        <w:t xml:space="preserve">followed by </w:t>
      </w:r>
      <w:r w:rsidRPr="007E7D47">
        <w:rPr>
          <w:rFonts w:ascii="Aptos" w:eastAsia="Aptos" w:hAnsi="Aptos" w:cs="Times New Roman"/>
          <w:bCs/>
          <w:color w:val="auto"/>
          <w:kern w:val="2"/>
          <w:sz w:val="22"/>
          <w:szCs w:val="22"/>
          <w:lang w:val="en-ZA"/>
          <w14:ligatures w14:val="standardContextual"/>
        </w:rPr>
        <w:t>volatility from interest rate hikes in 2022-2023.</w:t>
      </w:r>
      <w:r w:rsidR="00A8597C">
        <w:rPr>
          <w:rFonts w:ascii="Aptos" w:eastAsia="Aptos" w:hAnsi="Aptos" w:cs="Times New Roman"/>
          <w:bCs/>
          <w:color w:val="auto"/>
          <w:kern w:val="2"/>
          <w:sz w:val="22"/>
          <w:szCs w:val="22"/>
          <w:lang w:val="en-ZA"/>
          <w14:ligatures w14:val="standardContextual"/>
        </w:rPr>
        <w:t xml:space="preserve"> </w:t>
      </w:r>
      <w:r w:rsidR="00A8597C">
        <w:rPr>
          <w:rFonts w:ascii="Aptos" w:eastAsia="Aptos" w:hAnsi="Aptos" w:cs="Times New Roman"/>
          <w:bCs/>
          <w:color w:val="auto"/>
          <w:kern w:val="2"/>
          <w:sz w:val="22"/>
          <w:szCs w:val="22"/>
          <w:lang w:val="en-ZA"/>
          <w14:ligatures w14:val="standardContextual"/>
        </w:rPr>
        <w:t xml:space="preserve">Table </w:t>
      </w:r>
      <w:r w:rsidR="00E237A7">
        <w:rPr>
          <w:rFonts w:ascii="Aptos" w:eastAsia="Aptos" w:hAnsi="Aptos" w:cs="Times New Roman"/>
          <w:bCs/>
          <w:color w:val="auto"/>
          <w:kern w:val="2"/>
          <w:sz w:val="22"/>
          <w:szCs w:val="22"/>
          <w:lang w:val="en-ZA"/>
          <w14:ligatures w14:val="standardContextual"/>
        </w:rPr>
        <w:t>1.0</w:t>
      </w:r>
      <w:r w:rsidR="00A8597C">
        <w:rPr>
          <w:rFonts w:ascii="Aptos" w:eastAsia="Aptos" w:hAnsi="Aptos" w:cs="Times New Roman"/>
          <w:bCs/>
          <w:color w:val="auto"/>
          <w:kern w:val="2"/>
          <w:sz w:val="22"/>
          <w:szCs w:val="22"/>
          <w:lang w:val="en-ZA"/>
          <w14:ligatures w14:val="standardContextual"/>
        </w:rPr>
        <w:t xml:space="preserve"> shows o</w:t>
      </w:r>
      <w:r w:rsidR="00A8597C" w:rsidRPr="00A8597C">
        <w:rPr>
          <w:rFonts w:ascii="Aptos" w:eastAsia="Aptos" w:hAnsi="Aptos" w:cs="Times New Roman"/>
          <w:bCs/>
          <w:color w:val="auto"/>
          <w:kern w:val="2"/>
          <w:sz w:val="22"/>
          <w:szCs w:val="22"/>
          <w:lang w:val="en-ZA"/>
          <w14:ligatures w14:val="standardContextual"/>
        </w:rPr>
        <w:t>ther</w:t>
      </w:r>
      <w:r w:rsidR="00A8597C">
        <w:rPr>
          <w:rFonts w:ascii="Aptos" w:eastAsia="Aptos" w:hAnsi="Aptos" w:cs="Times New Roman"/>
          <w:bCs/>
          <w:color w:val="auto"/>
          <w:kern w:val="2"/>
          <w:sz w:val="22"/>
          <w:szCs w:val="22"/>
          <w:lang w:val="en-ZA"/>
          <w14:ligatures w14:val="standardContextual"/>
        </w:rPr>
        <w:t xml:space="preserve"> </w:t>
      </w:r>
      <w:r w:rsidR="00A8597C" w:rsidRPr="00A8597C">
        <w:rPr>
          <w:rFonts w:ascii="Aptos" w:eastAsia="Aptos" w:hAnsi="Aptos" w:cs="Times New Roman"/>
          <w:bCs/>
          <w:color w:val="auto"/>
          <w:kern w:val="2"/>
          <w:sz w:val="22"/>
          <w:szCs w:val="22"/>
          <w:lang w:val="en-ZA"/>
          <w14:ligatures w14:val="standardContextual"/>
        </w:rPr>
        <w:t>stats about its history.</w:t>
      </w:r>
    </w:p>
    <w:p w14:paraId="61AEAC02" w14:textId="434B81D1" w:rsidR="00A8597C" w:rsidRPr="00A8597C" w:rsidRDefault="00A8597C" w:rsidP="00A8597C">
      <w:pPr>
        <w:spacing w:after="160" w:line="360" w:lineRule="auto"/>
        <w:jc w:val="center"/>
        <w:rPr>
          <w:rFonts w:ascii="Aptos" w:eastAsia="Aptos" w:hAnsi="Aptos" w:cs="Times New Roman"/>
          <w:bCs/>
          <w:color w:val="auto"/>
          <w:kern w:val="2"/>
          <w:sz w:val="22"/>
          <w:szCs w:val="22"/>
          <w:lang w:val="en-ZA"/>
          <w14:ligatures w14:val="standardContextual"/>
        </w:rPr>
      </w:pPr>
      <w:r>
        <w:rPr>
          <w:rFonts w:ascii="Aptos" w:eastAsia="Aptos" w:hAnsi="Aptos" w:cs="Times New Roman"/>
          <w:bCs/>
          <w:color w:val="auto"/>
          <w:kern w:val="2"/>
          <w:sz w:val="22"/>
          <w:szCs w:val="22"/>
          <w:lang w:val="en-ZA"/>
          <w14:ligatures w14:val="standardContextual"/>
        </w:rPr>
        <w:t xml:space="preserve">Table </w:t>
      </w:r>
      <w:r w:rsidR="00E237A7">
        <w:rPr>
          <w:rFonts w:ascii="Aptos" w:eastAsia="Aptos" w:hAnsi="Aptos" w:cs="Times New Roman"/>
          <w:bCs/>
          <w:color w:val="auto"/>
          <w:kern w:val="2"/>
          <w:sz w:val="22"/>
          <w:szCs w:val="22"/>
          <w:lang w:val="en-ZA"/>
          <w14:ligatures w14:val="standardContextual"/>
        </w:rPr>
        <w:t>1.0</w:t>
      </w:r>
      <w:r>
        <w:rPr>
          <w:rFonts w:ascii="Aptos" w:eastAsia="Aptos" w:hAnsi="Aptos" w:cs="Times New Roman"/>
          <w:bCs/>
          <w:color w:val="auto"/>
          <w:kern w:val="2"/>
          <w:sz w:val="22"/>
          <w:szCs w:val="22"/>
          <w:lang w:val="en-ZA"/>
          <w14:ligatures w14:val="standardContextual"/>
        </w:rPr>
        <w:t>: O</w:t>
      </w:r>
      <w:r w:rsidRPr="00A8597C">
        <w:rPr>
          <w:rFonts w:ascii="Aptos" w:eastAsia="Aptos" w:hAnsi="Aptos" w:cs="Times New Roman"/>
          <w:bCs/>
          <w:color w:val="auto"/>
          <w:kern w:val="2"/>
          <w:sz w:val="22"/>
          <w:szCs w:val="22"/>
          <w:lang w:val="en-ZA"/>
          <w14:ligatures w14:val="standardContextual"/>
        </w:rPr>
        <w:t>ther</w:t>
      </w:r>
      <w:r>
        <w:rPr>
          <w:rFonts w:ascii="Aptos" w:eastAsia="Aptos" w:hAnsi="Aptos" w:cs="Times New Roman"/>
          <w:bCs/>
          <w:color w:val="auto"/>
          <w:kern w:val="2"/>
          <w:sz w:val="22"/>
          <w:szCs w:val="22"/>
          <w:lang w:val="en-ZA"/>
          <w14:ligatures w14:val="standardContextual"/>
        </w:rPr>
        <w:t xml:space="preserve"> S</w:t>
      </w:r>
      <w:r w:rsidRPr="00A8597C">
        <w:rPr>
          <w:rFonts w:ascii="Aptos" w:eastAsia="Aptos" w:hAnsi="Aptos" w:cs="Times New Roman"/>
          <w:bCs/>
          <w:color w:val="auto"/>
          <w:kern w:val="2"/>
          <w:sz w:val="22"/>
          <w:szCs w:val="22"/>
          <w:lang w:val="en-ZA"/>
          <w14:ligatures w14:val="standardContextual"/>
        </w:rPr>
        <w:t xml:space="preserve">tats </w:t>
      </w:r>
      <w:r>
        <w:rPr>
          <w:rFonts w:ascii="Aptos" w:eastAsia="Aptos" w:hAnsi="Aptos" w:cs="Times New Roman"/>
          <w:bCs/>
          <w:color w:val="auto"/>
          <w:kern w:val="2"/>
          <w:sz w:val="22"/>
          <w:szCs w:val="22"/>
          <w:lang w:val="en-ZA"/>
          <w14:ligatures w14:val="standardContextual"/>
        </w:rPr>
        <w:t>A</w:t>
      </w:r>
      <w:r w:rsidRPr="00A8597C">
        <w:rPr>
          <w:rFonts w:ascii="Aptos" w:eastAsia="Aptos" w:hAnsi="Aptos" w:cs="Times New Roman"/>
          <w:bCs/>
          <w:color w:val="auto"/>
          <w:kern w:val="2"/>
          <w:sz w:val="22"/>
          <w:szCs w:val="22"/>
          <w:lang w:val="en-ZA"/>
          <w14:ligatures w14:val="standardContextual"/>
        </w:rPr>
        <w:t xml:space="preserve">bout </w:t>
      </w:r>
      <w:r>
        <w:rPr>
          <w:rFonts w:ascii="Aptos" w:eastAsia="Aptos" w:hAnsi="Aptos" w:cs="Times New Roman"/>
          <w:bCs/>
          <w:color w:val="auto"/>
          <w:kern w:val="2"/>
          <w:sz w:val="22"/>
          <w:szCs w:val="22"/>
          <w:lang w:val="en-ZA"/>
          <w14:ligatures w14:val="standardContextual"/>
        </w:rPr>
        <w:t>IVV</w:t>
      </w:r>
      <w:r w:rsidRPr="00A8597C">
        <w:rPr>
          <w:rFonts w:ascii="Aptos" w:eastAsia="Aptos" w:hAnsi="Aptos" w:cs="Times New Roman"/>
          <w:bCs/>
          <w:color w:val="auto"/>
          <w:kern w:val="2"/>
          <w:sz w:val="22"/>
          <w:szCs w:val="22"/>
          <w:lang w:val="en-ZA"/>
          <w14:ligatures w14:val="standardContextual"/>
        </w:rPr>
        <w:t xml:space="preserve"> </w:t>
      </w:r>
      <w:r>
        <w:rPr>
          <w:rFonts w:ascii="Aptos" w:eastAsia="Aptos" w:hAnsi="Aptos" w:cs="Times New Roman"/>
          <w:bCs/>
          <w:color w:val="auto"/>
          <w:kern w:val="2"/>
          <w:sz w:val="22"/>
          <w:szCs w:val="22"/>
          <w:lang w:val="en-ZA"/>
          <w14:ligatures w14:val="standardContextual"/>
        </w:rPr>
        <w:t>H</w:t>
      </w:r>
      <w:r w:rsidRPr="00A8597C">
        <w:rPr>
          <w:rFonts w:ascii="Aptos" w:eastAsia="Aptos" w:hAnsi="Aptos" w:cs="Times New Roman"/>
          <w:bCs/>
          <w:color w:val="auto"/>
          <w:kern w:val="2"/>
          <w:sz w:val="22"/>
          <w:szCs w:val="22"/>
          <w:lang w:val="en-ZA"/>
          <w14:ligatures w14:val="standardContextual"/>
        </w:rPr>
        <w:t>istory</w:t>
      </w:r>
    </w:p>
    <w:tbl>
      <w:tblPr>
        <w:tblStyle w:val="TableGrid"/>
        <w:tblW w:w="0" w:type="auto"/>
        <w:tblLook w:val="04A0" w:firstRow="1" w:lastRow="0" w:firstColumn="1" w:lastColumn="0" w:noHBand="0" w:noVBand="1"/>
      </w:tblPr>
      <w:tblGrid>
        <w:gridCol w:w="3116"/>
        <w:gridCol w:w="3117"/>
        <w:gridCol w:w="3117"/>
      </w:tblGrid>
      <w:tr w:rsidR="00C25709" w14:paraId="1E257085" w14:textId="77777777" w:rsidTr="00C25709">
        <w:tc>
          <w:tcPr>
            <w:tcW w:w="3116" w:type="dxa"/>
          </w:tcPr>
          <w:p w14:paraId="17A2956D" w14:textId="0763C9EE" w:rsidR="00C25709" w:rsidRPr="00C25709" w:rsidRDefault="00C25709" w:rsidP="007E7D47">
            <w:pPr>
              <w:spacing w:after="160" w:line="360" w:lineRule="auto"/>
              <w:jc w:val="both"/>
              <w:rPr>
                <w:rFonts w:ascii="Calibri" w:eastAsia="Aptos" w:hAnsi="Calibri" w:cs="Calibri"/>
                <w:bCs/>
                <w:color w:val="auto"/>
                <w:kern w:val="2"/>
                <w:sz w:val="22"/>
                <w:szCs w:val="22"/>
                <w:lang w:val="en-ZA"/>
                <w14:ligatures w14:val="standardContextual"/>
              </w:rPr>
            </w:pPr>
            <w:r w:rsidRPr="00C25709">
              <w:rPr>
                <w:rFonts w:ascii="Calibri" w:eastAsia="Aptos" w:hAnsi="Calibri" w:cs="Calibri"/>
                <w:b/>
                <w:bCs/>
                <w:color w:val="auto"/>
                <w:kern w:val="2"/>
                <w:sz w:val="22"/>
                <w:szCs w:val="22"/>
                <w:lang w:val="en-ZA"/>
                <w14:ligatures w14:val="standardContextual"/>
              </w:rPr>
              <w:t xml:space="preserve">Key </w:t>
            </w:r>
            <w:r w:rsidR="009F23DB">
              <w:rPr>
                <w:rFonts w:ascii="Calibri" w:eastAsia="Aptos" w:hAnsi="Calibri" w:cs="Calibri"/>
                <w:b/>
                <w:bCs/>
                <w:color w:val="auto"/>
                <w:kern w:val="2"/>
                <w:sz w:val="22"/>
                <w:szCs w:val="22"/>
                <w:lang w:val="en-ZA"/>
                <w14:ligatures w14:val="standardContextual"/>
              </w:rPr>
              <w:t>H</w:t>
            </w:r>
            <w:r w:rsidRPr="00C25709">
              <w:rPr>
                <w:rFonts w:ascii="Calibri" w:eastAsia="Aptos" w:hAnsi="Calibri" w:cs="Calibri"/>
                <w:b/>
                <w:bCs/>
                <w:color w:val="auto"/>
                <w:kern w:val="2"/>
                <w:sz w:val="22"/>
                <w:szCs w:val="22"/>
                <w:lang w:val="en-ZA"/>
                <w14:ligatures w14:val="standardContextual"/>
              </w:rPr>
              <w:t xml:space="preserve">istorical </w:t>
            </w:r>
            <w:r w:rsidR="009F23DB">
              <w:rPr>
                <w:rFonts w:ascii="Calibri" w:eastAsia="Aptos" w:hAnsi="Calibri" w:cs="Calibri"/>
                <w:b/>
                <w:bCs/>
                <w:color w:val="auto"/>
                <w:kern w:val="2"/>
                <w:sz w:val="22"/>
                <w:szCs w:val="22"/>
                <w:lang w:val="en-ZA"/>
                <w14:ligatures w14:val="standardContextual"/>
              </w:rPr>
              <w:t>S</w:t>
            </w:r>
            <w:r w:rsidRPr="00C25709">
              <w:rPr>
                <w:rFonts w:ascii="Calibri" w:eastAsia="Aptos" w:hAnsi="Calibri" w:cs="Calibri"/>
                <w:b/>
                <w:bCs/>
                <w:color w:val="auto"/>
                <w:kern w:val="2"/>
                <w:sz w:val="22"/>
                <w:szCs w:val="22"/>
                <w:lang w:val="en-ZA"/>
                <w14:ligatures w14:val="standardContextual"/>
              </w:rPr>
              <w:t>tatistics</w:t>
            </w:r>
          </w:p>
        </w:tc>
        <w:tc>
          <w:tcPr>
            <w:tcW w:w="3117" w:type="dxa"/>
          </w:tcPr>
          <w:p w14:paraId="534B3AB5" w14:textId="1C1D0288" w:rsidR="00C25709" w:rsidRPr="00C25709" w:rsidRDefault="00C25709" w:rsidP="007E7D47">
            <w:pPr>
              <w:spacing w:after="160" w:line="360" w:lineRule="auto"/>
              <w:jc w:val="both"/>
              <w:rPr>
                <w:rFonts w:ascii="Calibri" w:eastAsia="Aptos" w:hAnsi="Calibri" w:cs="Calibri"/>
                <w:bCs/>
                <w:color w:val="auto"/>
                <w:kern w:val="2"/>
                <w:sz w:val="22"/>
                <w:szCs w:val="22"/>
                <w:lang w:val="en-ZA"/>
                <w14:ligatures w14:val="standardContextual"/>
              </w:rPr>
            </w:pPr>
            <w:r w:rsidRPr="00C25709">
              <w:rPr>
                <w:rFonts w:ascii="Calibri" w:eastAsia="Aptos" w:hAnsi="Calibri" w:cs="Calibri"/>
                <w:b/>
                <w:bCs/>
                <w:color w:val="auto"/>
                <w:kern w:val="2"/>
                <w:sz w:val="22"/>
                <w:szCs w:val="22"/>
                <w:lang w:val="en-ZA"/>
                <w14:ligatures w14:val="standardContextual"/>
              </w:rPr>
              <w:t xml:space="preserve">Price </w:t>
            </w:r>
            <w:r w:rsidR="009F23DB">
              <w:rPr>
                <w:rFonts w:ascii="Calibri" w:eastAsia="Aptos" w:hAnsi="Calibri" w:cs="Calibri"/>
                <w:b/>
                <w:bCs/>
                <w:color w:val="auto"/>
                <w:kern w:val="2"/>
                <w:sz w:val="22"/>
                <w:szCs w:val="22"/>
                <w:lang w:val="en-ZA"/>
                <w14:ligatures w14:val="standardContextual"/>
              </w:rPr>
              <w:t>S</w:t>
            </w:r>
            <w:r w:rsidRPr="00C25709">
              <w:rPr>
                <w:rFonts w:ascii="Calibri" w:eastAsia="Aptos" w:hAnsi="Calibri" w:cs="Calibri"/>
                <w:b/>
                <w:bCs/>
                <w:color w:val="auto"/>
                <w:kern w:val="2"/>
                <w:sz w:val="22"/>
                <w:szCs w:val="22"/>
                <w:lang w:val="en-ZA"/>
                <w14:ligatures w14:val="standardContextual"/>
              </w:rPr>
              <w:t>napshot</w:t>
            </w:r>
          </w:p>
        </w:tc>
        <w:tc>
          <w:tcPr>
            <w:tcW w:w="3117" w:type="dxa"/>
          </w:tcPr>
          <w:p w14:paraId="08180FDE" w14:textId="442B23CD" w:rsidR="00C25709" w:rsidRPr="00C25709" w:rsidRDefault="00C25709" w:rsidP="007E7D47">
            <w:pPr>
              <w:spacing w:after="160" w:line="360" w:lineRule="auto"/>
              <w:jc w:val="both"/>
              <w:rPr>
                <w:rFonts w:ascii="Calibri" w:eastAsia="Aptos" w:hAnsi="Calibri" w:cs="Calibri"/>
                <w:bCs/>
                <w:color w:val="auto"/>
                <w:kern w:val="2"/>
                <w:sz w:val="22"/>
                <w:szCs w:val="22"/>
                <w:lang w:val="en-ZA"/>
                <w14:ligatures w14:val="standardContextual"/>
              </w:rPr>
            </w:pPr>
            <w:r w:rsidRPr="00C25709">
              <w:rPr>
                <w:rFonts w:ascii="Calibri" w:eastAsia="Aptos" w:hAnsi="Calibri" w:cs="Calibri"/>
                <w:b/>
                <w:bCs/>
                <w:color w:val="auto"/>
                <w:kern w:val="2"/>
                <w:sz w:val="22"/>
                <w:szCs w:val="22"/>
                <w:lang w:val="en-ZA"/>
                <w14:ligatures w14:val="standardContextual"/>
              </w:rPr>
              <w:t xml:space="preserve">Other </w:t>
            </w:r>
            <w:r w:rsidR="009F23DB">
              <w:rPr>
                <w:rFonts w:ascii="Calibri" w:eastAsia="Aptos" w:hAnsi="Calibri" w:cs="Calibri"/>
                <w:b/>
                <w:bCs/>
                <w:color w:val="auto"/>
                <w:kern w:val="2"/>
                <w:sz w:val="22"/>
                <w:szCs w:val="22"/>
                <w:lang w:val="en-ZA"/>
                <w14:ligatures w14:val="standardContextual"/>
              </w:rPr>
              <w:t>N</w:t>
            </w:r>
            <w:r w:rsidRPr="00C25709">
              <w:rPr>
                <w:rFonts w:ascii="Calibri" w:eastAsia="Aptos" w:hAnsi="Calibri" w:cs="Calibri"/>
                <w:b/>
                <w:bCs/>
                <w:color w:val="auto"/>
                <w:kern w:val="2"/>
                <w:sz w:val="22"/>
                <w:szCs w:val="22"/>
                <w:lang w:val="en-ZA"/>
                <w14:ligatures w14:val="standardContextual"/>
              </w:rPr>
              <w:t xml:space="preserve">otable </w:t>
            </w:r>
            <w:r w:rsidR="009F23DB">
              <w:rPr>
                <w:rFonts w:ascii="Calibri" w:eastAsia="Aptos" w:hAnsi="Calibri" w:cs="Calibri"/>
                <w:b/>
                <w:bCs/>
                <w:color w:val="auto"/>
                <w:kern w:val="2"/>
                <w:sz w:val="22"/>
                <w:szCs w:val="22"/>
                <w:lang w:val="en-ZA"/>
                <w14:ligatures w14:val="standardContextual"/>
              </w:rPr>
              <w:t>F</w:t>
            </w:r>
            <w:r w:rsidRPr="00C25709">
              <w:rPr>
                <w:rFonts w:ascii="Calibri" w:eastAsia="Aptos" w:hAnsi="Calibri" w:cs="Calibri"/>
                <w:b/>
                <w:bCs/>
                <w:color w:val="auto"/>
                <w:kern w:val="2"/>
                <w:sz w:val="22"/>
                <w:szCs w:val="22"/>
                <w:lang w:val="en-ZA"/>
                <w14:ligatures w14:val="standardContextual"/>
              </w:rPr>
              <w:t>eatures</w:t>
            </w:r>
          </w:p>
        </w:tc>
      </w:tr>
      <w:tr w:rsidR="00C25709" w14:paraId="1C373665" w14:textId="77777777" w:rsidTr="00C25709">
        <w:trPr>
          <w:trHeight w:val="2285"/>
        </w:trPr>
        <w:tc>
          <w:tcPr>
            <w:tcW w:w="3116" w:type="dxa"/>
          </w:tcPr>
          <w:p w14:paraId="3E802754" w14:textId="474E9A92"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Annualised 10-Year Return (as of 2024): ~11%</w:t>
            </w:r>
          </w:p>
          <w:p w14:paraId="55718D91" w14:textId="2983A12A"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Expense Ratio: 0.03% (one of the lowest among ETFs)</w:t>
            </w:r>
          </w:p>
          <w:p w14:paraId="0050DB88" w14:textId="29ABB971"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Dividend Yield: Approximately 1.4%</w:t>
            </w:r>
          </w:p>
          <w:p w14:paraId="1D5A72FD" w14:textId="2EFD8033"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Assets Under Management (AUM): Over $300 billion</w:t>
            </w:r>
          </w:p>
        </w:tc>
        <w:tc>
          <w:tcPr>
            <w:tcW w:w="3117" w:type="dxa"/>
          </w:tcPr>
          <w:p w14:paraId="2C7512A6" w14:textId="65C3D4E3"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All-time High: Around $480 (early 2022)</w:t>
            </w:r>
          </w:p>
          <w:p w14:paraId="22592D38" w14:textId="304EAEE3"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Recent Price (April 2025): Approximately $450</w:t>
            </w:r>
          </w:p>
          <w:p w14:paraId="522878B0" w14:textId="46DC9FAC"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52-week Range: $390–$460</w:t>
            </w:r>
          </w:p>
          <w:p w14:paraId="31FA1121" w14:textId="77777777"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p>
        </w:tc>
        <w:tc>
          <w:tcPr>
            <w:tcW w:w="3117" w:type="dxa"/>
          </w:tcPr>
          <w:p w14:paraId="1AD3B144" w14:textId="57E7EB0F"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Liquidity: Highly liquid with narrow bid-ask spreads.</w:t>
            </w:r>
          </w:p>
          <w:p w14:paraId="46443E84" w14:textId="1595F555"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Suitability: Often used by long-term investors seeking exposure to the overall U.S. economy with a low-cost, diversified vehicle.</w:t>
            </w:r>
          </w:p>
          <w:p w14:paraId="616FE1D3" w14:textId="6AD06FF9" w:rsidR="00C25709" w:rsidRPr="00C25709" w:rsidRDefault="00C25709" w:rsidP="00C25709">
            <w:pPr>
              <w:spacing w:after="160"/>
              <w:jc w:val="both"/>
              <w:rPr>
                <w:rFonts w:ascii="Calibri" w:eastAsia="Aptos" w:hAnsi="Calibri" w:cs="Calibri"/>
                <w:bCs/>
                <w:color w:val="auto"/>
                <w:kern w:val="2"/>
                <w:sz w:val="22"/>
                <w:szCs w:val="22"/>
                <w:lang w:val="en-ZA"/>
                <w14:ligatures w14:val="standardContextual"/>
              </w:rPr>
            </w:pPr>
            <w:r>
              <w:rPr>
                <w:rFonts w:ascii="Calibri" w:eastAsia="Aptos" w:hAnsi="Calibri" w:cs="Calibri"/>
                <w:bCs/>
                <w:color w:val="auto"/>
                <w:kern w:val="2"/>
                <w:sz w:val="22"/>
                <w:szCs w:val="22"/>
                <w:lang w:val="en-ZA"/>
                <w14:ligatures w14:val="standardContextual"/>
              </w:rPr>
              <w:t xml:space="preserve">- </w:t>
            </w:r>
            <w:r w:rsidRPr="00C25709">
              <w:rPr>
                <w:rFonts w:ascii="Calibri" w:eastAsia="Aptos" w:hAnsi="Calibri" w:cs="Calibri"/>
                <w:bCs/>
                <w:color w:val="auto"/>
                <w:kern w:val="2"/>
                <w:sz w:val="22"/>
                <w:szCs w:val="22"/>
                <w:lang w:val="en-ZA"/>
                <w14:ligatures w14:val="standardContextual"/>
              </w:rPr>
              <w:t>Risk: Market risk tied to the broader performance of the U.S. economy and large-cap stocks.</w:t>
            </w:r>
          </w:p>
        </w:tc>
      </w:tr>
    </w:tbl>
    <w:p w14:paraId="41C41073" w14:textId="77777777" w:rsidR="00C25709" w:rsidRPr="00C25709" w:rsidRDefault="00C25709" w:rsidP="007E7D47">
      <w:pPr>
        <w:spacing w:after="160" w:line="360" w:lineRule="auto"/>
        <w:jc w:val="both"/>
        <w:rPr>
          <w:rFonts w:ascii="Aptos" w:eastAsia="Aptos" w:hAnsi="Aptos" w:cs="Times New Roman"/>
          <w:bCs/>
          <w:color w:val="auto"/>
          <w:kern w:val="2"/>
          <w:sz w:val="22"/>
          <w:szCs w:val="22"/>
          <w:lang w:val="en-ZA"/>
          <w14:ligatures w14:val="standardContextual"/>
        </w:rPr>
      </w:pPr>
    </w:p>
    <w:p w14:paraId="5FEC5FE5" w14:textId="7777777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Classification versus Regression</w:t>
      </w:r>
    </w:p>
    <w:p w14:paraId="0A27AD23"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 xml:space="preserve">The authors selected classification instead of regression because they wanted to predict stock market direction between rise and fall rather than future price values (Mejia et al., 9). The </w:t>
      </w:r>
      <w:proofErr w:type="spellStart"/>
      <w:r w:rsidRPr="007E7D47">
        <w:rPr>
          <w:rFonts w:ascii="Aptos" w:eastAsia="Aptos" w:hAnsi="Aptos" w:cs="Times New Roman"/>
          <w:bCs/>
          <w:color w:val="auto"/>
          <w:kern w:val="2"/>
          <w:sz w:val="22"/>
          <w:szCs w:val="22"/>
          <w:lang w:val="en-ZA"/>
          <w14:ligatures w14:val="standardContextual"/>
        </w:rPr>
        <w:t>modeling</w:t>
      </w:r>
      <w:proofErr w:type="spellEnd"/>
      <w:r w:rsidRPr="007E7D47">
        <w:rPr>
          <w:rFonts w:ascii="Aptos" w:eastAsia="Aptos" w:hAnsi="Aptos" w:cs="Times New Roman"/>
          <w:bCs/>
          <w:color w:val="auto"/>
          <w:kern w:val="2"/>
          <w:sz w:val="22"/>
          <w:szCs w:val="22"/>
          <w:lang w:val="en-ZA"/>
          <w14:ligatures w14:val="standardContextual"/>
        </w:rPr>
        <w:t xml:space="preserve"> task becomes easier through classification because it transforms into a simple binary decision between rise and fall which traders find more useful. The evaluation becomes simpler with accuracy and F1-score instead of RMSE and the model complexity decreases while preventing overfitting to price fluctuations' noise.</w:t>
      </w:r>
    </w:p>
    <w:p w14:paraId="2F29BC22"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authors could have defined their classification variable through two different approaches:</w:t>
      </w:r>
    </w:p>
    <w:p w14:paraId="6F232277" w14:textId="6E70C32F"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 xml:space="preserve"> </w:t>
      </w:r>
      <w:r w:rsidRPr="007E7D47">
        <w:rPr>
          <w:rFonts w:ascii="Aptos" w:eastAsia="Aptos" w:hAnsi="Aptos" w:cs="Times New Roman"/>
          <w:b/>
          <w:bCs/>
          <w:color w:val="auto"/>
          <w:kern w:val="2"/>
          <w:sz w:val="22"/>
          <w:szCs w:val="22"/>
          <w:lang w:val="en-ZA"/>
          <w14:ligatures w14:val="standardContextual"/>
        </w:rPr>
        <w:t xml:space="preserve">Threshold-based </w:t>
      </w:r>
      <w:r w:rsidR="009F23DB">
        <w:rPr>
          <w:rFonts w:ascii="Aptos" w:eastAsia="Aptos" w:hAnsi="Aptos" w:cs="Times New Roman"/>
          <w:b/>
          <w:bCs/>
          <w:color w:val="auto"/>
          <w:kern w:val="2"/>
          <w:sz w:val="22"/>
          <w:szCs w:val="22"/>
          <w:lang w:val="en-ZA"/>
          <w14:ligatures w14:val="standardContextual"/>
        </w:rPr>
        <w:t>M</w:t>
      </w:r>
      <w:r w:rsidRPr="007E7D47">
        <w:rPr>
          <w:rFonts w:ascii="Aptos" w:eastAsia="Aptos" w:hAnsi="Aptos" w:cs="Times New Roman"/>
          <w:b/>
          <w:bCs/>
          <w:color w:val="auto"/>
          <w:kern w:val="2"/>
          <w:sz w:val="22"/>
          <w:szCs w:val="22"/>
          <w:lang w:val="en-ZA"/>
          <w14:ligatures w14:val="standardContextual"/>
        </w:rPr>
        <w:t>ovement:</w:t>
      </w:r>
      <w:r w:rsidRPr="007E7D47">
        <w:rPr>
          <w:rFonts w:ascii="Aptos" w:eastAsia="Aptos" w:hAnsi="Aptos" w:cs="Times New Roman"/>
          <w:bCs/>
          <w:color w:val="auto"/>
          <w:kern w:val="2"/>
          <w:sz w:val="22"/>
          <w:szCs w:val="22"/>
          <w:lang w:val="en-ZA"/>
          <w14:ligatures w14:val="standardContextual"/>
        </w:rPr>
        <w:t xml:space="preserve"> The classification should focus on the magnitude of changes instead of any movement. For example:</w:t>
      </w:r>
    </w:p>
    <w:p w14:paraId="31EE1F53" w14:textId="77777777" w:rsidR="007E7D47" w:rsidRPr="007E7D47" w:rsidRDefault="007E7D47" w:rsidP="007E7D47">
      <w:pPr>
        <w:numPr>
          <w:ilvl w:val="0"/>
          <w:numId w:val="14"/>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model should classify the day as up when daily return exceeds +0.5%.</w:t>
      </w:r>
    </w:p>
    <w:p w14:paraId="173482CE" w14:textId="77777777" w:rsidR="007E7D47" w:rsidRPr="007E7D47" w:rsidRDefault="007E7D47" w:rsidP="007E7D47">
      <w:pPr>
        <w:numPr>
          <w:ilvl w:val="0"/>
          <w:numId w:val="14"/>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model should classify days with returns below -0.5% as down.</w:t>
      </w:r>
    </w:p>
    <w:p w14:paraId="548ACF88" w14:textId="77777777" w:rsidR="007E7D47" w:rsidRPr="007E7D47" w:rsidRDefault="007E7D47" w:rsidP="007E7D47">
      <w:pPr>
        <w:numPr>
          <w:ilvl w:val="0"/>
          <w:numId w:val="14"/>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model should classify days with returns between -0.5% and +0.5% as neutral.</w:t>
      </w:r>
    </w:p>
    <w:p w14:paraId="6C48852C" w14:textId="08CE86BD"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 xml:space="preserve"> </w:t>
      </w:r>
      <w:r w:rsidRPr="007E7D47">
        <w:rPr>
          <w:rFonts w:ascii="Aptos" w:eastAsia="Aptos" w:hAnsi="Aptos" w:cs="Times New Roman"/>
          <w:b/>
          <w:bCs/>
          <w:color w:val="auto"/>
          <w:kern w:val="2"/>
          <w:sz w:val="22"/>
          <w:szCs w:val="22"/>
          <w:lang w:val="en-ZA"/>
          <w14:ligatures w14:val="standardContextual"/>
        </w:rPr>
        <w:t xml:space="preserve">Volatility-adjusted </w:t>
      </w:r>
      <w:r w:rsidR="009F23DB">
        <w:rPr>
          <w:rFonts w:ascii="Aptos" w:eastAsia="Aptos" w:hAnsi="Aptos" w:cs="Times New Roman"/>
          <w:b/>
          <w:bCs/>
          <w:color w:val="auto"/>
          <w:kern w:val="2"/>
          <w:sz w:val="22"/>
          <w:szCs w:val="22"/>
          <w:lang w:val="en-ZA"/>
          <w14:ligatures w14:val="standardContextual"/>
        </w:rPr>
        <w:t>C</w:t>
      </w:r>
      <w:r w:rsidRPr="007E7D47">
        <w:rPr>
          <w:rFonts w:ascii="Aptos" w:eastAsia="Aptos" w:hAnsi="Aptos" w:cs="Times New Roman"/>
          <w:b/>
          <w:bCs/>
          <w:color w:val="auto"/>
          <w:kern w:val="2"/>
          <w:sz w:val="22"/>
          <w:szCs w:val="22"/>
          <w:lang w:val="en-ZA"/>
          <w14:ligatures w14:val="standardContextual"/>
        </w:rPr>
        <w:t xml:space="preserve">lasses: </w:t>
      </w:r>
      <w:r w:rsidRPr="007E7D47">
        <w:rPr>
          <w:rFonts w:ascii="Aptos" w:eastAsia="Aptos" w:hAnsi="Aptos" w:cs="Times New Roman"/>
          <w:bCs/>
          <w:color w:val="auto"/>
          <w:kern w:val="2"/>
          <w:sz w:val="22"/>
          <w:szCs w:val="22"/>
          <w:lang w:val="en-ZA"/>
          <w14:ligatures w14:val="standardContextual"/>
        </w:rPr>
        <w:t>The classification system should use volatility bands to determine its categories.</w:t>
      </w:r>
    </w:p>
    <w:p w14:paraId="3529D0FC" w14:textId="77777777" w:rsidR="007E7D47" w:rsidRPr="007E7D47" w:rsidRDefault="007E7D47" w:rsidP="007E7D47">
      <w:pPr>
        <w:numPr>
          <w:ilvl w:val="0"/>
          <w:numId w:val="15"/>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Standard deviation of past returns should determine what constitutes significant market movement.</w:t>
      </w:r>
    </w:p>
    <w:p w14:paraId="204331E2" w14:textId="77777777" w:rsidR="007E7D47" w:rsidRPr="007E7D47" w:rsidRDefault="007E7D47" w:rsidP="007E7D47">
      <w:pPr>
        <w:numPr>
          <w:ilvl w:val="0"/>
          <w:numId w:val="15"/>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model should classify returns as significant up when they exceed one standard deviation above the mean.</w:t>
      </w:r>
    </w:p>
    <w:p w14:paraId="4CDD78E0" w14:textId="77777777" w:rsidR="007E7D47" w:rsidRPr="007E7D47" w:rsidRDefault="007E7D47" w:rsidP="007E7D47">
      <w:pPr>
        <w:numPr>
          <w:ilvl w:val="0"/>
          <w:numId w:val="15"/>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model should classify returns as significant down when they fall below one standard deviation below the mean.</w:t>
      </w:r>
    </w:p>
    <w:p w14:paraId="6773180B" w14:textId="77777777" w:rsidR="007E7D47" w:rsidRPr="007E7D47" w:rsidRDefault="007E7D47" w:rsidP="007E7D47">
      <w:pPr>
        <w:numPr>
          <w:ilvl w:val="0"/>
          <w:numId w:val="15"/>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remaining cases should be classified as no significant change.</w:t>
      </w:r>
    </w:p>
    <w:p w14:paraId="7348B220" w14:textId="77777777" w:rsidR="00A8597C" w:rsidRDefault="00A8597C" w:rsidP="007E7D47">
      <w:pPr>
        <w:spacing w:after="160" w:line="360" w:lineRule="auto"/>
        <w:jc w:val="both"/>
        <w:rPr>
          <w:rFonts w:ascii="Aptos" w:eastAsia="Aptos" w:hAnsi="Aptos" w:cs="Times New Roman"/>
          <w:b/>
          <w:bCs/>
          <w:color w:val="auto"/>
          <w:kern w:val="2"/>
          <w:sz w:val="22"/>
          <w:szCs w:val="22"/>
          <w:lang w:val="en-ZA"/>
          <w14:ligatures w14:val="standardContextual"/>
        </w:rPr>
      </w:pPr>
    </w:p>
    <w:p w14:paraId="1306A5E6" w14:textId="77777777" w:rsidR="00A8597C" w:rsidRDefault="00A8597C" w:rsidP="007E7D47">
      <w:pPr>
        <w:spacing w:after="160" w:line="360" w:lineRule="auto"/>
        <w:jc w:val="both"/>
        <w:rPr>
          <w:rFonts w:ascii="Aptos" w:eastAsia="Aptos" w:hAnsi="Aptos" w:cs="Times New Roman"/>
          <w:b/>
          <w:bCs/>
          <w:color w:val="auto"/>
          <w:kern w:val="2"/>
          <w:sz w:val="22"/>
          <w:szCs w:val="22"/>
          <w:lang w:val="en-ZA"/>
          <w14:ligatures w14:val="standardContextual"/>
        </w:rPr>
      </w:pPr>
    </w:p>
    <w:p w14:paraId="712D72F6" w14:textId="77777777" w:rsidR="00A8597C" w:rsidRDefault="00A8597C" w:rsidP="007E7D47">
      <w:pPr>
        <w:spacing w:after="160" w:line="360" w:lineRule="auto"/>
        <w:jc w:val="both"/>
        <w:rPr>
          <w:rFonts w:ascii="Aptos" w:eastAsia="Aptos" w:hAnsi="Aptos" w:cs="Times New Roman"/>
          <w:b/>
          <w:bCs/>
          <w:color w:val="auto"/>
          <w:kern w:val="2"/>
          <w:sz w:val="22"/>
          <w:szCs w:val="22"/>
          <w:lang w:val="en-ZA"/>
          <w14:ligatures w14:val="standardContextual"/>
        </w:rPr>
      </w:pPr>
    </w:p>
    <w:p w14:paraId="5762D1BA" w14:textId="77777777" w:rsidR="00A8597C" w:rsidRDefault="00A8597C" w:rsidP="007E7D47">
      <w:pPr>
        <w:spacing w:after="160" w:line="360" w:lineRule="auto"/>
        <w:jc w:val="both"/>
        <w:rPr>
          <w:rFonts w:ascii="Aptos" w:eastAsia="Aptos" w:hAnsi="Aptos" w:cs="Times New Roman"/>
          <w:b/>
          <w:bCs/>
          <w:color w:val="auto"/>
          <w:kern w:val="2"/>
          <w:sz w:val="22"/>
          <w:szCs w:val="22"/>
          <w:lang w:val="en-ZA"/>
          <w14:ligatures w14:val="standardContextual"/>
        </w:rPr>
      </w:pPr>
    </w:p>
    <w:p w14:paraId="079F3506" w14:textId="77777777" w:rsidR="00A8597C" w:rsidRDefault="00A8597C" w:rsidP="007E7D47">
      <w:pPr>
        <w:spacing w:after="160" w:line="360" w:lineRule="auto"/>
        <w:jc w:val="both"/>
        <w:rPr>
          <w:rFonts w:ascii="Aptos" w:eastAsia="Aptos" w:hAnsi="Aptos" w:cs="Times New Roman"/>
          <w:b/>
          <w:bCs/>
          <w:color w:val="auto"/>
          <w:kern w:val="2"/>
          <w:sz w:val="22"/>
          <w:szCs w:val="22"/>
          <w:lang w:val="en-ZA"/>
          <w14:ligatures w14:val="standardContextual"/>
        </w:rPr>
      </w:pPr>
    </w:p>
    <w:p w14:paraId="706CDFBD" w14:textId="0514BCE4"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Q3 Section 2: Data</w:t>
      </w:r>
    </w:p>
    <w:p w14:paraId="1BD051F8"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2.1 Data collection</w:t>
      </w:r>
    </w:p>
    <w:p w14:paraId="21E557C2"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2.2 Technical indicator calculation</w:t>
      </w:r>
    </w:p>
    <w:p w14:paraId="76647DF2"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2.3 Data processing</w:t>
      </w:r>
    </w:p>
    <w:p w14:paraId="0840B044"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2.4 Feature selection</w:t>
      </w:r>
    </w:p>
    <w:p w14:paraId="675DDEB4" w14:textId="474171C5"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2.5 Classification variable definition</w:t>
      </w:r>
    </w:p>
    <w:p w14:paraId="17359F99" w14:textId="7777777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Section 3: Methodology</w:t>
      </w:r>
    </w:p>
    <w:p w14:paraId="7F385BE3"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3.1 Neural network model</w:t>
      </w:r>
    </w:p>
    <w:p w14:paraId="302A1338"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3.2 Hyperparameter optimisation with Genetic Algorithm</w:t>
      </w:r>
    </w:p>
    <w:p w14:paraId="593019A5"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3.3 Feature selection using LASSO</w:t>
      </w:r>
    </w:p>
    <w:p w14:paraId="3D225FF5" w14:textId="0C8FC1B8" w:rsidR="007E7D47" w:rsidRDefault="007E7D47" w:rsidP="00A8597C">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3.4 Training and testing procedure</w:t>
      </w:r>
    </w:p>
    <w:p w14:paraId="0EFF6E4C" w14:textId="5C81B459" w:rsidR="007E7D47" w:rsidRPr="007E7D47" w:rsidRDefault="007E7D47" w:rsidP="007E7D47">
      <w:pPr>
        <w:spacing w:after="160" w:line="360" w:lineRule="auto"/>
        <w:jc w:val="center"/>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Table 1.</w:t>
      </w:r>
      <w:r w:rsidR="00E237A7">
        <w:rPr>
          <w:rFonts w:ascii="Aptos" w:eastAsia="Aptos" w:hAnsi="Aptos" w:cs="Times New Roman"/>
          <w:bCs/>
          <w:color w:val="auto"/>
          <w:kern w:val="2"/>
          <w:sz w:val="22"/>
          <w:szCs w:val="22"/>
          <w:lang w:val="en-ZA"/>
          <w14:ligatures w14:val="standardContextual"/>
        </w:rPr>
        <w:t>1</w:t>
      </w:r>
      <w:r w:rsidRPr="007E7D47">
        <w:rPr>
          <w:rFonts w:ascii="Aptos" w:eastAsia="Aptos" w:hAnsi="Aptos" w:cs="Times New Roman"/>
          <w:bCs/>
          <w:color w:val="auto"/>
          <w:kern w:val="2"/>
          <w:sz w:val="22"/>
          <w:szCs w:val="22"/>
          <w:lang w:val="en-ZA"/>
          <w14:ligatures w14:val="standardContextual"/>
        </w:rPr>
        <w:t>: Dividing Descriptive statistics from Models</w:t>
      </w:r>
    </w:p>
    <w:tbl>
      <w:tblPr>
        <w:tblStyle w:val="TableGrid"/>
        <w:tblW w:w="0" w:type="auto"/>
        <w:tblLook w:val="04A0" w:firstRow="1" w:lastRow="0" w:firstColumn="1" w:lastColumn="0" w:noHBand="0" w:noVBand="1"/>
      </w:tblPr>
      <w:tblGrid>
        <w:gridCol w:w="1335"/>
        <w:gridCol w:w="4018"/>
        <w:gridCol w:w="3889"/>
      </w:tblGrid>
      <w:tr w:rsidR="007E7D47" w:rsidRPr="007E7D47" w14:paraId="7D6EB52D" w14:textId="77777777" w:rsidTr="004113EC">
        <w:tc>
          <w:tcPr>
            <w:tcW w:w="1335" w:type="dxa"/>
          </w:tcPr>
          <w:p w14:paraId="7837043E" w14:textId="7777777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Aspect</w:t>
            </w:r>
          </w:p>
        </w:tc>
        <w:tc>
          <w:tcPr>
            <w:tcW w:w="4018" w:type="dxa"/>
          </w:tcPr>
          <w:p w14:paraId="71AAA5EC" w14:textId="5ED50DFF"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 xml:space="preserve">Descriptive </w:t>
            </w:r>
            <w:r w:rsidR="009F23DB">
              <w:rPr>
                <w:rFonts w:ascii="Aptos" w:eastAsia="Aptos" w:hAnsi="Aptos" w:cs="Times New Roman"/>
                <w:b/>
                <w:bCs/>
                <w:color w:val="auto"/>
                <w:kern w:val="2"/>
                <w:sz w:val="22"/>
                <w:szCs w:val="22"/>
                <w:lang w:val="en-ZA"/>
                <w14:ligatures w14:val="standardContextual"/>
              </w:rPr>
              <w:t>S</w:t>
            </w:r>
            <w:r w:rsidRPr="007E7D47">
              <w:rPr>
                <w:rFonts w:ascii="Aptos" w:eastAsia="Aptos" w:hAnsi="Aptos" w:cs="Times New Roman"/>
                <w:b/>
                <w:bCs/>
                <w:color w:val="auto"/>
                <w:kern w:val="2"/>
                <w:sz w:val="22"/>
                <w:szCs w:val="22"/>
                <w:lang w:val="en-ZA"/>
                <w14:ligatures w14:val="standardContextual"/>
              </w:rPr>
              <w:t>tatistics</w:t>
            </w:r>
          </w:p>
        </w:tc>
        <w:tc>
          <w:tcPr>
            <w:tcW w:w="3889" w:type="dxa"/>
          </w:tcPr>
          <w:p w14:paraId="3AAC420D" w14:textId="7777777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Predictive Models</w:t>
            </w:r>
          </w:p>
        </w:tc>
      </w:tr>
      <w:tr w:rsidR="007E7D47" w:rsidRPr="007E7D47" w14:paraId="0E720070" w14:textId="77777777" w:rsidTr="004113EC">
        <w:tc>
          <w:tcPr>
            <w:tcW w:w="1335" w:type="dxa"/>
          </w:tcPr>
          <w:p w14:paraId="1B2971FE"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Purpose</w:t>
            </w:r>
          </w:p>
        </w:tc>
        <w:tc>
          <w:tcPr>
            <w:tcW w:w="4018" w:type="dxa"/>
          </w:tcPr>
          <w:p w14:paraId="2006CD74"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Understand the structure, distribution, and relationships in data</w:t>
            </w:r>
          </w:p>
        </w:tc>
        <w:tc>
          <w:tcPr>
            <w:tcW w:w="3889" w:type="dxa"/>
          </w:tcPr>
          <w:p w14:paraId="4004AD1D"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Predict future outcomes or classify new data</w:t>
            </w:r>
          </w:p>
        </w:tc>
      </w:tr>
      <w:tr w:rsidR="007E7D47" w:rsidRPr="007E7D47" w14:paraId="22486434" w14:textId="77777777" w:rsidTr="004113EC">
        <w:tc>
          <w:tcPr>
            <w:tcW w:w="1335" w:type="dxa"/>
          </w:tcPr>
          <w:p w14:paraId="4687866E"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Example</w:t>
            </w:r>
          </w:p>
        </w:tc>
        <w:tc>
          <w:tcPr>
            <w:tcW w:w="4018" w:type="dxa"/>
          </w:tcPr>
          <w:p w14:paraId="583CF736"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Pearson Correlation measures the linear relationship between two variables</w:t>
            </w:r>
          </w:p>
        </w:tc>
        <w:tc>
          <w:tcPr>
            <w:tcW w:w="3889" w:type="dxa"/>
          </w:tcPr>
          <w:p w14:paraId="35E4B6DF"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LASSO Regression selects important predictors and builds a model by shrinking coefficients toward zero for irrelevant features</w:t>
            </w:r>
          </w:p>
        </w:tc>
      </w:tr>
      <w:tr w:rsidR="007E7D47" w:rsidRPr="007E7D47" w14:paraId="6CC1DD77" w14:textId="77777777" w:rsidTr="004113EC">
        <w:tc>
          <w:tcPr>
            <w:tcW w:w="1335" w:type="dxa"/>
          </w:tcPr>
          <w:p w14:paraId="4E38D48A"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Process</w:t>
            </w:r>
          </w:p>
        </w:tc>
        <w:tc>
          <w:tcPr>
            <w:tcW w:w="4018" w:type="dxa"/>
          </w:tcPr>
          <w:p w14:paraId="753E8E11"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Summarises data</w:t>
            </w:r>
          </w:p>
        </w:tc>
        <w:tc>
          <w:tcPr>
            <w:tcW w:w="3889" w:type="dxa"/>
          </w:tcPr>
          <w:p w14:paraId="7BDD1D81"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Learns from data</w:t>
            </w:r>
          </w:p>
        </w:tc>
      </w:tr>
      <w:tr w:rsidR="007E7D47" w:rsidRPr="007E7D47" w14:paraId="0A1F70DF" w14:textId="77777777" w:rsidTr="004113EC">
        <w:tc>
          <w:tcPr>
            <w:tcW w:w="1335" w:type="dxa"/>
          </w:tcPr>
          <w:p w14:paraId="645A04F5"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Outputs</w:t>
            </w:r>
          </w:p>
        </w:tc>
        <w:tc>
          <w:tcPr>
            <w:tcW w:w="4018" w:type="dxa"/>
          </w:tcPr>
          <w:p w14:paraId="6C7D060A"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Correlations, means, variances, graphs</w:t>
            </w:r>
          </w:p>
        </w:tc>
        <w:tc>
          <w:tcPr>
            <w:tcW w:w="3889" w:type="dxa"/>
          </w:tcPr>
          <w:p w14:paraId="135DA213"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Predictions, selected features, coefficients</w:t>
            </w:r>
          </w:p>
        </w:tc>
      </w:tr>
      <w:tr w:rsidR="007E7D47" w:rsidRPr="007E7D47" w14:paraId="3AC0926C" w14:textId="77777777" w:rsidTr="004113EC">
        <w:tc>
          <w:tcPr>
            <w:tcW w:w="1335" w:type="dxa"/>
          </w:tcPr>
          <w:p w14:paraId="7339D6CD"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Dependency on Labels</w:t>
            </w:r>
          </w:p>
        </w:tc>
        <w:tc>
          <w:tcPr>
            <w:tcW w:w="4018" w:type="dxa"/>
          </w:tcPr>
          <w:p w14:paraId="0CF274BB"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No</w:t>
            </w:r>
          </w:p>
        </w:tc>
        <w:tc>
          <w:tcPr>
            <w:tcW w:w="3889" w:type="dxa"/>
          </w:tcPr>
          <w:p w14:paraId="4C74DFF5"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Yes</w:t>
            </w:r>
          </w:p>
        </w:tc>
      </w:tr>
    </w:tbl>
    <w:p w14:paraId="08BDF99A"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p>
    <w:p w14:paraId="7B1D3D8B" w14:textId="6452A84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 xml:space="preserve">Optimisation </w:t>
      </w:r>
      <w:r w:rsidR="009F23DB">
        <w:rPr>
          <w:rFonts w:ascii="Aptos" w:eastAsia="Aptos" w:hAnsi="Aptos" w:cs="Times New Roman"/>
          <w:b/>
          <w:bCs/>
          <w:color w:val="auto"/>
          <w:kern w:val="2"/>
          <w:sz w:val="22"/>
          <w:szCs w:val="22"/>
          <w:lang w:val="en-ZA"/>
          <w14:ligatures w14:val="standardContextual"/>
        </w:rPr>
        <w:t>P</w:t>
      </w:r>
      <w:r w:rsidRPr="007E7D47">
        <w:rPr>
          <w:rFonts w:ascii="Aptos" w:eastAsia="Aptos" w:hAnsi="Aptos" w:cs="Times New Roman"/>
          <w:b/>
          <w:bCs/>
          <w:color w:val="auto"/>
          <w:kern w:val="2"/>
          <w:sz w:val="22"/>
          <w:szCs w:val="22"/>
          <w:lang w:val="en-ZA"/>
          <w14:ligatures w14:val="standardContextual"/>
        </w:rPr>
        <w:t xml:space="preserve">rocess of </w:t>
      </w:r>
      <w:r w:rsidR="009F23DB">
        <w:rPr>
          <w:rFonts w:ascii="Aptos" w:eastAsia="Aptos" w:hAnsi="Aptos" w:cs="Times New Roman"/>
          <w:b/>
          <w:bCs/>
          <w:color w:val="auto"/>
          <w:kern w:val="2"/>
          <w:sz w:val="22"/>
          <w:szCs w:val="22"/>
          <w:lang w:val="en-ZA"/>
          <w14:ligatures w14:val="standardContextual"/>
        </w:rPr>
        <w:t>T</w:t>
      </w:r>
      <w:r w:rsidRPr="007E7D47">
        <w:rPr>
          <w:rFonts w:ascii="Aptos" w:eastAsia="Aptos" w:hAnsi="Aptos" w:cs="Times New Roman"/>
          <w:b/>
          <w:bCs/>
          <w:color w:val="auto"/>
          <w:kern w:val="2"/>
          <w:sz w:val="22"/>
          <w:szCs w:val="22"/>
          <w:lang w:val="en-ZA"/>
          <w14:ligatures w14:val="standardContextual"/>
        </w:rPr>
        <w:t xml:space="preserve">echnical </w:t>
      </w:r>
      <w:r w:rsidR="009F23DB">
        <w:rPr>
          <w:rFonts w:ascii="Aptos" w:eastAsia="Aptos" w:hAnsi="Aptos" w:cs="Times New Roman"/>
          <w:b/>
          <w:bCs/>
          <w:color w:val="auto"/>
          <w:kern w:val="2"/>
          <w:sz w:val="22"/>
          <w:szCs w:val="22"/>
          <w:lang w:val="en-ZA"/>
          <w14:ligatures w14:val="standardContextual"/>
        </w:rPr>
        <w:t>I</w:t>
      </w:r>
      <w:r w:rsidRPr="007E7D47">
        <w:rPr>
          <w:rFonts w:ascii="Aptos" w:eastAsia="Aptos" w:hAnsi="Aptos" w:cs="Times New Roman"/>
          <w:b/>
          <w:bCs/>
          <w:color w:val="auto"/>
          <w:kern w:val="2"/>
          <w:sz w:val="22"/>
          <w:szCs w:val="22"/>
          <w:lang w:val="en-ZA"/>
          <w14:ligatures w14:val="standardContextual"/>
        </w:rPr>
        <w:t>ndicators</w:t>
      </w:r>
    </w:p>
    <w:p w14:paraId="2BCEEAF8" w14:textId="1013F3FC" w:rsidR="007E7D47" w:rsidRPr="007E7D47" w:rsidRDefault="007E7D47" w:rsidP="00A8597C">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 xml:space="preserve">The authors applied a two-step optimisation strategy to maximise predictive ability of technical </w:t>
      </w:r>
      <w:r w:rsidR="00A8597C" w:rsidRPr="007E7D47">
        <w:rPr>
          <w:rFonts w:ascii="Aptos" w:eastAsia="Aptos" w:hAnsi="Aptos" w:cs="Times New Roman"/>
          <w:bCs/>
          <w:color w:val="auto"/>
          <w:kern w:val="2"/>
          <w:sz w:val="22"/>
          <w:szCs w:val="22"/>
          <w:lang w:val="en-ZA"/>
          <w14:ligatures w14:val="standardContextual"/>
        </w:rPr>
        <w:t>indicators:</w:t>
      </w:r>
    </w:p>
    <w:p w14:paraId="3C18EE1B"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Genetic algorithm optimisation</w:t>
      </w:r>
    </w:p>
    <w:p w14:paraId="23735CA0" w14:textId="77777777" w:rsidR="007E7D47" w:rsidRPr="007E7D47" w:rsidRDefault="007E7D47" w:rsidP="007E7D47">
      <w:pPr>
        <w:numPr>
          <w:ilvl w:val="0"/>
          <w:numId w:val="16"/>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A Genetic Algorithm is first used to optimise the parameter settings of each technical indicator, such as choosing the most effective time windows for moving averages or the RSI (Mejia et al., 6).</w:t>
      </w:r>
    </w:p>
    <w:p w14:paraId="1BB51F4C" w14:textId="77777777" w:rsidR="007E7D47" w:rsidRPr="007E7D47" w:rsidRDefault="007E7D47" w:rsidP="007E7D47">
      <w:pPr>
        <w:numPr>
          <w:ilvl w:val="0"/>
          <w:numId w:val="16"/>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GA evolves populations over generations, selecting parameter combinations that yield the highest predictive performance (Mejia et al., 6).</w:t>
      </w:r>
    </w:p>
    <w:p w14:paraId="0E7E70CB"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LASSO feature selection</w:t>
      </w:r>
    </w:p>
    <w:p w14:paraId="294CDB05" w14:textId="50836B2B" w:rsidR="007E7D47" w:rsidRPr="00A8597C" w:rsidRDefault="007E7D47" w:rsidP="007E7D47">
      <w:pPr>
        <w:numPr>
          <w:ilvl w:val="0"/>
          <w:numId w:val="17"/>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After parameter optimisation, the authors use LASSO regression to automatically select the best subset of indicators by penalising less useful ones, thus reducing dimensionality (Mejia et al., 7).</w:t>
      </w:r>
    </w:p>
    <w:p w14:paraId="047B1B79" w14:textId="6D614D42"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 xml:space="preserve">How the </w:t>
      </w:r>
      <w:r w:rsidR="009F23DB">
        <w:rPr>
          <w:rFonts w:ascii="Aptos" w:eastAsia="Aptos" w:hAnsi="Aptos" w:cs="Times New Roman"/>
          <w:b/>
          <w:bCs/>
          <w:color w:val="auto"/>
          <w:kern w:val="2"/>
          <w:sz w:val="22"/>
          <w:szCs w:val="22"/>
          <w:lang w:val="en-ZA"/>
          <w14:ligatures w14:val="standardContextual"/>
        </w:rPr>
        <w:t>A</w:t>
      </w:r>
      <w:r w:rsidRPr="007E7D47">
        <w:rPr>
          <w:rFonts w:ascii="Aptos" w:eastAsia="Aptos" w:hAnsi="Aptos" w:cs="Times New Roman"/>
          <w:b/>
          <w:bCs/>
          <w:color w:val="auto"/>
          <w:kern w:val="2"/>
          <w:sz w:val="22"/>
          <w:szCs w:val="22"/>
          <w:lang w:val="en-ZA"/>
          <w14:ligatures w14:val="standardContextual"/>
        </w:rPr>
        <w:t xml:space="preserve">uthors </w:t>
      </w:r>
      <w:r w:rsidR="009F23DB">
        <w:rPr>
          <w:rFonts w:ascii="Aptos" w:eastAsia="Aptos" w:hAnsi="Aptos" w:cs="Times New Roman"/>
          <w:b/>
          <w:bCs/>
          <w:color w:val="auto"/>
          <w:kern w:val="2"/>
          <w:sz w:val="22"/>
          <w:szCs w:val="22"/>
          <w:lang w:val="en-ZA"/>
          <w14:ligatures w14:val="standardContextual"/>
        </w:rPr>
        <w:t>I</w:t>
      </w:r>
      <w:r w:rsidRPr="007E7D47">
        <w:rPr>
          <w:rFonts w:ascii="Aptos" w:eastAsia="Aptos" w:hAnsi="Aptos" w:cs="Times New Roman"/>
          <w:b/>
          <w:bCs/>
          <w:color w:val="auto"/>
          <w:kern w:val="2"/>
          <w:sz w:val="22"/>
          <w:szCs w:val="22"/>
          <w:lang w:val="en-ZA"/>
          <w14:ligatures w14:val="standardContextual"/>
        </w:rPr>
        <w:t xml:space="preserve">mprove </w:t>
      </w:r>
      <w:r w:rsidR="009F23DB">
        <w:rPr>
          <w:rFonts w:ascii="Aptos" w:eastAsia="Aptos" w:hAnsi="Aptos" w:cs="Times New Roman"/>
          <w:b/>
          <w:bCs/>
          <w:color w:val="auto"/>
          <w:kern w:val="2"/>
          <w:sz w:val="22"/>
          <w:szCs w:val="22"/>
          <w:lang w:val="en-ZA"/>
          <w14:ligatures w14:val="standardContextual"/>
        </w:rPr>
        <w:t>P</w:t>
      </w:r>
      <w:r w:rsidRPr="007E7D47">
        <w:rPr>
          <w:rFonts w:ascii="Aptos" w:eastAsia="Aptos" w:hAnsi="Aptos" w:cs="Times New Roman"/>
          <w:b/>
          <w:bCs/>
          <w:color w:val="auto"/>
          <w:kern w:val="2"/>
          <w:sz w:val="22"/>
          <w:szCs w:val="22"/>
          <w:lang w:val="en-ZA"/>
          <w14:ligatures w14:val="standardContextual"/>
        </w:rPr>
        <w:t xml:space="preserve">redictive </w:t>
      </w:r>
      <w:r w:rsidR="009F23DB">
        <w:rPr>
          <w:rFonts w:ascii="Aptos" w:eastAsia="Aptos" w:hAnsi="Aptos" w:cs="Times New Roman"/>
          <w:b/>
          <w:bCs/>
          <w:color w:val="auto"/>
          <w:kern w:val="2"/>
          <w:sz w:val="22"/>
          <w:szCs w:val="22"/>
          <w:lang w:val="en-ZA"/>
          <w14:ligatures w14:val="standardContextual"/>
        </w:rPr>
        <w:t>P</w:t>
      </w:r>
      <w:r w:rsidRPr="007E7D47">
        <w:rPr>
          <w:rFonts w:ascii="Aptos" w:eastAsia="Aptos" w:hAnsi="Aptos" w:cs="Times New Roman"/>
          <w:b/>
          <w:bCs/>
          <w:color w:val="auto"/>
          <w:kern w:val="2"/>
          <w:sz w:val="22"/>
          <w:szCs w:val="22"/>
          <w:lang w:val="en-ZA"/>
          <w14:ligatures w14:val="standardContextual"/>
        </w:rPr>
        <w:t>ower</w:t>
      </w:r>
    </w:p>
    <w:p w14:paraId="01D99D78"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The combination of optimised parameters and feature selection enhances predictive power significantly:</w:t>
      </w:r>
    </w:p>
    <w:p w14:paraId="147AB407" w14:textId="77777777" w:rsidR="007E7D47" w:rsidRPr="007E7D47" w:rsidRDefault="007E7D47" w:rsidP="007E7D47">
      <w:pPr>
        <w:numPr>
          <w:ilvl w:val="0"/>
          <w:numId w:val="18"/>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Customisation of Indicators: Fine-tuning standard technical indicators to fit the specific dynamics of the emerging markets improves signal quality.</w:t>
      </w:r>
    </w:p>
    <w:p w14:paraId="42592332" w14:textId="77777777" w:rsidR="007E7D47" w:rsidRPr="007E7D47" w:rsidRDefault="007E7D47" w:rsidP="007E7D47">
      <w:pPr>
        <w:numPr>
          <w:ilvl w:val="0"/>
          <w:numId w:val="18"/>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Noise Reduction: LASSO shrinks noisy or redundant inputs, reducing overfitting and focusing the neural network on truly informative features.</w:t>
      </w:r>
    </w:p>
    <w:p w14:paraId="7C90714C" w14:textId="089071D5" w:rsidR="007E7D47" w:rsidRPr="00A8597C" w:rsidRDefault="007E7D47" w:rsidP="007E7D47">
      <w:pPr>
        <w:numPr>
          <w:ilvl w:val="0"/>
          <w:numId w:val="18"/>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Model Generalisation: By reducing the number of irrelevant features, the model becomes more robust and performs better on unseen data.</w:t>
      </w:r>
    </w:p>
    <w:p w14:paraId="4C5761FA" w14:textId="77777777" w:rsidR="007E7D47" w:rsidRPr="007E7D47" w:rsidRDefault="007E7D47" w:rsidP="007E7D47">
      <w:pPr>
        <w:spacing w:after="160" w:line="360" w:lineRule="auto"/>
        <w:jc w:val="both"/>
        <w:rPr>
          <w:rFonts w:ascii="Aptos" w:eastAsia="Aptos" w:hAnsi="Aptos" w:cs="Times New Roman"/>
          <w:b/>
          <w:bCs/>
          <w:color w:val="auto"/>
          <w:kern w:val="2"/>
          <w:sz w:val="22"/>
          <w:szCs w:val="22"/>
          <w:lang w:val="en-ZA"/>
          <w14:ligatures w14:val="standardContextual"/>
        </w:rPr>
      </w:pPr>
      <w:r w:rsidRPr="007E7D47">
        <w:rPr>
          <w:rFonts w:ascii="Aptos" w:eastAsia="Aptos" w:hAnsi="Aptos" w:cs="Times New Roman"/>
          <w:b/>
          <w:bCs/>
          <w:color w:val="auto"/>
          <w:kern w:val="2"/>
          <w:sz w:val="22"/>
          <w:szCs w:val="22"/>
          <w:lang w:val="en-ZA"/>
          <w14:ligatures w14:val="standardContextual"/>
        </w:rPr>
        <w:t>Why It Is Important to Optimise Indicators for Neural Networks</w:t>
      </w:r>
    </w:p>
    <w:p w14:paraId="4F5686EA" w14:textId="77777777" w:rsidR="007E7D47" w:rsidRPr="007E7D47" w:rsidRDefault="007E7D47" w:rsidP="007E7D47">
      <w:p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Optimising technical indicators is crucial because:</w:t>
      </w:r>
    </w:p>
    <w:p w14:paraId="4582A9B5" w14:textId="77777777" w:rsidR="007E7D47" w:rsidRPr="007E7D47" w:rsidRDefault="007E7D47" w:rsidP="007E7D47">
      <w:pPr>
        <w:numPr>
          <w:ilvl w:val="0"/>
          <w:numId w:val="19"/>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Neural networks are sensitive to irrelevant features, and too many noisy inputs can lead to overfitting (Goodfellow et al., 97).</w:t>
      </w:r>
    </w:p>
    <w:p w14:paraId="40B55168" w14:textId="77777777" w:rsidR="007E7D47" w:rsidRPr="007E7D47" w:rsidRDefault="007E7D47" w:rsidP="007E7D47">
      <w:pPr>
        <w:numPr>
          <w:ilvl w:val="0"/>
          <w:numId w:val="19"/>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Better feature quality means faster training and higher prediction accuracy, improving both efficiency and effectiveness (Hastie et al., 217).</w:t>
      </w:r>
    </w:p>
    <w:p w14:paraId="0700D5A8" w14:textId="77777777" w:rsidR="007E7D47" w:rsidRPr="007E7D47" w:rsidRDefault="007E7D47" w:rsidP="007E7D47">
      <w:pPr>
        <w:numPr>
          <w:ilvl w:val="0"/>
          <w:numId w:val="19"/>
        </w:numPr>
        <w:spacing w:after="160" w:line="360" w:lineRule="auto"/>
        <w:jc w:val="both"/>
        <w:rPr>
          <w:rFonts w:ascii="Aptos" w:eastAsia="Aptos" w:hAnsi="Aptos" w:cs="Times New Roman"/>
          <w:bCs/>
          <w:color w:val="auto"/>
          <w:kern w:val="2"/>
          <w:sz w:val="22"/>
          <w:szCs w:val="22"/>
          <w:lang w:val="en-ZA"/>
          <w14:ligatures w14:val="standardContextual"/>
        </w:rPr>
      </w:pPr>
      <w:r w:rsidRPr="007E7D47">
        <w:rPr>
          <w:rFonts w:ascii="Aptos" w:eastAsia="Aptos" w:hAnsi="Aptos" w:cs="Times New Roman"/>
          <w:bCs/>
          <w:color w:val="auto"/>
          <w:kern w:val="2"/>
          <w:sz w:val="22"/>
          <w:szCs w:val="22"/>
          <w:lang w:val="en-ZA"/>
          <w14:ligatures w14:val="standardContextual"/>
        </w:rPr>
        <w:t>Dimensionality reduction lowers computational costs, enabling faster and more stable learning even on large financial datasets (Mejia et al., 7).</w:t>
      </w:r>
    </w:p>
    <w:p w14:paraId="35636F57" w14:textId="013397B6" w:rsidR="002149D5" w:rsidRPr="002149D5" w:rsidRDefault="002149D5" w:rsidP="002149D5">
      <w:pPr>
        <w:spacing w:after="160" w:line="360" w:lineRule="auto"/>
        <w:jc w:val="both"/>
        <w:rPr>
          <w:rFonts w:ascii="Aptos" w:eastAsia="Aptos" w:hAnsi="Aptos" w:cs="Times New Roman"/>
          <w:b/>
          <w:bCs/>
          <w:color w:val="auto"/>
          <w:kern w:val="2"/>
          <w:sz w:val="22"/>
          <w:szCs w:val="22"/>
          <w:lang w:val="en-US"/>
          <w14:ligatures w14:val="standardContextual"/>
        </w:rPr>
      </w:pPr>
      <w:r w:rsidRPr="002149D5">
        <w:rPr>
          <w:rFonts w:ascii="Aptos" w:eastAsia="Aptos" w:hAnsi="Aptos" w:cs="Times New Roman"/>
          <w:b/>
          <w:bCs/>
          <w:color w:val="auto"/>
          <w:kern w:val="2"/>
          <w:sz w:val="22"/>
          <w:szCs w:val="22"/>
          <w:lang w:val="en-US"/>
          <w14:ligatures w14:val="standardContextual"/>
        </w:rPr>
        <w:t>Q4</w:t>
      </w:r>
      <w:r>
        <w:rPr>
          <w:rFonts w:ascii="Aptos" w:eastAsia="Aptos" w:hAnsi="Aptos" w:cs="Times New Roman"/>
          <w:b/>
          <w:bCs/>
          <w:color w:val="auto"/>
          <w:kern w:val="2"/>
          <w:sz w:val="22"/>
          <w:szCs w:val="22"/>
          <w:lang w:val="en-US"/>
          <w14:ligatures w14:val="standardContextual"/>
        </w:rPr>
        <w:t>.</w:t>
      </w:r>
      <w:r w:rsidRPr="002149D5">
        <w:rPr>
          <w:rFonts w:ascii="Aptos" w:eastAsia="Aptos" w:hAnsi="Aptos" w:cs="Times New Roman"/>
          <w:b/>
          <w:bCs/>
          <w:color w:val="auto"/>
          <w:kern w:val="2"/>
          <w:sz w:val="22"/>
          <w:szCs w:val="22"/>
          <w:lang w:val="en-US"/>
          <w14:ligatures w14:val="standardContextual"/>
        </w:rPr>
        <w:t xml:space="preserve"> Investigating the Features</w:t>
      </w:r>
    </w:p>
    <w:p w14:paraId="42B337F1" w14:textId="77777777" w:rsidR="002149D5" w:rsidRPr="002149D5" w:rsidRDefault="002149D5" w:rsidP="002149D5">
      <w:pPr>
        <w:numPr>
          <w:ilvl w:val="0"/>
          <w:numId w:val="4"/>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In the paper by </w:t>
      </w:r>
      <w:proofErr w:type="spellStart"/>
      <w:r w:rsidRPr="002149D5">
        <w:rPr>
          <w:rFonts w:ascii="Aptos" w:eastAsia="Aptos" w:hAnsi="Aptos" w:cs="Times New Roman"/>
          <w:color w:val="auto"/>
          <w:kern w:val="2"/>
          <w:sz w:val="22"/>
          <w:szCs w:val="22"/>
          <w:lang w:val="en-US"/>
          <w14:ligatures w14:val="standardContextual"/>
        </w:rPr>
        <w:t>Sagaceta</w:t>
      </w:r>
      <w:proofErr w:type="spellEnd"/>
      <w:r w:rsidRPr="002149D5">
        <w:rPr>
          <w:rFonts w:ascii="Aptos" w:eastAsia="Aptos" w:hAnsi="Aptos" w:cs="Times New Roman"/>
          <w:color w:val="auto"/>
          <w:kern w:val="2"/>
          <w:sz w:val="22"/>
          <w:szCs w:val="22"/>
          <w:lang w:val="en-US"/>
          <w14:ligatures w14:val="standardContextual"/>
        </w:rPr>
        <w:t xml:space="preserve"> Mejia et al., the researchers constructed several technical analysis features that were calculated using the Python Pandas TA (Technical Analysis) library. </w:t>
      </w:r>
    </w:p>
    <w:p w14:paraId="7076027F" w14:textId="77777777" w:rsidR="002149D5" w:rsidRPr="002149D5" w:rsidRDefault="002149D5" w:rsidP="002149D5">
      <w:pPr>
        <w:numPr>
          <w:ilvl w:val="0"/>
          <w:numId w:val="4"/>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When deploying a neural </w:t>
      </w:r>
      <w:proofErr w:type="gramStart"/>
      <w:r w:rsidRPr="002149D5">
        <w:rPr>
          <w:rFonts w:ascii="Aptos" w:eastAsia="Aptos" w:hAnsi="Aptos" w:cs="Times New Roman"/>
          <w:color w:val="auto"/>
          <w:kern w:val="2"/>
          <w:sz w:val="22"/>
          <w:szCs w:val="22"/>
          <w:lang w:val="en-US"/>
          <w14:ligatures w14:val="standardContextual"/>
        </w:rPr>
        <w:t>network</w:t>
      </w:r>
      <w:proofErr w:type="gramEnd"/>
      <w:r w:rsidRPr="002149D5">
        <w:rPr>
          <w:rFonts w:ascii="Aptos" w:eastAsia="Aptos" w:hAnsi="Aptos" w:cs="Times New Roman"/>
          <w:color w:val="auto"/>
          <w:kern w:val="2"/>
          <w:sz w:val="22"/>
          <w:szCs w:val="22"/>
          <w:lang w:val="en-US"/>
          <w14:ligatures w14:val="standardContextual"/>
        </w:rPr>
        <w:t xml:space="preserve"> it is necessary to configure a layer of inputs. These inputs form an array and, in the context of artificial neural networks are referred to as ‘</w:t>
      </w:r>
      <w:proofErr w:type="gramStart"/>
      <w:r w:rsidRPr="002149D5">
        <w:rPr>
          <w:rFonts w:ascii="Aptos" w:eastAsia="Aptos" w:hAnsi="Aptos" w:cs="Times New Roman"/>
          <w:color w:val="auto"/>
          <w:kern w:val="2"/>
          <w:sz w:val="22"/>
          <w:szCs w:val="22"/>
          <w:lang w:val="en-US"/>
          <w14:ligatures w14:val="standardContextual"/>
        </w:rPr>
        <w:t>features’</w:t>
      </w:r>
      <w:proofErr w:type="gramEnd"/>
      <w:r w:rsidRPr="002149D5">
        <w:rPr>
          <w:rFonts w:ascii="Aptos" w:eastAsia="Aptos" w:hAnsi="Aptos" w:cs="Times New Roman"/>
          <w:color w:val="auto"/>
          <w:kern w:val="2"/>
          <w:sz w:val="22"/>
          <w:szCs w:val="22"/>
          <w:lang w:val="en-US"/>
          <w14:ligatures w14:val="standardContextual"/>
        </w:rPr>
        <w:t xml:space="preserve">. (Hardesty 2017) These features can be values of a sample of external data or the inputs of other neurons. The difference between features and methods are that features are ‘raw data’, by virtue of the fact that it forms the input layer in MLP (Multi-layer Perceptron). </w:t>
      </w:r>
    </w:p>
    <w:p w14:paraId="7A4ABC31" w14:textId="77777777" w:rsidR="002149D5" w:rsidRPr="002149D5" w:rsidRDefault="002149D5" w:rsidP="002149D5">
      <w:pPr>
        <w:spacing w:after="160" w:line="360" w:lineRule="auto"/>
        <w:ind w:left="720"/>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A method in programming on the other hand is a function that transforms inputs. A method typically takes a number of arguments (inputs) and the method or function will produce a particular output through the transformation of the input (argument) (</w:t>
      </w:r>
      <w:proofErr w:type="spellStart"/>
      <w:r w:rsidRPr="002149D5">
        <w:rPr>
          <w:rFonts w:ascii="Aptos" w:eastAsia="Aptos" w:hAnsi="Aptos" w:cs="Times New Roman"/>
          <w:color w:val="auto"/>
          <w:kern w:val="2"/>
          <w:sz w:val="22"/>
          <w:szCs w:val="22"/>
          <w:lang w:val="en-US"/>
          <w14:ligatures w14:val="standardContextual"/>
        </w:rPr>
        <w:t>Telles</w:t>
      </w:r>
      <w:proofErr w:type="spellEnd"/>
      <w:r w:rsidRPr="002149D5">
        <w:rPr>
          <w:rFonts w:ascii="Aptos" w:eastAsia="Aptos" w:hAnsi="Aptos" w:cs="Times New Roman"/>
          <w:color w:val="auto"/>
          <w:kern w:val="2"/>
          <w:sz w:val="22"/>
          <w:szCs w:val="22"/>
          <w:lang w:val="en-US"/>
          <w14:ligatures w14:val="standardContextual"/>
        </w:rPr>
        <w:t xml:space="preserve"> 2002). </w:t>
      </w:r>
    </w:p>
    <w:p w14:paraId="20229FF6" w14:textId="77777777" w:rsidR="002149D5" w:rsidRPr="002149D5" w:rsidRDefault="002149D5" w:rsidP="002149D5">
      <w:pPr>
        <w:spacing w:after="160" w:line="360" w:lineRule="auto"/>
        <w:ind w:left="720"/>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Lastly, a model is a mathematical or programmatic representation of a real-world situation in which it supports decision making. (Winston 2004)</w:t>
      </w:r>
    </w:p>
    <w:p w14:paraId="6B5F5317" w14:textId="77777777" w:rsidR="002149D5" w:rsidRPr="002149D5" w:rsidRDefault="002149D5" w:rsidP="002149D5">
      <w:pPr>
        <w:numPr>
          <w:ilvl w:val="0"/>
          <w:numId w:val="4"/>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The features drawn from the Pandas-TA (Technical Analysis) library are divided into the following indicator categories (Johnson 2021):</w:t>
      </w:r>
    </w:p>
    <w:p w14:paraId="5B0921DE" w14:textId="77777777" w:rsidR="00E237A7" w:rsidRDefault="00E237A7"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sectPr w:rsidR="00E237A7">
          <w:headerReference w:type="default" r:id="rId7"/>
          <w:footerReference w:type="default" r:id="rId8"/>
          <w:headerReference w:type="first" r:id="rId9"/>
          <w:footerReference w:type="first" r:id="rId10"/>
          <w:pgSz w:w="12240" w:h="15840"/>
          <w:pgMar w:top="1440" w:right="1440" w:bottom="1440" w:left="1440" w:header="720" w:footer="648" w:gutter="0"/>
          <w:pgNumType w:start="0"/>
          <w:cols w:space="720"/>
          <w:titlePg/>
        </w:sectPr>
      </w:pPr>
    </w:p>
    <w:p w14:paraId="4303986F" w14:textId="249DF693"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Candles </w:t>
      </w:r>
    </w:p>
    <w:p w14:paraId="7BFBB68F"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Cycles</w:t>
      </w:r>
    </w:p>
    <w:p w14:paraId="02977CCC"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Momentum</w:t>
      </w:r>
    </w:p>
    <w:p w14:paraId="089B4081"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Overlap</w:t>
      </w:r>
    </w:p>
    <w:p w14:paraId="470656A7"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Performance</w:t>
      </w:r>
    </w:p>
    <w:p w14:paraId="59372192"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Statistics</w:t>
      </w:r>
    </w:p>
    <w:p w14:paraId="330FB196"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Trend</w:t>
      </w:r>
    </w:p>
    <w:p w14:paraId="7C1C8F45"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Utility</w:t>
      </w:r>
    </w:p>
    <w:p w14:paraId="6EB14AB7"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Volatility </w:t>
      </w:r>
    </w:p>
    <w:p w14:paraId="228C4A0A" w14:textId="77777777" w:rsidR="002149D5" w:rsidRPr="002149D5" w:rsidRDefault="002149D5" w:rsidP="002149D5">
      <w:pPr>
        <w:numPr>
          <w:ilvl w:val="0"/>
          <w:numId w:val="7"/>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Volume</w:t>
      </w:r>
    </w:p>
    <w:p w14:paraId="2D37D56A" w14:textId="77777777" w:rsidR="00E237A7" w:rsidRDefault="00E237A7" w:rsidP="002149D5">
      <w:pPr>
        <w:numPr>
          <w:ilvl w:val="0"/>
          <w:numId w:val="4"/>
        </w:numPr>
        <w:spacing w:after="160" w:line="360" w:lineRule="auto"/>
        <w:contextualSpacing/>
        <w:jc w:val="both"/>
        <w:rPr>
          <w:rFonts w:ascii="Aptos" w:eastAsia="Aptos" w:hAnsi="Aptos" w:cs="Times New Roman"/>
          <w:color w:val="auto"/>
          <w:kern w:val="2"/>
          <w:sz w:val="22"/>
          <w:szCs w:val="22"/>
          <w:lang w:val="en-US"/>
          <w14:ligatures w14:val="standardContextual"/>
        </w:rPr>
        <w:sectPr w:rsidR="00E237A7" w:rsidSect="00E237A7">
          <w:type w:val="continuous"/>
          <w:pgSz w:w="12240" w:h="15840"/>
          <w:pgMar w:top="1440" w:right="1440" w:bottom="1440" w:left="1440" w:header="720" w:footer="648" w:gutter="0"/>
          <w:pgNumType w:start="0"/>
          <w:cols w:num="2" w:space="720"/>
          <w:titlePg/>
        </w:sectPr>
      </w:pPr>
    </w:p>
    <w:p w14:paraId="7B012956" w14:textId="086531E5" w:rsidR="002149D5" w:rsidRPr="002149D5" w:rsidRDefault="002149D5" w:rsidP="002149D5">
      <w:pPr>
        <w:numPr>
          <w:ilvl w:val="0"/>
          <w:numId w:val="4"/>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The researchers employed two techniques in the optimization of their MLP model, in line with their stated objective of formulating an emerging market ETF trend predictor:</w:t>
      </w:r>
    </w:p>
    <w:p w14:paraId="769BC1EC" w14:textId="77777777" w:rsidR="002149D5" w:rsidRPr="002149D5" w:rsidRDefault="002149D5" w:rsidP="002149D5">
      <w:pPr>
        <w:numPr>
          <w:ilvl w:val="0"/>
          <w:numId w:val="5"/>
        </w:numPr>
        <w:spacing w:after="160" w:line="360" w:lineRule="auto"/>
        <w:ind w:left="1560"/>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Early stopping to prevent overfitting</w:t>
      </w:r>
    </w:p>
    <w:p w14:paraId="506B7A56" w14:textId="77777777" w:rsidR="002149D5" w:rsidRPr="002149D5" w:rsidRDefault="002149D5" w:rsidP="002149D5">
      <w:pPr>
        <w:numPr>
          <w:ilvl w:val="0"/>
          <w:numId w:val="5"/>
        </w:numPr>
        <w:spacing w:after="160" w:line="360" w:lineRule="auto"/>
        <w:ind w:left="1560"/>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Using a subset of 5 features to train the model. Deep learning neural </w:t>
      </w:r>
      <w:proofErr w:type="gramStart"/>
      <w:r w:rsidRPr="002149D5">
        <w:rPr>
          <w:rFonts w:ascii="Aptos" w:eastAsia="Aptos" w:hAnsi="Aptos" w:cs="Times New Roman"/>
          <w:color w:val="auto"/>
          <w:kern w:val="2"/>
          <w:sz w:val="22"/>
          <w:szCs w:val="22"/>
          <w:lang w:val="en-US"/>
          <w14:ligatures w14:val="standardContextual"/>
        </w:rPr>
        <w:t>networks  are</w:t>
      </w:r>
      <w:proofErr w:type="gramEnd"/>
      <w:r w:rsidRPr="002149D5">
        <w:rPr>
          <w:rFonts w:ascii="Aptos" w:eastAsia="Aptos" w:hAnsi="Aptos" w:cs="Times New Roman"/>
          <w:color w:val="auto"/>
          <w:kern w:val="2"/>
          <w:sz w:val="22"/>
          <w:szCs w:val="22"/>
          <w:lang w:val="en-US"/>
          <w14:ligatures w14:val="standardContextual"/>
        </w:rPr>
        <w:t xml:space="preserve"> notoriously resource hungry and this step was introduced to ensure the efficient use of computer processing resources.</w:t>
      </w:r>
    </w:p>
    <w:p w14:paraId="46411BF8" w14:textId="77777777" w:rsidR="002149D5" w:rsidRPr="002149D5" w:rsidRDefault="002149D5" w:rsidP="002149D5">
      <w:pPr>
        <w:spacing w:after="160" w:line="360" w:lineRule="auto"/>
        <w:ind w:left="720"/>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The researchers </w:t>
      </w:r>
      <w:proofErr w:type="spellStart"/>
      <w:r w:rsidRPr="002149D5">
        <w:rPr>
          <w:rFonts w:ascii="Aptos" w:eastAsia="Aptos" w:hAnsi="Aptos" w:cs="Times New Roman"/>
          <w:color w:val="auto"/>
          <w:kern w:val="2"/>
          <w:sz w:val="22"/>
          <w:szCs w:val="22"/>
          <w:lang w:val="en-US"/>
          <w14:ligatures w14:val="standardContextual"/>
        </w:rPr>
        <w:t>summarise</w:t>
      </w:r>
      <w:proofErr w:type="spellEnd"/>
      <w:r w:rsidRPr="002149D5">
        <w:rPr>
          <w:rFonts w:ascii="Aptos" w:eastAsia="Aptos" w:hAnsi="Aptos" w:cs="Times New Roman"/>
          <w:color w:val="auto"/>
          <w:kern w:val="2"/>
          <w:sz w:val="22"/>
          <w:szCs w:val="22"/>
          <w:lang w:val="en-US"/>
          <w14:ligatures w14:val="standardContextual"/>
        </w:rPr>
        <w:t xml:space="preserve"> the results of these two optimization techniques in Table 6 on page 9. From the table, it is clear that the training time is significantly reduced when compared to training the dataset on all the identified features and, it is demonstrated, that the predictive accuracy of the limited feature set is improved, most likely due to the increase in epochs (training iterations).</w:t>
      </w:r>
    </w:p>
    <w:p w14:paraId="20EFBFEC" w14:textId="77777777" w:rsidR="00A8597C" w:rsidRDefault="00A8597C" w:rsidP="00CA440D">
      <w:pPr>
        <w:spacing w:after="160" w:line="360" w:lineRule="auto"/>
        <w:jc w:val="both"/>
        <w:rPr>
          <w:rFonts w:ascii="Aptos" w:eastAsia="Aptos" w:hAnsi="Aptos" w:cs="Times New Roman"/>
          <w:b/>
          <w:bCs/>
          <w:color w:val="auto"/>
          <w:kern w:val="2"/>
          <w:sz w:val="22"/>
          <w:szCs w:val="22"/>
          <w:lang w:val="en-US"/>
          <w14:ligatures w14:val="standardContextual"/>
        </w:rPr>
      </w:pPr>
    </w:p>
    <w:p w14:paraId="4ADAD40E" w14:textId="3FB6E2A1" w:rsidR="002149D5" w:rsidRPr="002149D5" w:rsidRDefault="002149D5" w:rsidP="00CA440D">
      <w:pPr>
        <w:spacing w:after="160" w:line="360" w:lineRule="auto"/>
        <w:jc w:val="both"/>
        <w:rPr>
          <w:rFonts w:ascii="Aptos" w:eastAsia="Aptos" w:hAnsi="Aptos" w:cs="Times New Roman"/>
          <w:b/>
          <w:bCs/>
          <w:color w:val="auto"/>
          <w:kern w:val="2"/>
          <w:sz w:val="22"/>
          <w:szCs w:val="22"/>
          <w:lang w:val="en-US"/>
          <w14:ligatures w14:val="standardContextual"/>
        </w:rPr>
      </w:pPr>
      <w:r w:rsidRPr="002149D5">
        <w:rPr>
          <w:rFonts w:ascii="Aptos" w:eastAsia="Aptos" w:hAnsi="Aptos" w:cs="Times New Roman"/>
          <w:b/>
          <w:bCs/>
          <w:color w:val="auto"/>
          <w:kern w:val="2"/>
          <w:sz w:val="22"/>
          <w:szCs w:val="22"/>
          <w:lang w:val="en-US"/>
          <w14:ligatures w14:val="standardContextual"/>
        </w:rPr>
        <w:t>Q5</w:t>
      </w:r>
      <w:r w:rsidR="00CA440D">
        <w:rPr>
          <w:rFonts w:ascii="Aptos" w:eastAsia="Aptos" w:hAnsi="Aptos" w:cs="Times New Roman"/>
          <w:b/>
          <w:bCs/>
          <w:color w:val="auto"/>
          <w:kern w:val="2"/>
          <w:sz w:val="22"/>
          <w:szCs w:val="22"/>
          <w:lang w:val="en-US"/>
          <w14:ligatures w14:val="standardContextual"/>
        </w:rPr>
        <w:t>.</w:t>
      </w:r>
      <w:r w:rsidRPr="002149D5">
        <w:rPr>
          <w:rFonts w:ascii="Aptos" w:eastAsia="Aptos" w:hAnsi="Aptos" w:cs="Times New Roman"/>
          <w:b/>
          <w:bCs/>
          <w:color w:val="auto"/>
          <w:kern w:val="2"/>
          <w:sz w:val="22"/>
          <w:szCs w:val="22"/>
          <w:lang w:val="en-US"/>
          <w14:ligatures w14:val="standardContextual"/>
        </w:rPr>
        <w:t xml:space="preserve"> Optimization</w:t>
      </w:r>
    </w:p>
    <w:p w14:paraId="48060A8E" w14:textId="77777777" w:rsidR="002149D5" w:rsidRPr="002149D5" w:rsidRDefault="002149D5" w:rsidP="002149D5">
      <w:pPr>
        <w:numPr>
          <w:ilvl w:val="0"/>
          <w:numId w:val="6"/>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Cross-validation is a method used in machine learning whereby a dataset is divided into a pre-specified number of blocks which are then used to train and test the outcome of several predictive algorithms. (</w:t>
      </w:r>
      <w:proofErr w:type="spellStart"/>
      <w:r w:rsidRPr="002149D5">
        <w:rPr>
          <w:rFonts w:ascii="Aptos" w:eastAsia="Aptos" w:hAnsi="Aptos" w:cs="Times New Roman"/>
          <w:color w:val="auto"/>
          <w:kern w:val="2"/>
          <w:sz w:val="22"/>
          <w:szCs w:val="22"/>
          <w:lang w:val="en-US"/>
          <w14:ligatures w14:val="standardContextual"/>
        </w:rPr>
        <w:t>StatQuest</w:t>
      </w:r>
      <w:proofErr w:type="spellEnd"/>
      <w:r w:rsidRPr="002149D5">
        <w:rPr>
          <w:rFonts w:ascii="Aptos" w:eastAsia="Aptos" w:hAnsi="Aptos" w:cs="Times New Roman"/>
          <w:color w:val="auto"/>
          <w:kern w:val="2"/>
          <w:sz w:val="22"/>
          <w:szCs w:val="22"/>
          <w:lang w:val="en-US"/>
          <w14:ligatures w14:val="standardContextual"/>
        </w:rPr>
        <w:t xml:space="preserve"> 2018)</w:t>
      </w:r>
    </w:p>
    <w:p w14:paraId="2ACFD1E3" w14:textId="52031853" w:rsidR="002149D5" w:rsidRPr="002149D5" w:rsidRDefault="002149D5" w:rsidP="002149D5">
      <w:pPr>
        <w:numPr>
          <w:ilvl w:val="0"/>
          <w:numId w:val="6"/>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The number of blocks used in cross-validation, is referred to as the number of folds. For instance, a common number of folds is 10 and this is what the researchers used as well. This means, the data was divided into 10 equally sized blocks and the number of k is 10, meaning 10-fold cross validation was used to test and train the model. </w:t>
      </w:r>
    </w:p>
    <w:p w14:paraId="01B3C550" w14:textId="77777777" w:rsidR="002149D5" w:rsidRPr="002149D5" w:rsidRDefault="002149D5" w:rsidP="002149D5">
      <w:pPr>
        <w:numPr>
          <w:ilvl w:val="0"/>
          <w:numId w:val="6"/>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Distance measures are methods to quantify the distance between data points in one (or more dimensions). The Jaccard distance is calculated as the ratio of the intersection and union of a combination set. </w:t>
      </w:r>
      <w:r w:rsidRPr="002149D5">
        <w:rPr>
          <w:rFonts w:ascii="Aptos" w:eastAsia="Times New Roman" w:hAnsi="Aptos" w:cs="Times New Roman"/>
          <w:color w:val="auto"/>
          <w:kern w:val="2"/>
          <w:sz w:val="22"/>
          <w:szCs w:val="22"/>
          <w:lang w:val="en-US"/>
          <w14:ligatures w14:val="standardContextual"/>
        </w:rPr>
        <w:t>(</w:t>
      </w:r>
      <m:oMath>
        <m:f>
          <m:fPr>
            <m:ctrlPr>
              <w:rPr>
                <w:rFonts w:ascii="Cambria Math" w:eastAsia="Aptos" w:hAnsi="Cambria Math" w:cs="Times New Roman"/>
                <w:i/>
                <w:color w:val="auto"/>
                <w:kern w:val="2"/>
                <w:sz w:val="22"/>
                <w:szCs w:val="22"/>
                <w:lang w:val="en-US"/>
                <w14:ligatures w14:val="standardContextual"/>
              </w:rPr>
            </m:ctrlPr>
          </m:fPr>
          <m:num>
            <m:r>
              <w:rPr>
                <w:rFonts w:ascii="Cambria Math" w:eastAsia="Aptos" w:hAnsi="Cambria Math" w:cs="Times New Roman"/>
                <w:color w:val="auto"/>
                <w:kern w:val="2"/>
                <w:sz w:val="22"/>
                <w:szCs w:val="22"/>
                <w:lang w:val="en-US"/>
                <w14:ligatures w14:val="standardContextual"/>
              </w:rPr>
              <m:t>A∩B</m:t>
            </m:r>
          </m:num>
          <m:den>
            <m:r>
              <w:rPr>
                <w:rFonts w:ascii="Cambria Math" w:eastAsia="Aptos" w:hAnsi="Cambria Math" w:cs="Times New Roman"/>
                <w:color w:val="auto"/>
                <w:kern w:val="2"/>
                <w:sz w:val="22"/>
                <w:szCs w:val="22"/>
                <w:lang w:val="en-US"/>
                <w14:ligatures w14:val="standardContextual"/>
              </w:rPr>
              <m:t>A∪B</m:t>
            </m:r>
          </m:den>
        </m:f>
      </m:oMath>
      <w:r w:rsidRPr="002149D5">
        <w:rPr>
          <w:rFonts w:ascii="Aptos" w:eastAsia="Times New Roman" w:hAnsi="Aptos" w:cs="Times New Roman"/>
          <w:color w:val="auto"/>
          <w:kern w:val="2"/>
          <w:sz w:val="22"/>
          <w:szCs w:val="22"/>
          <w:lang w:val="en-US"/>
          <w14:ligatures w14:val="standardContextual"/>
        </w:rPr>
        <w:t>)</w:t>
      </w:r>
    </w:p>
    <w:p w14:paraId="68A54B5A" w14:textId="77777777" w:rsidR="002149D5" w:rsidRPr="002149D5" w:rsidRDefault="002149D5" w:rsidP="002149D5">
      <w:pPr>
        <w:numPr>
          <w:ilvl w:val="0"/>
          <w:numId w:val="6"/>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The Jaccard distance is equal to 1 minus the Jaccard similarity (</w:t>
      </w:r>
      <w:proofErr w:type="spellStart"/>
      <w:r w:rsidRPr="002149D5">
        <w:rPr>
          <w:rFonts w:ascii="Aptos" w:eastAsia="Aptos" w:hAnsi="Aptos" w:cs="Times New Roman"/>
          <w:color w:val="auto"/>
          <w:kern w:val="2"/>
          <w:sz w:val="22"/>
          <w:szCs w:val="22"/>
          <w:lang w:val="en-US"/>
          <w14:ligatures w14:val="standardContextual"/>
        </w:rPr>
        <w:t>Rajaraman</w:t>
      </w:r>
      <w:proofErr w:type="spellEnd"/>
      <w:r w:rsidRPr="002149D5">
        <w:rPr>
          <w:rFonts w:ascii="Aptos" w:eastAsia="Aptos" w:hAnsi="Aptos" w:cs="Times New Roman"/>
          <w:color w:val="auto"/>
          <w:kern w:val="2"/>
          <w:sz w:val="22"/>
          <w:szCs w:val="22"/>
          <w:lang w:val="en-US"/>
          <w14:ligatures w14:val="standardContextual"/>
        </w:rPr>
        <w:t xml:space="preserve"> 2014). As such, it is a measure of </w:t>
      </w:r>
      <w:r w:rsidRPr="002149D5">
        <w:rPr>
          <w:rFonts w:ascii="Aptos" w:eastAsia="Aptos" w:hAnsi="Aptos" w:cs="Times New Roman"/>
          <w:i/>
          <w:iCs/>
          <w:color w:val="auto"/>
          <w:kern w:val="2"/>
          <w:sz w:val="22"/>
          <w:szCs w:val="22"/>
          <w:lang w:val="en-US"/>
          <w14:ligatures w14:val="standardContextual"/>
        </w:rPr>
        <w:t>dissimilarity</w:t>
      </w:r>
      <w:r w:rsidRPr="002149D5">
        <w:rPr>
          <w:rFonts w:ascii="Aptos" w:eastAsia="Aptos" w:hAnsi="Aptos" w:cs="Times New Roman"/>
          <w:color w:val="auto"/>
          <w:kern w:val="2"/>
          <w:sz w:val="22"/>
          <w:szCs w:val="22"/>
          <w:lang w:val="en-US"/>
          <w14:ligatures w14:val="standardContextual"/>
        </w:rPr>
        <w:t xml:space="preserve">. Other measures encountered in lessons previously are the Euclidean and Manhattan distance measures. In Euclidean distance, an application of Pythagorean geometry is encountered whereby two points in the same space or dimension are set equal to the hypotenuse of a right-angled triangle. For the distance between two points this will be: </w:t>
      </w:r>
    </w:p>
    <w:p w14:paraId="2848ABDE" w14:textId="77777777" w:rsidR="002149D5" w:rsidRPr="002149D5" w:rsidRDefault="002149D5" w:rsidP="002149D5">
      <w:pPr>
        <w:spacing w:after="160" w:line="360" w:lineRule="auto"/>
        <w:ind w:left="720"/>
        <w:contextualSpacing/>
        <w:jc w:val="both"/>
        <w:rPr>
          <w:rFonts w:ascii="Aptos" w:eastAsia="Times New Roman" w:hAnsi="Aptos" w:cs="Times New Roman"/>
          <w:iCs/>
          <w:color w:val="auto"/>
          <w:kern w:val="2"/>
          <w:sz w:val="22"/>
          <w:szCs w:val="22"/>
          <w:lang w:val="en-US"/>
          <w14:ligatures w14:val="standardContextual"/>
        </w:rPr>
      </w:pPr>
      <m:oMathPara>
        <m:oMathParaPr>
          <m:jc m:val="left"/>
        </m:oMathParaPr>
        <m:oMath>
          <m:r>
            <m:rPr>
              <m:sty m:val="p"/>
            </m:rPr>
            <w:rPr>
              <w:rFonts w:ascii="Cambria Math" w:eastAsia="Aptos" w:hAnsi="Cambria Math" w:cs="Times New Roman"/>
              <w:color w:val="auto"/>
              <w:kern w:val="2"/>
              <w:sz w:val="22"/>
              <w:szCs w:val="22"/>
              <w:lang w:val="en-US"/>
              <w14:ligatures w14:val="standardContextual"/>
            </w:rPr>
            <m:t>Euclidean distance=</m:t>
          </m:r>
          <m:rad>
            <m:radPr>
              <m:degHide m:val="1"/>
              <m:ctrlPr>
                <w:rPr>
                  <w:rFonts w:ascii="Cambria Math" w:eastAsia="Aptos" w:hAnsi="Cambria Math" w:cs="Times New Roman"/>
                  <w:iCs/>
                  <w:color w:val="auto"/>
                  <w:kern w:val="2"/>
                  <w:sz w:val="22"/>
                  <w:szCs w:val="22"/>
                  <w:lang w:val="en-US"/>
                  <w14:ligatures w14:val="standardContextual"/>
                </w:rPr>
              </m:ctrlPr>
            </m:radPr>
            <m:deg/>
            <m:e>
              <m:sSup>
                <m:sSupPr>
                  <m:ctrlPr>
                    <w:rPr>
                      <w:rFonts w:ascii="Cambria Math" w:eastAsia="Aptos" w:hAnsi="Cambria Math" w:cs="Times New Roman"/>
                      <w:iCs/>
                      <w:color w:val="auto"/>
                      <w:kern w:val="2"/>
                      <w:sz w:val="22"/>
                      <w:szCs w:val="22"/>
                      <w:lang w:val="en-US"/>
                      <w14:ligatures w14:val="standardContextual"/>
                    </w:rPr>
                  </m:ctrlPr>
                </m:sSupPr>
                <m:e>
                  <m:d>
                    <m:dPr>
                      <m:ctrlPr>
                        <w:rPr>
                          <w:rFonts w:ascii="Cambria Math" w:eastAsia="Aptos" w:hAnsi="Cambria Math" w:cs="Times New Roman"/>
                          <w:iCs/>
                          <w:color w:val="auto"/>
                          <w:kern w:val="2"/>
                          <w:sz w:val="22"/>
                          <w:szCs w:val="22"/>
                          <w:lang w:val="en-US"/>
                          <w14:ligatures w14:val="standardContextual"/>
                        </w:rPr>
                      </m:ctrlPr>
                    </m:dPr>
                    <m:e>
                      <m:sSub>
                        <m:sSubPr>
                          <m:ctrlPr>
                            <w:rPr>
                              <w:rFonts w:ascii="Cambria Math" w:eastAsia="Aptos" w:hAnsi="Cambria Math" w:cs="Times New Roman"/>
                              <w:iCs/>
                              <w:color w:val="auto"/>
                              <w:kern w:val="2"/>
                              <w:sz w:val="22"/>
                              <w:szCs w:val="22"/>
                              <w:lang w:val="en-US"/>
                              <w14:ligatures w14:val="standardContextual"/>
                            </w:rPr>
                          </m:ctrlPr>
                        </m:sSubPr>
                        <m:e>
                          <m:r>
                            <m:rPr>
                              <m:sty m:val="p"/>
                            </m:rPr>
                            <w:rPr>
                              <w:rFonts w:ascii="Cambria Math" w:eastAsia="Aptos" w:hAnsi="Cambria Math" w:cs="Times New Roman"/>
                              <w:color w:val="auto"/>
                              <w:kern w:val="2"/>
                              <w:sz w:val="22"/>
                              <w:szCs w:val="22"/>
                              <w:lang w:val="en-US"/>
                              <w14:ligatures w14:val="standardContextual"/>
                            </w:rPr>
                            <m:t>x</m:t>
                          </m:r>
                        </m:e>
                        <m:sub>
                          <m:r>
                            <m:rPr>
                              <m:sty m:val="p"/>
                            </m:rPr>
                            <w:rPr>
                              <w:rFonts w:ascii="Cambria Math" w:eastAsia="Aptos" w:hAnsi="Cambria Math" w:cs="Times New Roman"/>
                              <w:color w:val="auto"/>
                              <w:kern w:val="2"/>
                              <w:sz w:val="22"/>
                              <w:szCs w:val="22"/>
                              <w:lang w:val="en-US"/>
                              <w14:ligatures w14:val="standardContextual"/>
                            </w:rPr>
                            <m:t>2</m:t>
                          </m:r>
                        </m:sub>
                      </m:sSub>
                      <m:r>
                        <m:rPr>
                          <m:sty m:val="p"/>
                        </m:rPr>
                        <w:rPr>
                          <w:rFonts w:ascii="Cambria Math" w:eastAsia="Aptos" w:hAnsi="Cambria Math" w:cs="Times New Roman"/>
                          <w:color w:val="auto"/>
                          <w:kern w:val="2"/>
                          <w:sz w:val="22"/>
                          <w:szCs w:val="22"/>
                          <w:lang w:val="en-US"/>
                          <w14:ligatures w14:val="standardContextual"/>
                        </w:rPr>
                        <m:t>-</m:t>
                      </m:r>
                      <m:sSub>
                        <m:sSubPr>
                          <m:ctrlPr>
                            <w:rPr>
                              <w:rFonts w:ascii="Cambria Math" w:eastAsia="Aptos" w:hAnsi="Cambria Math" w:cs="Times New Roman"/>
                              <w:iCs/>
                              <w:color w:val="auto"/>
                              <w:kern w:val="2"/>
                              <w:sz w:val="22"/>
                              <w:szCs w:val="22"/>
                              <w:lang w:val="en-US"/>
                              <w14:ligatures w14:val="standardContextual"/>
                            </w:rPr>
                          </m:ctrlPr>
                        </m:sSubPr>
                        <m:e>
                          <m:r>
                            <w:rPr>
                              <w:rFonts w:ascii="Cambria Math" w:eastAsia="Aptos" w:hAnsi="Cambria Math" w:cs="Times New Roman"/>
                              <w:color w:val="auto"/>
                              <w:kern w:val="2"/>
                              <w:sz w:val="22"/>
                              <w:szCs w:val="22"/>
                              <w:lang w:val="en-US"/>
                              <w14:ligatures w14:val="standardContextual"/>
                            </w:rPr>
                            <m:t>x</m:t>
                          </m:r>
                        </m:e>
                        <m:sub>
                          <m:r>
                            <w:rPr>
                              <w:rFonts w:ascii="Cambria Math" w:eastAsia="Aptos" w:hAnsi="Cambria Math" w:cs="Times New Roman"/>
                              <w:color w:val="auto"/>
                              <w:kern w:val="2"/>
                              <w:sz w:val="22"/>
                              <w:szCs w:val="22"/>
                              <w:lang w:val="en-US"/>
                              <w14:ligatures w14:val="standardContextual"/>
                            </w:rPr>
                            <m:t>1</m:t>
                          </m:r>
                        </m:sub>
                      </m:sSub>
                    </m:e>
                  </m:d>
                </m:e>
                <m:sup>
                  <m:r>
                    <m:rPr>
                      <m:sty m:val="p"/>
                    </m:rPr>
                    <w:rPr>
                      <w:rFonts w:ascii="Cambria Math" w:eastAsia="Aptos" w:hAnsi="Cambria Math" w:cs="Times New Roman"/>
                      <w:color w:val="auto"/>
                      <w:kern w:val="2"/>
                      <w:sz w:val="22"/>
                      <w:szCs w:val="22"/>
                      <w:lang w:val="en-US"/>
                      <w14:ligatures w14:val="standardContextual"/>
                    </w:rPr>
                    <m:t>2</m:t>
                  </m:r>
                </m:sup>
              </m:sSup>
              <m:r>
                <m:rPr>
                  <m:sty m:val="p"/>
                </m:rPr>
                <w:rPr>
                  <w:rFonts w:ascii="Cambria Math" w:eastAsia="Aptos" w:hAnsi="Cambria Math" w:cs="Times New Roman"/>
                  <w:color w:val="auto"/>
                  <w:kern w:val="2"/>
                  <w:sz w:val="22"/>
                  <w:szCs w:val="22"/>
                  <w:lang w:val="en-US"/>
                  <w14:ligatures w14:val="standardContextual"/>
                </w:rPr>
                <m:t>+</m:t>
              </m:r>
              <m:sSup>
                <m:sSupPr>
                  <m:ctrlPr>
                    <w:rPr>
                      <w:rFonts w:ascii="Cambria Math" w:eastAsia="Aptos" w:hAnsi="Cambria Math" w:cs="Times New Roman"/>
                      <w:iCs/>
                      <w:color w:val="auto"/>
                      <w:kern w:val="2"/>
                      <w:sz w:val="22"/>
                      <w:szCs w:val="22"/>
                      <w:lang w:val="en-US"/>
                      <w14:ligatures w14:val="standardContextual"/>
                    </w:rPr>
                  </m:ctrlPr>
                </m:sSupPr>
                <m:e>
                  <m:d>
                    <m:dPr>
                      <m:ctrlPr>
                        <w:rPr>
                          <w:rFonts w:ascii="Cambria Math" w:eastAsia="Aptos" w:hAnsi="Cambria Math" w:cs="Times New Roman"/>
                          <w:iCs/>
                          <w:color w:val="auto"/>
                          <w:kern w:val="2"/>
                          <w:sz w:val="22"/>
                          <w:szCs w:val="22"/>
                          <w:lang w:val="en-US"/>
                          <w14:ligatures w14:val="standardContextual"/>
                        </w:rPr>
                      </m:ctrlPr>
                    </m:dPr>
                    <m:e>
                      <m:sSub>
                        <m:sSubPr>
                          <m:ctrlPr>
                            <w:rPr>
                              <w:rFonts w:ascii="Cambria Math" w:eastAsia="Aptos" w:hAnsi="Cambria Math" w:cs="Times New Roman"/>
                              <w:iCs/>
                              <w:color w:val="auto"/>
                              <w:kern w:val="2"/>
                              <w:sz w:val="22"/>
                              <w:szCs w:val="22"/>
                              <w:lang w:val="en-US"/>
                              <w14:ligatures w14:val="standardContextual"/>
                            </w:rPr>
                          </m:ctrlPr>
                        </m:sSubPr>
                        <m:e>
                          <m:r>
                            <w:rPr>
                              <w:rFonts w:ascii="Cambria Math" w:eastAsia="Aptos" w:hAnsi="Cambria Math" w:cs="Times New Roman"/>
                              <w:color w:val="auto"/>
                              <w:kern w:val="2"/>
                              <w:sz w:val="22"/>
                              <w:szCs w:val="22"/>
                              <w:lang w:val="en-US"/>
                              <w14:ligatures w14:val="standardContextual"/>
                            </w:rPr>
                            <m:t>y</m:t>
                          </m:r>
                        </m:e>
                        <m:sub>
                          <m:r>
                            <w:rPr>
                              <w:rFonts w:ascii="Cambria Math" w:eastAsia="Aptos" w:hAnsi="Cambria Math" w:cs="Times New Roman"/>
                              <w:color w:val="auto"/>
                              <w:kern w:val="2"/>
                              <w:sz w:val="22"/>
                              <w:szCs w:val="22"/>
                              <w:lang w:val="en-US"/>
                              <w14:ligatures w14:val="standardContextual"/>
                            </w:rPr>
                            <m:t>2</m:t>
                          </m:r>
                        </m:sub>
                      </m:sSub>
                      <m:r>
                        <m:rPr>
                          <m:sty m:val="p"/>
                        </m:rPr>
                        <w:rPr>
                          <w:rFonts w:ascii="Cambria Math" w:eastAsia="Aptos" w:hAnsi="Cambria Math" w:cs="Times New Roman"/>
                          <w:color w:val="auto"/>
                          <w:kern w:val="2"/>
                          <w:sz w:val="22"/>
                          <w:szCs w:val="22"/>
                          <w:lang w:val="en-US"/>
                          <w14:ligatures w14:val="standardContextual"/>
                        </w:rPr>
                        <m:t>-</m:t>
                      </m:r>
                      <m:sSub>
                        <m:sSubPr>
                          <m:ctrlPr>
                            <w:rPr>
                              <w:rFonts w:ascii="Cambria Math" w:eastAsia="Aptos" w:hAnsi="Cambria Math" w:cs="Times New Roman"/>
                              <w:iCs/>
                              <w:color w:val="auto"/>
                              <w:kern w:val="2"/>
                              <w:sz w:val="22"/>
                              <w:szCs w:val="22"/>
                              <w:lang w:val="en-US"/>
                              <w14:ligatures w14:val="standardContextual"/>
                            </w:rPr>
                          </m:ctrlPr>
                        </m:sSubPr>
                        <m:e>
                          <m:r>
                            <m:rPr>
                              <m:sty m:val="p"/>
                            </m:rPr>
                            <w:rPr>
                              <w:rFonts w:ascii="Cambria Math" w:eastAsia="Aptos" w:hAnsi="Cambria Math" w:cs="Times New Roman"/>
                              <w:color w:val="auto"/>
                              <w:kern w:val="2"/>
                              <w:sz w:val="22"/>
                              <w:szCs w:val="22"/>
                              <w:lang w:val="en-US"/>
                              <w14:ligatures w14:val="standardContextual"/>
                            </w:rPr>
                            <m:t>y</m:t>
                          </m:r>
                        </m:e>
                        <m:sub>
                          <m:r>
                            <m:rPr>
                              <m:sty m:val="p"/>
                            </m:rPr>
                            <w:rPr>
                              <w:rFonts w:ascii="Cambria Math" w:eastAsia="Aptos" w:hAnsi="Cambria Math" w:cs="Times New Roman"/>
                              <w:color w:val="auto"/>
                              <w:kern w:val="2"/>
                              <w:sz w:val="22"/>
                              <w:szCs w:val="22"/>
                              <w:lang w:val="en-US"/>
                              <w14:ligatures w14:val="standardContextual"/>
                            </w:rPr>
                            <m:t>1</m:t>
                          </m:r>
                        </m:sub>
                      </m:sSub>
                    </m:e>
                  </m:d>
                </m:e>
                <m:sup>
                  <m:r>
                    <m:rPr>
                      <m:sty m:val="p"/>
                    </m:rPr>
                    <w:rPr>
                      <w:rFonts w:ascii="Cambria Math" w:eastAsia="Aptos" w:hAnsi="Cambria Math" w:cs="Times New Roman"/>
                      <w:color w:val="auto"/>
                      <w:kern w:val="2"/>
                      <w:sz w:val="22"/>
                      <w:szCs w:val="22"/>
                      <w:lang w:val="en-US"/>
                      <w14:ligatures w14:val="standardContextual"/>
                    </w:rPr>
                    <m:t>2</m:t>
                  </m:r>
                </m:sup>
              </m:sSup>
            </m:e>
          </m:rad>
        </m:oMath>
      </m:oMathPara>
    </w:p>
    <w:p w14:paraId="06F62AE9" w14:textId="77777777" w:rsidR="002149D5" w:rsidRPr="002149D5" w:rsidRDefault="002149D5" w:rsidP="002149D5">
      <w:pPr>
        <w:spacing w:after="160" w:line="360" w:lineRule="auto"/>
        <w:ind w:left="720"/>
        <w:contextualSpacing/>
        <w:jc w:val="both"/>
        <w:rPr>
          <w:rFonts w:ascii="Aptos" w:eastAsia="Times New Roman" w:hAnsi="Aptos" w:cs="Times New Roman"/>
          <w:iCs/>
          <w:color w:val="auto"/>
          <w:kern w:val="2"/>
          <w:sz w:val="22"/>
          <w:szCs w:val="22"/>
          <w:lang w:val="en-US"/>
          <w14:ligatures w14:val="standardContextual"/>
        </w:rPr>
      </w:pPr>
      <w:r w:rsidRPr="002149D5">
        <w:rPr>
          <w:rFonts w:ascii="Aptos" w:eastAsia="Times New Roman" w:hAnsi="Aptos" w:cs="Times New Roman"/>
          <w:iCs/>
          <w:color w:val="auto"/>
          <w:kern w:val="2"/>
          <w:sz w:val="22"/>
          <w:szCs w:val="22"/>
          <w:lang w:val="en-US"/>
          <w14:ligatures w14:val="standardContextual"/>
        </w:rPr>
        <w:t>Closely related to this is the ‘Manhattan’ distance measure which relies on absolute values (and not squaring) to calculate distance. For comparison, this is how one would calculate the Manhattan distance between two points:</w:t>
      </w:r>
    </w:p>
    <w:p w14:paraId="2CD8D628" w14:textId="77777777" w:rsidR="002149D5" w:rsidRPr="002149D5" w:rsidRDefault="002149D5" w:rsidP="002149D5">
      <w:pPr>
        <w:spacing w:after="160" w:line="360" w:lineRule="auto"/>
        <w:ind w:left="720"/>
        <w:contextualSpacing/>
        <w:jc w:val="both"/>
        <w:rPr>
          <w:rFonts w:ascii="Aptos" w:eastAsia="Times New Roman" w:hAnsi="Aptos" w:cs="Times New Roman"/>
          <w:iCs/>
          <w:color w:val="auto"/>
          <w:kern w:val="2"/>
          <w:sz w:val="22"/>
          <w:szCs w:val="22"/>
          <w:lang w:val="en-US"/>
          <w14:ligatures w14:val="standardContextual"/>
        </w:rPr>
      </w:pPr>
    </w:p>
    <w:p w14:paraId="159C8823" w14:textId="77777777" w:rsidR="002149D5" w:rsidRPr="002149D5" w:rsidRDefault="002149D5" w:rsidP="002149D5">
      <w:pPr>
        <w:spacing w:after="160" w:line="360" w:lineRule="auto"/>
        <w:ind w:left="720"/>
        <w:contextualSpacing/>
        <w:jc w:val="both"/>
        <w:rPr>
          <w:rFonts w:ascii="Aptos" w:eastAsia="Times New Roman" w:hAnsi="Aptos" w:cs="Times New Roman"/>
          <w:iCs/>
          <w:color w:val="auto"/>
          <w:kern w:val="2"/>
          <w:sz w:val="22"/>
          <w:szCs w:val="22"/>
          <w:lang w:val="en-US"/>
          <w14:ligatures w14:val="standardContextual"/>
        </w:rPr>
      </w:pPr>
      <m:oMathPara>
        <m:oMathParaPr>
          <m:jc m:val="left"/>
        </m:oMathParaPr>
        <m:oMath>
          <m:r>
            <m:rPr>
              <m:sty m:val="p"/>
            </m:rPr>
            <w:rPr>
              <w:rFonts w:ascii="Cambria Math" w:eastAsia="Aptos" w:hAnsi="Cambria Math" w:cs="Times New Roman"/>
              <w:color w:val="auto"/>
              <w:kern w:val="2"/>
              <w:sz w:val="22"/>
              <w:szCs w:val="22"/>
              <w:lang w:val="en-US"/>
              <w14:ligatures w14:val="standardContextual"/>
            </w:rPr>
            <m:t>Manhattan distance=</m:t>
          </m:r>
          <m:d>
            <m:dPr>
              <m:begChr m:val="|"/>
              <m:endChr m:val="|"/>
              <m:ctrlPr>
                <w:rPr>
                  <w:rFonts w:ascii="Cambria Math" w:eastAsia="Aptos" w:hAnsi="Cambria Math" w:cs="Times New Roman"/>
                  <w:i/>
                  <w:iCs/>
                  <w:color w:val="auto"/>
                  <w:kern w:val="2"/>
                  <w:sz w:val="22"/>
                  <w:szCs w:val="22"/>
                  <w:lang w:val="en-US"/>
                  <w14:ligatures w14:val="standardContextual"/>
                </w:rPr>
              </m:ctrlPr>
            </m:dPr>
            <m:e>
              <m:sSub>
                <m:sSubPr>
                  <m:ctrlPr>
                    <w:rPr>
                      <w:rFonts w:ascii="Cambria Math" w:eastAsia="Aptos" w:hAnsi="Cambria Math" w:cs="Times New Roman"/>
                      <w:iCs/>
                      <w:color w:val="auto"/>
                      <w:kern w:val="2"/>
                      <w:sz w:val="22"/>
                      <w:szCs w:val="22"/>
                      <w:lang w:val="en-US"/>
                      <w14:ligatures w14:val="standardContextual"/>
                    </w:rPr>
                  </m:ctrlPr>
                </m:sSubPr>
                <m:e>
                  <m:r>
                    <m:rPr>
                      <m:sty m:val="p"/>
                    </m:rPr>
                    <w:rPr>
                      <w:rFonts w:ascii="Cambria Math" w:eastAsia="Aptos" w:hAnsi="Cambria Math" w:cs="Times New Roman"/>
                      <w:color w:val="auto"/>
                      <w:kern w:val="2"/>
                      <w:sz w:val="22"/>
                      <w:szCs w:val="22"/>
                      <w:lang w:val="en-US"/>
                      <w14:ligatures w14:val="standardContextual"/>
                    </w:rPr>
                    <m:t>x</m:t>
                  </m:r>
                </m:e>
                <m:sub>
                  <m:r>
                    <m:rPr>
                      <m:sty m:val="p"/>
                    </m:rPr>
                    <w:rPr>
                      <w:rFonts w:ascii="Cambria Math" w:eastAsia="Aptos" w:hAnsi="Cambria Math" w:cs="Times New Roman"/>
                      <w:color w:val="auto"/>
                      <w:kern w:val="2"/>
                      <w:sz w:val="22"/>
                      <w:szCs w:val="22"/>
                      <w:lang w:val="en-US"/>
                      <w14:ligatures w14:val="standardContextual"/>
                    </w:rPr>
                    <m:t>2</m:t>
                  </m:r>
                </m:sub>
              </m:sSub>
              <m:r>
                <m:rPr>
                  <m:sty m:val="p"/>
                </m:rPr>
                <w:rPr>
                  <w:rFonts w:ascii="Cambria Math" w:eastAsia="Aptos" w:hAnsi="Cambria Math" w:cs="Times New Roman"/>
                  <w:color w:val="auto"/>
                  <w:kern w:val="2"/>
                  <w:sz w:val="22"/>
                  <w:szCs w:val="22"/>
                  <w:lang w:val="en-US"/>
                  <w14:ligatures w14:val="standardContextual"/>
                </w:rPr>
                <m:t>-</m:t>
              </m:r>
              <m:sSub>
                <m:sSubPr>
                  <m:ctrlPr>
                    <w:rPr>
                      <w:rFonts w:ascii="Cambria Math" w:eastAsia="Aptos" w:hAnsi="Cambria Math" w:cs="Times New Roman"/>
                      <w:iCs/>
                      <w:color w:val="auto"/>
                      <w:kern w:val="2"/>
                      <w:sz w:val="22"/>
                      <w:szCs w:val="22"/>
                      <w:lang w:val="en-US"/>
                      <w14:ligatures w14:val="standardContextual"/>
                    </w:rPr>
                  </m:ctrlPr>
                </m:sSubPr>
                <m:e>
                  <m:r>
                    <m:rPr>
                      <m:sty m:val="p"/>
                    </m:rPr>
                    <w:rPr>
                      <w:rFonts w:ascii="Cambria Math" w:eastAsia="Aptos" w:hAnsi="Cambria Math" w:cs="Times New Roman"/>
                      <w:color w:val="auto"/>
                      <w:kern w:val="2"/>
                      <w:sz w:val="22"/>
                      <w:szCs w:val="22"/>
                      <w:lang w:val="en-US"/>
                      <w14:ligatures w14:val="standardContextual"/>
                    </w:rPr>
                    <m:t>x</m:t>
                  </m:r>
                </m:e>
                <m:sub>
                  <m:r>
                    <w:rPr>
                      <w:rFonts w:ascii="Cambria Math" w:eastAsia="Aptos" w:hAnsi="Cambria Math" w:cs="Times New Roman"/>
                      <w:color w:val="auto"/>
                      <w:kern w:val="2"/>
                      <w:sz w:val="22"/>
                      <w:szCs w:val="22"/>
                      <w:lang w:val="en-US"/>
                      <w14:ligatures w14:val="standardContextual"/>
                    </w:rPr>
                    <m:t>1</m:t>
                  </m:r>
                </m:sub>
              </m:sSub>
            </m:e>
          </m:d>
          <m:r>
            <w:rPr>
              <w:rFonts w:ascii="Cambria Math" w:eastAsia="Aptos" w:hAnsi="Cambria Math" w:cs="Times New Roman"/>
              <w:color w:val="auto"/>
              <w:kern w:val="2"/>
              <w:sz w:val="22"/>
              <w:szCs w:val="22"/>
              <w:lang w:val="en-US"/>
              <w14:ligatures w14:val="standardContextual"/>
            </w:rPr>
            <m:t>+</m:t>
          </m:r>
          <m:d>
            <m:dPr>
              <m:begChr m:val="|"/>
              <m:endChr m:val="|"/>
              <m:ctrlPr>
                <w:rPr>
                  <w:rFonts w:ascii="Cambria Math" w:eastAsia="Aptos" w:hAnsi="Cambria Math" w:cs="Times New Roman"/>
                  <w:i/>
                  <w:iCs/>
                  <w:color w:val="auto"/>
                  <w:kern w:val="2"/>
                  <w:sz w:val="22"/>
                  <w:szCs w:val="22"/>
                  <w:lang w:val="en-US"/>
                  <w14:ligatures w14:val="standardContextual"/>
                </w:rPr>
              </m:ctrlPr>
            </m:dPr>
            <m:e>
              <m:sSub>
                <m:sSubPr>
                  <m:ctrlPr>
                    <w:rPr>
                      <w:rFonts w:ascii="Cambria Math" w:eastAsia="Aptos" w:hAnsi="Cambria Math" w:cs="Times New Roman"/>
                      <w:iCs/>
                      <w:color w:val="auto"/>
                      <w:kern w:val="2"/>
                      <w:sz w:val="22"/>
                      <w:szCs w:val="22"/>
                      <w:lang w:val="en-US"/>
                      <w14:ligatures w14:val="standardContextual"/>
                    </w:rPr>
                  </m:ctrlPr>
                </m:sSubPr>
                <m:e>
                  <m:r>
                    <m:rPr>
                      <m:sty m:val="p"/>
                    </m:rPr>
                    <w:rPr>
                      <w:rFonts w:ascii="Cambria Math" w:eastAsia="Aptos" w:hAnsi="Cambria Math" w:cs="Times New Roman"/>
                      <w:color w:val="auto"/>
                      <w:kern w:val="2"/>
                      <w:sz w:val="22"/>
                      <w:szCs w:val="22"/>
                      <w:lang w:val="en-US"/>
                      <w14:ligatures w14:val="standardContextual"/>
                    </w:rPr>
                    <m:t>y</m:t>
                  </m:r>
                </m:e>
                <m:sub>
                  <m:r>
                    <w:rPr>
                      <w:rFonts w:ascii="Cambria Math" w:eastAsia="Aptos" w:hAnsi="Cambria Math" w:cs="Times New Roman"/>
                      <w:color w:val="auto"/>
                      <w:kern w:val="2"/>
                      <w:sz w:val="22"/>
                      <w:szCs w:val="22"/>
                      <w:lang w:val="en-US"/>
                      <w14:ligatures w14:val="standardContextual"/>
                    </w:rPr>
                    <m:t>2</m:t>
                  </m:r>
                </m:sub>
              </m:sSub>
              <m:r>
                <m:rPr>
                  <m:sty m:val="p"/>
                </m:rPr>
                <w:rPr>
                  <w:rFonts w:ascii="Cambria Math" w:eastAsia="Aptos" w:hAnsi="Cambria Math" w:cs="Times New Roman"/>
                  <w:color w:val="auto"/>
                  <w:kern w:val="2"/>
                  <w:sz w:val="22"/>
                  <w:szCs w:val="22"/>
                  <w:lang w:val="en-US"/>
                  <w14:ligatures w14:val="standardContextual"/>
                </w:rPr>
                <m:t>-</m:t>
              </m:r>
              <m:sSub>
                <m:sSubPr>
                  <m:ctrlPr>
                    <w:rPr>
                      <w:rFonts w:ascii="Cambria Math" w:eastAsia="Aptos" w:hAnsi="Cambria Math" w:cs="Times New Roman"/>
                      <w:iCs/>
                      <w:color w:val="auto"/>
                      <w:kern w:val="2"/>
                      <w:sz w:val="22"/>
                      <w:szCs w:val="22"/>
                      <w:lang w:val="en-US"/>
                      <w14:ligatures w14:val="standardContextual"/>
                    </w:rPr>
                  </m:ctrlPr>
                </m:sSubPr>
                <m:e>
                  <m:r>
                    <m:rPr>
                      <m:sty m:val="p"/>
                    </m:rPr>
                    <w:rPr>
                      <w:rFonts w:ascii="Cambria Math" w:eastAsia="Aptos" w:hAnsi="Cambria Math" w:cs="Times New Roman"/>
                      <w:color w:val="auto"/>
                      <w:kern w:val="2"/>
                      <w:sz w:val="22"/>
                      <w:szCs w:val="22"/>
                      <w:lang w:val="en-US"/>
                      <w14:ligatures w14:val="standardContextual"/>
                    </w:rPr>
                    <m:t>y</m:t>
                  </m:r>
                </m:e>
                <m:sub>
                  <m:r>
                    <m:rPr>
                      <m:sty m:val="p"/>
                    </m:rPr>
                    <w:rPr>
                      <w:rFonts w:ascii="Cambria Math" w:eastAsia="Aptos" w:hAnsi="Cambria Math" w:cs="Times New Roman"/>
                      <w:color w:val="auto"/>
                      <w:kern w:val="2"/>
                      <w:sz w:val="22"/>
                      <w:szCs w:val="22"/>
                      <w:lang w:val="en-US"/>
                      <w14:ligatures w14:val="standardContextual"/>
                    </w:rPr>
                    <m:t>1</m:t>
                  </m:r>
                </m:sub>
              </m:sSub>
            </m:e>
          </m:d>
          <m:r>
            <w:rPr>
              <w:rFonts w:ascii="Cambria Math" w:eastAsia="Aptos" w:hAnsi="Cambria Math" w:cs="Times New Roman"/>
              <w:color w:val="auto"/>
              <w:kern w:val="2"/>
              <w:sz w:val="22"/>
              <w:szCs w:val="22"/>
              <w:lang w:val="en-US"/>
              <w14:ligatures w14:val="standardContextual"/>
            </w:rPr>
            <m:t xml:space="preserve"> </m:t>
          </m:r>
        </m:oMath>
      </m:oMathPara>
    </w:p>
    <w:p w14:paraId="311F64C2" w14:textId="77777777" w:rsidR="002149D5" w:rsidRPr="002149D5" w:rsidRDefault="002149D5" w:rsidP="002149D5">
      <w:pPr>
        <w:spacing w:after="160" w:line="360" w:lineRule="auto"/>
        <w:ind w:left="720"/>
        <w:contextualSpacing/>
        <w:jc w:val="both"/>
        <w:rPr>
          <w:rFonts w:ascii="Aptos" w:eastAsia="Aptos" w:hAnsi="Aptos" w:cs="Times New Roman"/>
          <w:iCs/>
          <w:color w:val="auto"/>
          <w:kern w:val="2"/>
          <w:sz w:val="22"/>
          <w:szCs w:val="22"/>
          <w:lang w:val="en-US"/>
          <w14:ligatures w14:val="standardContextual"/>
        </w:rPr>
      </w:pPr>
    </w:p>
    <w:p w14:paraId="1C69293D" w14:textId="77777777" w:rsidR="002149D5" w:rsidRPr="002149D5" w:rsidRDefault="002149D5" w:rsidP="002149D5">
      <w:pPr>
        <w:numPr>
          <w:ilvl w:val="0"/>
          <w:numId w:val="4"/>
        </w:numPr>
        <w:spacing w:after="160" w:line="360" w:lineRule="auto"/>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The researchers indicate that an optimal solution would be one where the MLP model assists investors in timing their entry and exit points into emerging market ETFs as well as serving as an indicator of risk to ensure that investors attain maximum profit for minimum loss.</w:t>
      </w:r>
    </w:p>
    <w:p w14:paraId="095FDCEF" w14:textId="77777777" w:rsidR="002149D5" w:rsidRPr="002149D5" w:rsidRDefault="002149D5" w:rsidP="002149D5">
      <w:pPr>
        <w:spacing w:after="160" w:line="360" w:lineRule="auto"/>
        <w:ind w:left="720"/>
        <w:contextualSpacing/>
        <w:jc w:val="both"/>
        <w:rPr>
          <w:rFonts w:ascii="Aptos" w:eastAsia="Aptos" w:hAnsi="Aptos" w:cs="Times New Roman"/>
          <w:color w:val="auto"/>
          <w:kern w:val="2"/>
          <w:sz w:val="22"/>
          <w:szCs w:val="22"/>
          <w:lang w:val="en-US"/>
          <w14:ligatures w14:val="standardContextual"/>
        </w:rPr>
      </w:pPr>
    </w:p>
    <w:p w14:paraId="3DAB7326" w14:textId="77777777" w:rsidR="002149D5" w:rsidRPr="002149D5" w:rsidRDefault="002149D5" w:rsidP="002149D5">
      <w:pPr>
        <w:spacing w:after="160" w:line="360" w:lineRule="auto"/>
        <w:ind w:left="720"/>
        <w:contextualSpacing/>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Due to the limitations of the model they do warn however that investors would be best advised to also implement the model into a broader investment framework but provide no details on how such a framework should be constructed.</w:t>
      </w:r>
    </w:p>
    <w:p w14:paraId="5B02420E" w14:textId="77777777" w:rsidR="0052559C" w:rsidRDefault="0052559C" w:rsidP="00CA440D">
      <w:pPr>
        <w:spacing w:after="160" w:line="360" w:lineRule="auto"/>
        <w:jc w:val="both"/>
        <w:rPr>
          <w:rFonts w:ascii="Aptos" w:eastAsia="Aptos" w:hAnsi="Aptos" w:cs="Times New Roman"/>
          <w:b/>
          <w:bCs/>
          <w:color w:val="auto"/>
          <w:kern w:val="2"/>
          <w:sz w:val="22"/>
          <w:szCs w:val="22"/>
          <w:lang w:val="en-US"/>
          <w14:ligatures w14:val="standardContextual"/>
        </w:rPr>
      </w:pPr>
    </w:p>
    <w:p w14:paraId="05E93A14" w14:textId="2C564762" w:rsidR="00CA440D" w:rsidRPr="00CA440D" w:rsidRDefault="00CA440D" w:rsidP="00CA440D">
      <w:pPr>
        <w:spacing w:after="160" w:line="360" w:lineRule="auto"/>
        <w:jc w:val="both"/>
        <w:rPr>
          <w:rFonts w:ascii="Aptos" w:eastAsia="Aptos" w:hAnsi="Aptos" w:cs="Times New Roman"/>
          <w:b/>
          <w:bCs/>
          <w:color w:val="auto"/>
          <w:kern w:val="2"/>
          <w:sz w:val="22"/>
          <w:szCs w:val="22"/>
          <w:lang w:val="en-US"/>
          <w14:ligatures w14:val="standardContextual"/>
        </w:rPr>
      </w:pPr>
      <w:r w:rsidRPr="00CA440D">
        <w:rPr>
          <w:rFonts w:ascii="Aptos" w:eastAsia="Aptos" w:hAnsi="Aptos" w:cs="Times New Roman"/>
          <w:b/>
          <w:bCs/>
          <w:color w:val="auto"/>
          <w:kern w:val="2"/>
          <w:sz w:val="22"/>
          <w:szCs w:val="22"/>
          <w:lang w:val="en-US"/>
          <w14:ligatures w14:val="standardContextual"/>
        </w:rPr>
        <w:t>Step 1</w:t>
      </w:r>
    </w:p>
    <w:p w14:paraId="5F65C530" w14:textId="77777777" w:rsidR="00CA440D" w:rsidRPr="00CA440D" w:rsidRDefault="00CA440D" w:rsidP="00CA440D">
      <w:pPr>
        <w:spacing w:after="160" w:line="360" w:lineRule="auto"/>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The researchers set out to find an optimal solution (processor efficient using a subset of total features) to the problem of predicting an emerging market ETF’s performance.</w:t>
      </w:r>
    </w:p>
    <w:p w14:paraId="5E4ABDEB" w14:textId="77777777" w:rsidR="00CA440D" w:rsidRPr="00CA440D" w:rsidRDefault="00CA440D" w:rsidP="00CA440D">
      <w:pPr>
        <w:spacing w:after="160" w:line="360" w:lineRule="auto"/>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 xml:space="preserve">From the results published, the researchers conclude that the performance of an emerging market ETF is driven by quantitative factors whereas that of a developed market ETF is driven by more qualitative factors. The MLP method </w:t>
      </w:r>
      <w:proofErr w:type="spellStart"/>
      <w:r w:rsidRPr="00CA440D">
        <w:rPr>
          <w:rFonts w:ascii="Aptos" w:eastAsia="Aptos" w:hAnsi="Aptos" w:cs="Times New Roman"/>
          <w:color w:val="auto"/>
          <w:kern w:val="2"/>
          <w:sz w:val="22"/>
          <w:szCs w:val="22"/>
          <w:lang w:val="en-US"/>
          <w14:ligatures w14:val="standardContextual"/>
        </w:rPr>
        <w:t>utilised</w:t>
      </w:r>
      <w:proofErr w:type="spellEnd"/>
      <w:r w:rsidRPr="00CA440D">
        <w:rPr>
          <w:rFonts w:ascii="Aptos" w:eastAsia="Aptos" w:hAnsi="Aptos" w:cs="Times New Roman"/>
          <w:color w:val="auto"/>
          <w:kern w:val="2"/>
          <w:sz w:val="22"/>
          <w:szCs w:val="22"/>
          <w:lang w:val="en-US"/>
          <w14:ligatures w14:val="standardContextual"/>
        </w:rPr>
        <w:t xml:space="preserve"> in the study is a highly quantitative method and therefore more suited to the analysis of an emerging market ETF. </w:t>
      </w:r>
    </w:p>
    <w:p w14:paraId="7464C765" w14:textId="77777777" w:rsidR="00CA440D" w:rsidRPr="00CA440D" w:rsidRDefault="00CA440D" w:rsidP="00CA440D">
      <w:pPr>
        <w:spacing w:after="160" w:line="360" w:lineRule="auto"/>
        <w:jc w:val="both"/>
        <w:rPr>
          <w:rFonts w:ascii="Aptos" w:eastAsia="Aptos" w:hAnsi="Aptos" w:cs="Times New Roman"/>
          <w:b/>
          <w:bCs/>
          <w:color w:val="auto"/>
          <w:kern w:val="2"/>
          <w:sz w:val="22"/>
          <w:szCs w:val="22"/>
          <w:lang w:val="en-US"/>
          <w14:ligatures w14:val="standardContextual"/>
        </w:rPr>
      </w:pPr>
      <w:r w:rsidRPr="00CA440D">
        <w:rPr>
          <w:rFonts w:ascii="Aptos" w:eastAsia="Aptos" w:hAnsi="Aptos" w:cs="Times New Roman"/>
          <w:b/>
          <w:bCs/>
          <w:color w:val="auto"/>
          <w:kern w:val="2"/>
          <w:sz w:val="22"/>
          <w:szCs w:val="22"/>
          <w:lang w:val="en-US"/>
          <w14:ligatures w14:val="standardContextual"/>
        </w:rPr>
        <w:t>Step 2</w:t>
      </w:r>
    </w:p>
    <w:p w14:paraId="63176C2D" w14:textId="07F56202" w:rsidR="00CA440D" w:rsidRPr="00CA440D" w:rsidRDefault="00CA440D" w:rsidP="0052559C">
      <w:pPr>
        <w:spacing w:after="160" w:line="360" w:lineRule="auto"/>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 xml:space="preserve">As illustrated in Table </w:t>
      </w:r>
      <w:r w:rsidR="009F23DB">
        <w:rPr>
          <w:rFonts w:ascii="Aptos" w:eastAsia="Aptos" w:hAnsi="Aptos" w:cs="Times New Roman"/>
          <w:color w:val="auto"/>
          <w:kern w:val="2"/>
          <w:sz w:val="22"/>
          <w:szCs w:val="22"/>
          <w:lang w:val="en-US"/>
          <w14:ligatures w14:val="standardContextual"/>
        </w:rPr>
        <w:t>1.2</w:t>
      </w:r>
      <w:r w:rsidRPr="00CA440D">
        <w:rPr>
          <w:rFonts w:ascii="Aptos" w:eastAsia="Aptos" w:hAnsi="Aptos" w:cs="Times New Roman"/>
          <w:color w:val="auto"/>
          <w:kern w:val="2"/>
          <w:sz w:val="22"/>
          <w:szCs w:val="22"/>
          <w:lang w:val="en-US"/>
          <w14:ligatures w14:val="standardContextual"/>
        </w:rPr>
        <w:t>, the accuracy of the model increases with the number of features up to 5 before steeply decreasing with 6 features.</w:t>
      </w:r>
      <w:r w:rsidR="00E237A7">
        <w:rPr>
          <w:rFonts w:ascii="Aptos" w:eastAsia="Aptos" w:hAnsi="Aptos" w:cs="Times New Roman"/>
          <w:color w:val="auto"/>
          <w:kern w:val="2"/>
          <w:sz w:val="22"/>
          <w:szCs w:val="22"/>
          <w:lang w:val="en-US"/>
          <w14:ligatures w14:val="standardContextual"/>
        </w:rPr>
        <w:t xml:space="preserve"> </w:t>
      </w:r>
      <w:r w:rsidRPr="00CA440D">
        <w:rPr>
          <w:rFonts w:ascii="Aptos" w:eastAsia="Aptos" w:hAnsi="Aptos" w:cs="Times New Roman"/>
          <w:color w:val="auto"/>
          <w:kern w:val="2"/>
          <w:sz w:val="22"/>
          <w:szCs w:val="22"/>
          <w:lang w:val="en-US"/>
          <w14:ligatures w14:val="standardContextual"/>
        </w:rPr>
        <w:t xml:space="preserve">The results of the study therefore indicate that a subset of 5 features is the optimal number of features to employ in the MLP model described. </w:t>
      </w:r>
    </w:p>
    <w:p w14:paraId="149DF216" w14:textId="274830BF" w:rsidR="00CA440D" w:rsidRDefault="00CA440D" w:rsidP="0052559C">
      <w:pPr>
        <w:spacing w:after="160" w:line="360" w:lineRule="auto"/>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The most useful features in predicting the performance of each ETF fund differs by fund (presumably due to sectoral focus of each fund) are</w:t>
      </w:r>
      <w:r w:rsidR="0052559C">
        <w:rPr>
          <w:rFonts w:ascii="Aptos" w:eastAsia="Aptos" w:hAnsi="Aptos" w:cs="Times New Roman"/>
          <w:color w:val="auto"/>
          <w:kern w:val="2"/>
          <w:sz w:val="22"/>
          <w:szCs w:val="22"/>
          <w:lang w:val="en-US"/>
          <w14:ligatures w14:val="standardContextual"/>
        </w:rPr>
        <w:t xml:space="preserve"> as follows</w:t>
      </w:r>
      <w:r w:rsidRPr="00CA440D">
        <w:rPr>
          <w:rFonts w:ascii="Aptos" w:eastAsia="Aptos" w:hAnsi="Aptos" w:cs="Times New Roman"/>
          <w:color w:val="auto"/>
          <w:kern w:val="2"/>
          <w:sz w:val="22"/>
          <w:szCs w:val="22"/>
          <w:lang w:val="en-US"/>
          <w14:ligatures w14:val="standardContextual"/>
        </w:rPr>
        <w:t>:</w:t>
      </w:r>
    </w:p>
    <w:p w14:paraId="1782DDD7" w14:textId="07B02835" w:rsidR="0052559C" w:rsidRPr="00CA440D" w:rsidRDefault="0052559C" w:rsidP="0052559C">
      <w:pPr>
        <w:spacing w:after="160" w:line="360" w:lineRule="auto"/>
        <w:jc w:val="center"/>
        <w:rPr>
          <w:rFonts w:ascii="Aptos" w:eastAsia="Aptos" w:hAnsi="Aptos" w:cs="Times New Roman"/>
          <w:color w:val="auto"/>
          <w:kern w:val="2"/>
          <w:sz w:val="22"/>
          <w:szCs w:val="22"/>
          <w:lang w:val="en-US"/>
          <w14:ligatures w14:val="standardContextual"/>
        </w:rPr>
      </w:pPr>
      <w:r>
        <w:rPr>
          <w:rFonts w:ascii="Aptos" w:eastAsia="Aptos" w:hAnsi="Aptos" w:cs="Times New Roman"/>
          <w:color w:val="auto"/>
          <w:kern w:val="2"/>
          <w:sz w:val="22"/>
          <w:szCs w:val="22"/>
          <w:lang w:val="en-US"/>
          <w14:ligatures w14:val="standardContextual"/>
        </w:rPr>
        <w:t xml:space="preserve">Table </w:t>
      </w:r>
      <w:r w:rsidR="009F23DB">
        <w:rPr>
          <w:rFonts w:ascii="Aptos" w:eastAsia="Aptos" w:hAnsi="Aptos" w:cs="Times New Roman"/>
          <w:color w:val="auto"/>
          <w:kern w:val="2"/>
          <w:sz w:val="22"/>
          <w:szCs w:val="22"/>
          <w:lang w:val="en-US"/>
          <w14:ligatures w14:val="standardContextual"/>
        </w:rPr>
        <w:t>1</w:t>
      </w:r>
      <w:r>
        <w:rPr>
          <w:rFonts w:ascii="Aptos" w:eastAsia="Aptos" w:hAnsi="Aptos" w:cs="Times New Roman"/>
          <w:color w:val="auto"/>
          <w:kern w:val="2"/>
          <w:sz w:val="22"/>
          <w:szCs w:val="22"/>
          <w:lang w:val="en-US"/>
          <w14:ligatures w14:val="standardContextual"/>
        </w:rPr>
        <w:t>.</w:t>
      </w:r>
      <w:r w:rsidR="009F23DB">
        <w:rPr>
          <w:rFonts w:ascii="Aptos" w:eastAsia="Aptos" w:hAnsi="Aptos" w:cs="Times New Roman"/>
          <w:color w:val="auto"/>
          <w:kern w:val="2"/>
          <w:sz w:val="22"/>
          <w:szCs w:val="22"/>
          <w:lang w:val="en-US"/>
          <w14:ligatures w14:val="standardContextual"/>
        </w:rPr>
        <w:t>2</w:t>
      </w:r>
      <w:r>
        <w:rPr>
          <w:rFonts w:ascii="Aptos" w:eastAsia="Aptos" w:hAnsi="Aptos" w:cs="Times New Roman"/>
          <w:color w:val="auto"/>
          <w:kern w:val="2"/>
          <w:sz w:val="22"/>
          <w:szCs w:val="22"/>
          <w:lang w:val="en-US"/>
          <w14:ligatures w14:val="standardContextual"/>
        </w:rPr>
        <w:t>: S</w:t>
      </w:r>
      <w:r w:rsidRPr="0052559C">
        <w:rPr>
          <w:rFonts w:ascii="Aptos" w:eastAsia="Aptos" w:hAnsi="Aptos" w:cs="Times New Roman"/>
          <w:color w:val="auto"/>
          <w:kern w:val="2"/>
          <w:sz w:val="22"/>
          <w:szCs w:val="22"/>
          <w:lang w:val="en-US"/>
          <w14:ligatures w14:val="standardContextual"/>
        </w:rPr>
        <w:t xml:space="preserve">pecific </w:t>
      </w:r>
      <w:r>
        <w:rPr>
          <w:rFonts w:ascii="Aptos" w:eastAsia="Aptos" w:hAnsi="Aptos" w:cs="Times New Roman"/>
          <w:color w:val="auto"/>
          <w:kern w:val="2"/>
          <w:sz w:val="22"/>
          <w:szCs w:val="22"/>
          <w:lang w:val="en-US"/>
          <w14:ligatures w14:val="standardContextual"/>
        </w:rPr>
        <w:t>F</w:t>
      </w:r>
      <w:r w:rsidRPr="0052559C">
        <w:rPr>
          <w:rFonts w:ascii="Aptos" w:eastAsia="Aptos" w:hAnsi="Aptos" w:cs="Times New Roman"/>
          <w:color w:val="auto"/>
          <w:kern w:val="2"/>
          <w:sz w:val="22"/>
          <w:szCs w:val="22"/>
          <w:lang w:val="en-US"/>
          <w14:ligatures w14:val="standardContextual"/>
        </w:rPr>
        <w:t xml:space="preserve">eatures </w:t>
      </w:r>
      <w:r>
        <w:rPr>
          <w:rFonts w:ascii="Aptos" w:eastAsia="Aptos" w:hAnsi="Aptos" w:cs="Times New Roman"/>
          <w:color w:val="auto"/>
          <w:kern w:val="2"/>
          <w:sz w:val="22"/>
          <w:szCs w:val="22"/>
          <w:lang w:val="en-US"/>
          <w14:ligatures w14:val="standardContextual"/>
        </w:rPr>
        <w:t>U</w:t>
      </w:r>
      <w:r w:rsidRPr="0052559C">
        <w:rPr>
          <w:rFonts w:ascii="Aptos" w:eastAsia="Aptos" w:hAnsi="Aptos" w:cs="Times New Roman"/>
          <w:color w:val="auto"/>
          <w:kern w:val="2"/>
          <w:sz w:val="22"/>
          <w:szCs w:val="22"/>
          <w:lang w:val="en-US"/>
          <w14:ligatures w14:val="standardContextual"/>
        </w:rPr>
        <w:t xml:space="preserve">seful from the </w:t>
      </w:r>
      <w:r>
        <w:rPr>
          <w:rFonts w:ascii="Aptos" w:eastAsia="Aptos" w:hAnsi="Aptos" w:cs="Times New Roman"/>
          <w:color w:val="auto"/>
          <w:kern w:val="2"/>
          <w:sz w:val="22"/>
          <w:szCs w:val="22"/>
          <w:lang w:val="en-US"/>
          <w14:ligatures w14:val="standardContextual"/>
        </w:rPr>
        <w:t>S</w:t>
      </w:r>
      <w:r w:rsidRPr="0052559C">
        <w:rPr>
          <w:rFonts w:ascii="Aptos" w:eastAsia="Aptos" w:hAnsi="Aptos" w:cs="Times New Roman"/>
          <w:color w:val="auto"/>
          <w:kern w:val="2"/>
          <w:sz w:val="22"/>
          <w:szCs w:val="22"/>
          <w:lang w:val="en-US"/>
          <w14:ligatures w14:val="standardContextual"/>
        </w:rPr>
        <w:t>tudy</w:t>
      </w:r>
    </w:p>
    <w:tbl>
      <w:tblPr>
        <w:tblStyle w:val="TableGrid"/>
        <w:tblW w:w="0" w:type="auto"/>
        <w:tblLook w:val="04A0" w:firstRow="1" w:lastRow="0" w:firstColumn="1" w:lastColumn="0" w:noHBand="0" w:noVBand="1"/>
      </w:tblPr>
      <w:tblGrid>
        <w:gridCol w:w="4248"/>
        <w:gridCol w:w="2977"/>
        <w:gridCol w:w="1791"/>
      </w:tblGrid>
      <w:tr w:rsidR="00CA440D" w:rsidRPr="00CA440D" w14:paraId="683D861D" w14:textId="77777777" w:rsidTr="004113EC">
        <w:tc>
          <w:tcPr>
            <w:tcW w:w="4248" w:type="dxa"/>
          </w:tcPr>
          <w:p w14:paraId="0A5CF383"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Archer’s on balance volume</w:t>
            </w:r>
          </w:p>
        </w:tc>
        <w:tc>
          <w:tcPr>
            <w:tcW w:w="2977" w:type="dxa"/>
          </w:tcPr>
          <w:p w14:paraId="2AF6A0F0"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AOBV_LR_2</w:t>
            </w:r>
          </w:p>
        </w:tc>
        <w:tc>
          <w:tcPr>
            <w:tcW w:w="1791" w:type="dxa"/>
          </w:tcPr>
          <w:p w14:paraId="5288E171"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1DCFDFF3" w14:textId="77777777" w:rsidTr="004113EC">
        <w:tc>
          <w:tcPr>
            <w:tcW w:w="4248" w:type="dxa"/>
          </w:tcPr>
          <w:p w14:paraId="1B4EED1D"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Bollinger band percent</w:t>
            </w:r>
          </w:p>
        </w:tc>
        <w:tc>
          <w:tcPr>
            <w:tcW w:w="2977" w:type="dxa"/>
          </w:tcPr>
          <w:p w14:paraId="3DEB3E90"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BBP_5_2.0</w:t>
            </w:r>
          </w:p>
        </w:tc>
        <w:tc>
          <w:tcPr>
            <w:tcW w:w="1791" w:type="dxa"/>
          </w:tcPr>
          <w:p w14:paraId="04CBE9AA"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570F0A35" w14:textId="77777777" w:rsidTr="004113EC">
        <w:tc>
          <w:tcPr>
            <w:tcW w:w="4248" w:type="dxa"/>
          </w:tcPr>
          <w:p w14:paraId="4ACF21CD"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Balance of power</w:t>
            </w:r>
          </w:p>
        </w:tc>
        <w:tc>
          <w:tcPr>
            <w:tcW w:w="2977" w:type="dxa"/>
          </w:tcPr>
          <w:p w14:paraId="07509BFA"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BOP</w:t>
            </w:r>
          </w:p>
        </w:tc>
        <w:tc>
          <w:tcPr>
            <w:tcW w:w="1791" w:type="dxa"/>
          </w:tcPr>
          <w:p w14:paraId="3A7C8BE1"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 xml:space="preserve">Momentum </w:t>
            </w:r>
          </w:p>
        </w:tc>
      </w:tr>
      <w:tr w:rsidR="00CA440D" w:rsidRPr="00CA440D" w14:paraId="4C64E13C" w14:textId="77777777" w:rsidTr="004113EC">
        <w:tc>
          <w:tcPr>
            <w:tcW w:w="4248" w:type="dxa"/>
          </w:tcPr>
          <w:p w14:paraId="77077A6D"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Correlation trend indicator</w:t>
            </w:r>
          </w:p>
        </w:tc>
        <w:tc>
          <w:tcPr>
            <w:tcW w:w="2977" w:type="dxa"/>
          </w:tcPr>
          <w:p w14:paraId="74F0AC5E"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CTI_12</w:t>
            </w:r>
          </w:p>
        </w:tc>
        <w:tc>
          <w:tcPr>
            <w:tcW w:w="1791" w:type="dxa"/>
          </w:tcPr>
          <w:p w14:paraId="50118D41"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03BD9C0F" w14:textId="77777777" w:rsidTr="004113EC">
        <w:tc>
          <w:tcPr>
            <w:tcW w:w="4248" w:type="dxa"/>
          </w:tcPr>
          <w:p w14:paraId="5521A6D8"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Decreasing</w:t>
            </w:r>
          </w:p>
        </w:tc>
        <w:tc>
          <w:tcPr>
            <w:tcW w:w="2977" w:type="dxa"/>
          </w:tcPr>
          <w:p w14:paraId="070A8377"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DEC_1</w:t>
            </w:r>
          </w:p>
        </w:tc>
        <w:tc>
          <w:tcPr>
            <w:tcW w:w="1791" w:type="dxa"/>
          </w:tcPr>
          <w:p w14:paraId="39621B49"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Cycle</w:t>
            </w:r>
          </w:p>
        </w:tc>
      </w:tr>
      <w:tr w:rsidR="00CA440D" w:rsidRPr="00CA440D" w14:paraId="5EF0D017" w14:textId="77777777" w:rsidTr="004113EC">
        <w:tc>
          <w:tcPr>
            <w:tcW w:w="4248" w:type="dxa"/>
          </w:tcPr>
          <w:p w14:paraId="1C18AB71"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Even better sinewave</w:t>
            </w:r>
          </w:p>
        </w:tc>
        <w:tc>
          <w:tcPr>
            <w:tcW w:w="2977" w:type="dxa"/>
          </w:tcPr>
          <w:p w14:paraId="7975C62B"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EBSW_40_10</w:t>
            </w:r>
          </w:p>
        </w:tc>
        <w:tc>
          <w:tcPr>
            <w:tcW w:w="1791" w:type="dxa"/>
          </w:tcPr>
          <w:p w14:paraId="364061B3"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23BA2802" w14:textId="77777777" w:rsidTr="004113EC">
        <w:tc>
          <w:tcPr>
            <w:tcW w:w="4248" w:type="dxa"/>
          </w:tcPr>
          <w:p w14:paraId="576BE7CF"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Increasing</w:t>
            </w:r>
          </w:p>
        </w:tc>
        <w:tc>
          <w:tcPr>
            <w:tcW w:w="2977" w:type="dxa"/>
          </w:tcPr>
          <w:p w14:paraId="61A8C7CA"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INC_1</w:t>
            </w:r>
          </w:p>
        </w:tc>
        <w:tc>
          <w:tcPr>
            <w:tcW w:w="1791" w:type="dxa"/>
          </w:tcPr>
          <w:p w14:paraId="23057730"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5C3A5E96" w14:textId="77777777" w:rsidTr="004113EC">
        <w:tc>
          <w:tcPr>
            <w:tcW w:w="4248" w:type="dxa"/>
          </w:tcPr>
          <w:p w14:paraId="379D97B7"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c>
          <w:tcPr>
            <w:tcW w:w="2977" w:type="dxa"/>
          </w:tcPr>
          <w:p w14:paraId="33D209CB"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J_9_3</w:t>
            </w:r>
          </w:p>
        </w:tc>
        <w:tc>
          <w:tcPr>
            <w:tcW w:w="1791" w:type="dxa"/>
          </w:tcPr>
          <w:p w14:paraId="1BCE8112"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269138C1" w14:textId="77777777" w:rsidTr="004113EC">
        <w:tc>
          <w:tcPr>
            <w:tcW w:w="4248" w:type="dxa"/>
          </w:tcPr>
          <w:p w14:paraId="464B9288"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c>
          <w:tcPr>
            <w:tcW w:w="2977" w:type="dxa"/>
          </w:tcPr>
          <w:p w14:paraId="5C4156C7"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K_9_3</w:t>
            </w:r>
          </w:p>
        </w:tc>
        <w:tc>
          <w:tcPr>
            <w:tcW w:w="1791" w:type="dxa"/>
          </w:tcPr>
          <w:p w14:paraId="51AAF54C"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65289F8A" w14:textId="77777777" w:rsidTr="004113EC">
        <w:tc>
          <w:tcPr>
            <w:tcW w:w="4248" w:type="dxa"/>
          </w:tcPr>
          <w:p w14:paraId="2C3B1D48"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c>
          <w:tcPr>
            <w:tcW w:w="2977" w:type="dxa"/>
          </w:tcPr>
          <w:p w14:paraId="72DF0C79"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ZS_30</w:t>
            </w:r>
          </w:p>
        </w:tc>
        <w:tc>
          <w:tcPr>
            <w:tcW w:w="1791" w:type="dxa"/>
          </w:tcPr>
          <w:p w14:paraId="71EE7C6F"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26C72A65" w14:textId="77777777" w:rsidTr="004113EC">
        <w:tc>
          <w:tcPr>
            <w:tcW w:w="4248" w:type="dxa"/>
          </w:tcPr>
          <w:p w14:paraId="627D5CA7"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c>
          <w:tcPr>
            <w:tcW w:w="2977" w:type="dxa"/>
          </w:tcPr>
          <w:p w14:paraId="7E58659B"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STOCHk_14_3_3</w:t>
            </w:r>
          </w:p>
        </w:tc>
        <w:tc>
          <w:tcPr>
            <w:tcW w:w="1791" w:type="dxa"/>
          </w:tcPr>
          <w:p w14:paraId="203EDD94"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2EEE6C0E" w14:textId="77777777" w:rsidTr="004113EC">
        <w:tc>
          <w:tcPr>
            <w:tcW w:w="4248" w:type="dxa"/>
          </w:tcPr>
          <w:p w14:paraId="41B21DF0"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Williams % R</w:t>
            </w:r>
          </w:p>
        </w:tc>
        <w:tc>
          <w:tcPr>
            <w:tcW w:w="2977" w:type="dxa"/>
          </w:tcPr>
          <w:p w14:paraId="69335155"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WILLR_14</w:t>
            </w:r>
          </w:p>
        </w:tc>
        <w:tc>
          <w:tcPr>
            <w:tcW w:w="1791" w:type="dxa"/>
          </w:tcPr>
          <w:p w14:paraId="70C41F37"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4284C137" w14:textId="77777777" w:rsidTr="004113EC">
        <w:tc>
          <w:tcPr>
            <w:tcW w:w="4248" w:type="dxa"/>
          </w:tcPr>
          <w:p w14:paraId="0BB41E4B"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c>
          <w:tcPr>
            <w:tcW w:w="2977" w:type="dxa"/>
          </w:tcPr>
          <w:p w14:paraId="17FAE87C"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TTM_TRND_6</w:t>
            </w:r>
          </w:p>
        </w:tc>
        <w:tc>
          <w:tcPr>
            <w:tcW w:w="1791" w:type="dxa"/>
          </w:tcPr>
          <w:p w14:paraId="0FB58A3B"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r w:rsidR="00CA440D" w:rsidRPr="00CA440D" w14:paraId="3E1B34EB" w14:textId="77777777" w:rsidTr="004113EC">
        <w:tc>
          <w:tcPr>
            <w:tcW w:w="4248" w:type="dxa"/>
          </w:tcPr>
          <w:p w14:paraId="79F53544"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Stochastic relative strength index</w:t>
            </w:r>
          </w:p>
        </w:tc>
        <w:tc>
          <w:tcPr>
            <w:tcW w:w="2977" w:type="dxa"/>
          </w:tcPr>
          <w:p w14:paraId="4F096D2F"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r w:rsidRPr="00CA440D">
              <w:rPr>
                <w:rFonts w:ascii="Aptos" w:eastAsia="Aptos" w:hAnsi="Aptos" w:cs="Times New Roman"/>
                <w:color w:val="auto"/>
                <w:kern w:val="2"/>
                <w:sz w:val="22"/>
                <w:szCs w:val="22"/>
                <w:lang w:val="en-US"/>
                <w14:ligatures w14:val="standardContextual"/>
              </w:rPr>
              <w:t>STOCHRSIk_14_14_3_3</w:t>
            </w:r>
          </w:p>
        </w:tc>
        <w:tc>
          <w:tcPr>
            <w:tcW w:w="1791" w:type="dxa"/>
          </w:tcPr>
          <w:p w14:paraId="37AE8B1A" w14:textId="77777777" w:rsidR="00CA440D" w:rsidRPr="00CA440D" w:rsidRDefault="00CA440D" w:rsidP="0052559C">
            <w:pPr>
              <w:spacing w:after="160"/>
              <w:ind w:firstLine="360"/>
              <w:jc w:val="both"/>
              <w:rPr>
                <w:rFonts w:ascii="Aptos" w:eastAsia="Aptos" w:hAnsi="Aptos" w:cs="Times New Roman"/>
                <w:color w:val="auto"/>
                <w:kern w:val="2"/>
                <w:sz w:val="22"/>
                <w:szCs w:val="22"/>
                <w:lang w:val="en-US"/>
                <w14:ligatures w14:val="standardContextual"/>
              </w:rPr>
            </w:pPr>
          </w:p>
        </w:tc>
      </w:tr>
    </w:tbl>
    <w:p w14:paraId="7B7A0774" w14:textId="03B24EBE"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bookmarkStart w:id="5" w:name="_Hlk196769878"/>
      <w:r w:rsidRPr="00652454">
        <w:rPr>
          <w:rFonts w:ascii="Calibri" w:eastAsia="Calibri" w:hAnsi="Calibri" w:cs="Times New Roman"/>
          <w:b/>
          <w:color w:val="auto"/>
          <w:sz w:val="22"/>
          <w:szCs w:val="22"/>
          <w:lang w:val="en-US"/>
        </w:rPr>
        <w:t>Part 2. Evaluating One Particular Type of Alternative Data</w:t>
      </w:r>
      <w:bookmarkEnd w:id="5"/>
      <w:r w:rsidRPr="00652454">
        <w:rPr>
          <w:rFonts w:ascii="Calibri" w:eastAsia="Calibri" w:hAnsi="Calibri" w:cs="Times New Roman"/>
          <w:b/>
          <w:color w:val="auto"/>
          <w:sz w:val="22"/>
          <w:szCs w:val="22"/>
          <w:lang w:val="en-US"/>
        </w:rPr>
        <w:t xml:space="preserve"> (</w:t>
      </w:r>
      <w:r w:rsidRPr="00652454">
        <w:rPr>
          <w:rFonts w:ascii="Calibri" w:eastAsia="Calibri" w:hAnsi="Calibri" w:cs="Times New Roman"/>
          <w:b/>
          <w:bCs/>
          <w:color w:val="auto"/>
          <w:sz w:val="22"/>
          <w:szCs w:val="22"/>
          <w:lang w:val="en-US"/>
        </w:rPr>
        <w:t>User Guide: Social Media)</w:t>
      </w:r>
    </w:p>
    <w:p w14:paraId="137CF750"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1. Sources of Data</w:t>
      </w:r>
    </w:p>
    <w:p w14:paraId="3C286971" w14:textId="299180A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One major source of social media data is public social media platforms such as Facebook, X (formerly Twitter), Reddit, Instagram, LinkedIn, and </w:t>
      </w:r>
      <w:proofErr w:type="spellStart"/>
      <w:r w:rsidRPr="00652454">
        <w:rPr>
          <w:rFonts w:ascii="Calibri" w:eastAsia="Calibri" w:hAnsi="Calibri" w:cs="Times New Roman"/>
          <w:bCs/>
          <w:color w:val="auto"/>
          <w:sz w:val="22"/>
          <w:szCs w:val="22"/>
          <w:lang w:val="en-US"/>
        </w:rPr>
        <w:t>TikTok</w:t>
      </w:r>
      <w:proofErr w:type="spellEnd"/>
      <w:r w:rsidRPr="00652454">
        <w:rPr>
          <w:rFonts w:ascii="Calibri" w:eastAsia="Calibri" w:hAnsi="Calibri" w:cs="Times New Roman"/>
          <w:bCs/>
          <w:color w:val="auto"/>
          <w:sz w:val="22"/>
          <w:szCs w:val="22"/>
          <w:lang w:val="en-US"/>
        </w:rPr>
        <w:t xml:space="preserve">. These platforms provide a rich stream of user-generated content, including posts, comments, shares, and various engagement metrics. They serve as direct channels for capturing users' opinions, interactions, and the relationships between individuals and organizations. Another valuable source </w:t>
      </w:r>
      <w:r w:rsidR="008569DB" w:rsidRPr="00652454">
        <w:rPr>
          <w:rFonts w:ascii="Calibri" w:eastAsia="Calibri" w:hAnsi="Calibri" w:cs="Times New Roman"/>
          <w:bCs/>
          <w:color w:val="auto"/>
          <w:sz w:val="22"/>
          <w:szCs w:val="22"/>
          <w:lang w:val="en-US"/>
        </w:rPr>
        <w:t xml:space="preserve">of social media </w:t>
      </w:r>
      <w:r w:rsidRPr="00652454">
        <w:rPr>
          <w:rFonts w:ascii="Calibri" w:eastAsia="Calibri" w:hAnsi="Calibri" w:cs="Times New Roman"/>
          <w:bCs/>
          <w:color w:val="auto"/>
          <w:sz w:val="22"/>
          <w:szCs w:val="22"/>
          <w:lang w:val="en-US"/>
        </w:rPr>
        <w:t>comes from blogs and forums, including websites like Seeking Alpha, Reddit (in specialized threads), and niche industry-specific forums. These platforms are useful for gathering unfiltered insights, market sentiment, and in-depth discussions about companies, financial markets, and investment products.</w:t>
      </w:r>
    </w:p>
    <w:p w14:paraId="7561E26C"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Financial news aggregators and data providers also contribute significantly to social media data collection. Services like Bloomberg, Yahoo Finance, and </w:t>
      </w:r>
      <w:proofErr w:type="spellStart"/>
      <w:r w:rsidRPr="00652454">
        <w:rPr>
          <w:rFonts w:ascii="Calibri" w:eastAsia="Calibri" w:hAnsi="Calibri" w:cs="Times New Roman"/>
          <w:bCs/>
          <w:color w:val="auto"/>
          <w:sz w:val="22"/>
          <w:szCs w:val="22"/>
          <w:lang w:val="en-US"/>
        </w:rPr>
        <w:t>Refinitiv</w:t>
      </w:r>
      <w:proofErr w:type="spellEnd"/>
      <w:r w:rsidRPr="00652454">
        <w:rPr>
          <w:rFonts w:ascii="Calibri" w:eastAsia="Calibri" w:hAnsi="Calibri" w:cs="Times New Roman"/>
          <w:bCs/>
          <w:color w:val="auto"/>
          <w:sz w:val="22"/>
          <w:szCs w:val="22"/>
          <w:lang w:val="en-US"/>
        </w:rPr>
        <w:t xml:space="preserve"> often integrate social media sentiment analysis into their platforms. Additionally, specialized providers such as Social Listening, </w:t>
      </w:r>
      <w:proofErr w:type="spellStart"/>
      <w:r w:rsidRPr="00652454">
        <w:rPr>
          <w:rFonts w:ascii="Calibri" w:eastAsia="Calibri" w:hAnsi="Calibri" w:cs="Times New Roman"/>
          <w:bCs/>
          <w:color w:val="auto"/>
          <w:sz w:val="22"/>
          <w:szCs w:val="22"/>
          <w:lang w:val="en-US"/>
        </w:rPr>
        <w:t>Brandwatch</w:t>
      </w:r>
      <w:proofErr w:type="spellEnd"/>
      <w:r w:rsidRPr="00652454">
        <w:rPr>
          <w:rFonts w:ascii="Calibri" w:eastAsia="Calibri" w:hAnsi="Calibri" w:cs="Times New Roman"/>
          <w:bCs/>
          <w:color w:val="auto"/>
          <w:sz w:val="22"/>
          <w:szCs w:val="22"/>
          <w:lang w:val="en-US"/>
        </w:rPr>
        <w:t>, and Meltwater offer dedicated tools and APIs for collecting, filtering, and analyzing social media data in real time.</w:t>
      </w:r>
    </w:p>
    <w:p w14:paraId="47384949"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2. Types of Data</w:t>
      </w:r>
    </w:p>
    <w:p w14:paraId="55605FB1" w14:textId="77777777" w:rsidR="00652454" w:rsidRPr="00652454" w:rsidRDefault="00652454" w:rsidP="00652454">
      <w:pPr>
        <w:numPr>
          <w:ilvl w:val="0"/>
          <w:numId w:val="3"/>
        </w:numPr>
        <w:spacing w:after="160" w:line="360" w:lineRule="auto"/>
        <w:jc w:val="both"/>
        <w:rPr>
          <w:rFonts w:ascii="Calibri" w:eastAsia="Calibri" w:hAnsi="Calibri" w:cs="Times New Roman"/>
          <w:color w:val="auto"/>
          <w:sz w:val="22"/>
          <w:szCs w:val="22"/>
          <w:lang w:val="en-US"/>
        </w:rPr>
      </w:pPr>
      <w:r w:rsidRPr="00652454">
        <w:rPr>
          <w:rFonts w:ascii="Calibri" w:eastAsia="Calibri" w:hAnsi="Calibri" w:cs="Times New Roman"/>
          <w:b/>
          <w:bCs/>
          <w:color w:val="auto"/>
          <w:sz w:val="22"/>
          <w:szCs w:val="22"/>
          <w:lang w:val="en-US"/>
        </w:rPr>
        <w:t>Text Data:</w:t>
      </w:r>
      <w:r w:rsidRPr="00652454">
        <w:rPr>
          <w:rFonts w:ascii="Calibri" w:eastAsia="Calibri" w:hAnsi="Calibri" w:cs="Times New Roman"/>
          <w:color w:val="auto"/>
          <w:sz w:val="22"/>
          <w:szCs w:val="22"/>
          <w:lang w:val="en-US"/>
        </w:rPr>
        <w:t xml:space="preserve"> Text data is any information represented in written or digital textual form, consisting of characters, words, sentences, or symbols (</w:t>
      </w:r>
      <w:proofErr w:type="spellStart"/>
      <w:r w:rsidRPr="00652454">
        <w:rPr>
          <w:rFonts w:ascii="Calibri" w:eastAsia="Calibri" w:hAnsi="Calibri" w:cs="Times New Roman"/>
          <w:bCs/>
          <w:color w:val="auto"/>
          <w:sz w:val="22"/>
          <w:szCs w:val="22"/>
          <w:lang w:val="en-US"/>
        </w:rPr>
        <w:t>Zhai</w:t>
      </w:r>
      <w:proofErr w:type="spellEnd"/>
      <w:r w:rsidRPr="00652454">
        <w:rPr>
          <w:rFonts w:ascii="Calibri" w:eastAsia="Calibri" w:hAnsi="Calibri" w:cs="Times New Roman"/>
          <w:bCs/>
          <w:color w:val="auto"/>
          <w:sz w:val="22"/>
          <w:szCs w:val="22"/>
          <w:lang w:val="en-US"/>
        </w:rPr>
        <w:t xml:space="preserve"> and </w:t>
      </w:r>
      <w:proofErr w:type="spellStart"/>
      <w:r w:rsidRPr="00652454">
        <w:rPr>
          <w:rFonts w:ascii="Calibri" w:eastAsia="Calibri" w:hAnsi="Calibri" w:cs="Times New Roman"/>
          <w:bCs/>
          <w:color w:val="auto"/>
          <w:sz w:val="22"/>
          <w:szCs w:val="22"/>
          <w:lang w:val="en-US"/>
        </w:rPr>
        <w:t>Massung</w:t>
      </w:r>
      <w:proofErr w:type="spellEnd"/>
      <w:r w:rsidRPr="00652454">
        <w:rPr>
          <w:rFonts w:ascii="Calibri" w:eastAsia="Calibri" w:hAnsi="Calibri" w:cs="Times New Roman"/>
          <w:bCs/>
          <w:color w:val="auto"/>
          <w:sz w:val="22"/>
          <w:szCs w:val="22"/>
          <w:lang w:val="en-US"/>
        </w:rPr>
        <w:t>)</w:t>
      </w:r>
      <w:r w:rsidRPr="00652454">
        <w:rPr>
          <w:rFonts w:ascii="Calibri" w:eastAsia="Calibri" w:hAnsi="Calibri" w:cs="Times New Roman"/>
          <w:color w:val="auto"/>
          <w:sz w:val="22"/>
          <w:szCs w:val="22"/>
          <w:lang w:val="en-US"/>
        </w:rPr>
        <w:t>. These include posts, comments, messages, and articles contain valuable information about opinions, sentiment, and discussions. Natural language processing (NLP) techniques are crucial for extracting meaning from text data.</w:t>
      </w:r>
    </w:p>
    <w:p w14:paraId="6D43F1E6" w14:textId="77777777" w:rsidR="00652454" w:rsidRPr="00652454" w:rsidRDefault="00652454" w:rsidP="00652454">
      <w:pPr>
        <w:numPr>
          <w:ilvl w:val="0"/>
          <w:numId w:val="3"/>
        </w:numPr>
        <w:spacing w:after="160" w:line="360" w:lineRule="auto"/>
        <w:jc w:val="both"/>
        <w:rPr>
          <w:rFonts w:ascii="Calibri" w:eastAsia="Calibri" w:hAnsi="Calibri" w:cs="Times New Roman"/>
          <w:color w:val="auto"/>
          <w:sz w:val="22"/>
          <w:szCs w:val="22"/>
          <w:lang w:val="en-US"/>
        </w:rPr>
      </w:pPr>
      <w:r w:rsidRPr="00652454">
        <w:rPr>
          <w:rFonts w:ascii="Calibri" w:eastAsia="Calibri" w:hAnsi="Calibri" w:cs="Times New Roman"/>
          <w:b/>
          <w:bCs/>
          <w:color w:val="auto"/>
          <w:sz w:val="22"/>
          <w:szCs w:val="22"/>
          <w:lang w:val="en-US"/>
        </w:rPr>
        <w:t>Sentiment Data:</w:t>
      </w:r>
      <w:r w:rsidRPr="00652454">
        <w:rPr>
          <w:rFonts w:ascii="Calibri" w:eastAsia="Calibri" w:hAnsi="Calibri" w:cs="Times New Roman"/>
          <w:color w:val="auto"/>
          <w:sz w:val="22"/>
          <w:szCs w:val="22"/>
          <w:lang w:val="en-US"/>
        </w:rPr>
        <w:t xml:space="preserve"> Sentiment data refers to textual or digital data that captures subjective opinions, emotions, or attitudes (e.g., positive, negative, neutral) expressed by individuals, often analyzed through techniques like sentiment analysis to derive actionable insights (</w:t>
      </w:r>
      <w:r w:rsidRPr="00652454">
        <w:rPr>
          <w:rFonts w:ascii="Calibri" w:eastAsia="Calibri" w:hAnsi="Calibri" w:cs="Times New Roman"/>
          <w:bCs/>
          <w:color w:val="auto"/>
          <w:sz w:val="22"/>
          <w:szCs w:val="22"/>
          <w:lang w:val="en-US"/>
        </w:rPr>
        <w:t>Xu et al. 1-16; Yue et al. 617-663)</w:t>
      </w:r>
      <w:r w:rsidRPr="00652454">
        <w:rPr>
          <w:rFonts w:ascii="Calibri" w:eastAsia="Calibri" w:hAnsi="Calibri" w:cs="Times New Roman"/>
          <w:color w:val="auto"/>
          <w:sz w:val="22"/>
          <w:szCs w:val="22"/>
          <w:lang w:val="en-US"/>
        </w:rPr>
        <w:t>. Sentiment analysis is widely used to gauge market sentiment and predict stock price movements.</w:t>
      </w:r>
    </w:p>
    <w:p w14:paraId="62A3F445" w14:textId="77777777" w:rsidR="00652454" w:rsidRPr="00652454" w:rsidRDefault="00652454" w:rsidP="00652454">
      <w:pPr>
        <w:numPr>
          <w:ilvl w:val="0"/>
          <w:numId w:val="3"/>
        </w:numPr>
        <w:spacing w:after="160" w:line="360" w:lineRule="auto"/>
        <w:jc w:val="both"/>
        <w:rPr>
          <w:rFonts w:ascii="Calibri" w:eastAsia="Calibri" w:hAnsi="Calibri" w:cs="Times New Roman"/>
          <w:color w:val="auto"/>
          <w:sz w:val="22"/>
          <w:szCs w:val="22"/>
          <w:lang w:val="en-US"/>
        </w:rPr>
      </w:pPr>
      <w:r w:rsidRPr="00652454">
        <w:rPr>
          <w:rFonts w:ascii="Calibri" w:eastAsia="Calibri" w:hAnsi="Calibri" w:cs="Times New Roman"/>
          <w:b/>
          <w:bCs/>
          <w:color w:val="auto"/>
          <w:sz w:val="22"/>
          <w:szCs w:val="22"/>
          <w:lang w:val="en-US"/>
        </w:rPr>
        <w:t>Social Networking Data:</w:t>
      </w:r>
      <w:r w:rsidRPr="00652454">
        <w:rPr>
          <w:rFonts w:ascii="Calibri" w:eastAsia="Calibri" w:hAnsi="Calibri" w:cs="Times New Roman"/>
          <w:color w:val="auto"/>
          <w:sz w:val="22"/>
          <w:szCs w:val="22"/>
          <w:lang w:val="en-US"/>
        </w:rPr>
        <w:t xml:space="preserve"> This include information about user connections, followers, and interactions. This reveals influential users, communities, and information diffusion patterns.</w:t>
      </w:r>
    </w:p>
    <w:p w14:paraId="46DEF4AD" w14:textId="77777777" w:rsidR="00652454" w:rsidRPr="00652454" w:rsidRDefault="00652454" w:rsidP="00652454">
      <w:pPr>
        <w:numPr>
          <w:ilvl w:val="0"/>
          <w:numId w:val="3"/>
        </w:numPr>
        <w:spacing w:after="160" w:line="360" w:lineRule="auto"/>
        <w:jc w:val="both"/>
        <w:rPr>
          <w:rFonts w:ascii="Calibri" w:eastAsia="Calibri" w:hAnsi="Calibri" w:cs="Times New Roman"/>
          <w:color w:val="auto"/>
          <w:sz w:val="22"/>
          <w:szCs w:val="22"/>
          <w:lang w:val="en-US"/>
        </w:rPr>
      </w:pPr>
      <w:r w:rsidRPr="00652454">
        <w:rPr>
          <w:rFonts w:ascii="Calibri" w:eastAsia="Calibri" w:hAnsi="Calibri" w:cs="Times New Roman"/>
          <w:b/>
          <w:bCs/>
          <w:color w:val="auto"/>
          <w:sz w:val="22"/>
          <w:szCs w:val="22"/>
          <w:lang w:val="en-US"/>
        </w:rPr>
        <w:t>Engagement Metrics Data:</w:t>
      </w:r>
      <w:r w:rsidRPr="00652454">
        <w:rPr>
          <w:rFonts w:ascii="Calibri" w:eastAsia="Calibri" w:hAnsi="Calibri" w:cs="Times New Roman"/>
          <w:color w:val="auto"/>
          <w:sz w:val="22"/>
          <w:szCs w:val="22"/>
          <w:lang w:val="en-US"/>
        </w:rPr>
        <w:t xml:space="preserve"> Metrics such as likes, shares, retweets, and comments indicate user engagement and popularity. These metrics can be used to measure the reach and impact of information (</w:t>
      </w:r>
      <w:r w:rsidRPr="00652454">
        <w:rPr>
          <w:rFonts w:ascii="Calibri" w:eastAsia="Calibri" w:hAnsi="Calibri" w:cs="Times New Roman"/>
          <w:bCs/>
          <w:color w:val="auto"/>
          <w:sz w:val="22"/>
          <w:szCs w:val="22"/>
          <w:lang w:val="en-US"/>
        </w:rPr>
        <w:t>Perreault and Mosconi 3568-3577)</w:t>
      </w:r>
      <w:r w:rsidRPr="00652454">
        <w:rPr>
          <w:rFonts w:ascii="Calibri" w:eastAsia="Calibri" w:hAnsi="Calibri" w:cs="Times New Roman"/>
          <w:color w:val="auto"/>
          <w:sz w:val="22"/>
          <w:szCs w:val="22"/>
          <w:lang w:val="en-US"/>
        </w:rPr>
        <w:t>.</w:t>
      </w:r>
    </w:p>
    <w:p w14:paraId="725D631E" w14:textId="77777777" w:rsidR="00652454" w:rsidRPr="00652454" w:rsidRDefault="00652454" w:rsidP="00652454">
      <w:pPr>
        <w:numPr>
          <w:ilvl w:val="0"/>
          <w:numId w:val="3"/>
        </w:numPr>
        <w:spacing w:after="160" w:line="360" w:lineRule="auto"/>
        <w:jc w:val="both"/>
        <w:rPr>
          <w:rFonts w:ascii="Calibri" w:eastAsia="Calibri" w:hAnsi="Calibri" w:cs="Times New Roman"/>
          <w:color w:val="auto"/>
          <w:sz w:val="22"/>
          <w:szCs w:val="22"/>
          <w:lang w:val="en-US"/>
        </w:rPr>
      </w:pPr>
      <w:r w:rsidRPr="00652454">
        <w:rPr>
          <w:rFonts w:ascii="Calibri" w:eastAsia="Calibri" w:hAnsi="Calibri" w:cs="Times New Roman"/>
          <w:b/>
          <w:bCs/>
          <w:color w:val="auto"/>
          <w:sz w:val="22"/>
          <w:szCs w:val="22"/>
          <w:lang w:val="en-US"/>
        </w:rPr>
        <w:t>Image and Video Data:</w:t>
      </w:r>
      <w:r w:rsidRPr="00652454">
        <w:rPr>
          <w:rFonts w:ascii="Calibri" w:eastAsia="Calibri" w:hAnsi="Calibri" w:cs="Times New Roman"/>
          <w:color w:val="auto"/>
          <w:sz w:val="22"/>
          <w:szCs w:val="22"/>
          <w:lang w:val="en-US"/>
        </w:rPr>
        <w:t xml:space="preserve"> Image and video data refer to digital representations of visual information involving images composed of pixel grids capturing static visuals and videos which are sequences of such frames depicting motion (</w:t>
      </w:r>
      <w:r w:rsidRPr="00652454">
        <w:rPr>
          <w:rFonts w:ascii="Calibri" w:eastAsia="Calibri" w:hAnsi="Calibri" w:cs="Times New Roman"/>
          <w:bCs/>
          <w:color w:val="auto"/>
          <w:sz w:val="22"/>
          <w:szCs w:val="22"/>
          <w:lang w:val="en-US"/>
        </w:rPr>
        <w:t>Guan 609-631)</w:t>
      </w:r>
      <w:r w:rsidRPr="00652454">
        <w:rPr>
          <w:rFonts w:ascii="Calibri" w:eastAsia="Calibri" w:hAnsi="Calibri" w:cs="Times New Roman"/>
          <w:color w:val="auto"/>
          <w:sz w:val="22"/>
          <w:szCs w:val="22"/>
          <w:lang w:val="en-US"/>
        </w:rPr>
        <w:t xml:space="preserve">. Platforms like Instagram and </w:t>
      </w:r>
      <w:proofErr w:type="spellStart"/>
      <w:r w:rsidRPr="00652454">
        <w:rPr>
          <w:rFonts w:ascii="Calibri" w:eastAsia="Calibri" w:hAnsi="Calibri" w:cs="Times New Roman"/>
          <w:color w:val="auto"/>
          <w:sz w:val="22"/>
          <w:szCs w:val="22"/>
          <w:lang w:val="en-US"/>
        </w:rPr>
        <w:t>TikTok</w:t>
      </w:r>
      <w:proofErr w:type="spellEnd"/>
      <w:r w:rsidRPr="00652454">
        <w:rPr>
          <w:rFonts w:ascii="Calibri" w:eastAsia="Calibri" w:hAnsi="Calibri" w:cs="Times New Roman"/>
          <w:color w:val="auto"/>
          <w:sz w:val="22"/>
          <w:szCs w:val="22"/>
          <w:lang w:val="en-US"/>
        </w:rPr>
        <w:t xml:space="preserve"> contain visual data that can be analyzed to understand brand perception, consumer behavior, and trends.</w:t>
      </w:r>
    </w:p>
    <w:p w14:paraId="03B060AD"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3. Quality of Data</w:t>
      </w:r>
    </w:p>
    <w:p w14:paraId="20797A2E" w14:textId="30EEA18E"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One major factor on the quality of social media data is authenticity and reliability. It can be difficult to verify whether user accounts are genuine and whether the content they post is accurate (Ismail and Latif 254-261). The presence of fake accounts and the spread of misinformation can significantly distort any analysis conducted using such data. Another important aspect </w:t>
      </w:r>
      <w:r w:rsidR="00C44ABA">
        <w:rPr>
          <w:rFonts w:ascii="Calibri" w:eastAsia="Calibri" w:hAnsi="Calibri" w:cs="Times New Roman"/>
          <w:bCs/>
          <w:color w:val="auto"/>
          <w:sz w:val="22"/>
          <w:szCs w:val="22"/>
          <w:lang w:val="en-US"/>
        </w:rPr>
        <w:t xml:space="preserve">of data quality </w:t>
      </w:r>
      <w:r w:rsidRPr="00652454">
        <w:rPr>
          <w:rFonts w:ascii="Calibri" w:eastAsia="Calibri" w:hAnsi="Calibri" w:cs="Times New Roman"/>
          <w:bCs/>
          <w:color w:val="auto"/>
          <w:sz w:val="22"/>
          <w:szCs w:val="22"/>
          <w:lang w:val="en-US"/>
        </w:rPr>
        <w:t>is representativeness, social media users do not necessarily reflect the broader population, which means that insights drawn from such data might be biased or limited in scope (</w:t>
      </w:r>
      <w:proofErr w:type="spellStart"/>
      <w:r w:rsidRPr="00652454">
        <w:rPr>
          <w:rFonts w:ascii="Calibri" w:eastAsia="Calibri" w:hAnsi="Calibri" w:cs="Times New Roman"/>
          <w:bCs/>
          <w:color w:val="auto"/>
          <w:sz w:val="22"/>
          <w:szCs w:val="22"/>
          <w:lang w:val="en-US"/>
        </w:rPr>
        <w:t>Kaschesky</w:t>
      </w:r>
      <w:proofErr w:type="spellEnd"/>
      <w:r w:rsidRPr="00652454">
        <w:rPr>
          <w:rFonts w:ascii="Calibri" w:eastAsia="Calibri" w:hAnsi="Calibri" w:cs="Times New Roman"/>
          <w:bCs/>
          <w:color w:val="auto"/>
          <w:sz w:val="22"/>
          <w:szCs w:val="22"/>
          <w:lang w:val="en-US"/>
        </w:rPr>
        <w:t xml:space="preserve"> et al. 2003-2012). This can affect the validity of conclusions made in studies or business decisions.</w:t>
      </w:r>
    </w:p>
    <w:p w14:paraId="6F510C6D" w14:textId="267A9783"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The volume and velocity of social media data also presents additional challenges</w:t>
      </w:r>
      <w:r w:rsidR="00C44ABA">
        <w:rPr>
          <w:rFonts w:ascii="Calibri" w:eastAsia="Calibri" w:hAnsi="Calibri" w:cs="Times New Roman"/>
          <w:bCs/>
          <w:color w:val="auto"/>
          <w:sz w:val="22"/>
          <w:szCs w:val="22"/>
          <w:lang w:val="en-US"/>
        </w:rPr>
        <w:t xml:space="preserve"> to the quality of data collected from social media</w:t>
      </w:r>
      <w:r w:rsidRPr="00652454">
        <w:rPr>
          <w:rFonts w:ascii="Calibri" w:eastAsia="Calibri" w:hAnsi="Calibri" w:cs="Times New Roman"/>
          <w:bCs/>
          <w:color w:val="auto"/>
          <w:sz w:val="22"/>
          <w:szCs w:val="22"/>
          <w:lang w:val="en-US"/>
        </w:rPr>
        <w:t>. Posts are generated in massive quantities and at high speed, which can quickly become overwhelming (Manovich 1-17). This requires efficient data management and processing techniques to ensure meaningful insights can be extracted in a timely manner. Furthermore, social media data is often filled with noise and bias (</w:t>
      </w:r>
      <w:proofErr w:type="spellStart"/>
      <w:r w:rsidRPr="00652454">
        <w:rPr>
          <w:rFonts w:ascii="Calibri" w:eastAsia="Calibri" w:hAnsi="Calibri" w:cs="Times New Roman"/>
          <w:bCs/>
          <w:color w:val="auto"/>
          <w:sz w:val="22"/>
          <w:szCs w:val="22"/>
          <w:lang w:val="en-US"/>
        </w:rPr>
        <w:t>Morstatter</w:t>
      </w:r>
      <w:proofErr w:type="spellEnd"/>
      <w:r w:rsidRPr="00652454">
        <w:rPr>
          <w:rFonts w:ascii="Calibri" w:eastAsia="Calibri" w:hAnsi="Calibri" w:cs="Times New Roman"/>
          <w:bCs/>
          <w:color w:val="auto"/>
          <w:sz w:val="22"/>
          <w:szCs w:val="22"/>
          <w:lang w:val="en-US"/>
        </w:rPr>
        <w:t xml:space="preserve"> and Liu 1-13). Irrelevant information, spam, and strongly opinionated or polarizing content are common. As such, filtering and cleaning are critical preprocessing steps to isolate valuable, objective information from the clutter. Lastly, API limitations and changes imposed by social media platforms can complicate data collection </w:t>
      </w:r>
      <w:r w:rsidR="00C44ABA">
        <w:rPr>
          <w:rFonts w:ascii="Calibri" w:eastAsia="Calibri" w:hAnsi="Calibri" w:cs="Times New Roman"/>
          <w:bCs/>
          <w:color w:val="auto"/>
          <w:sz w:val="22"/>
          <w:szCs w:val="22"/>
          <w:lang w:val="en-US"/>
        </w:rPr>
        <w:t xml:space="preserve">thus affecting quality </w:t>
      </w:r>
      <w:r w:rsidRPr="00652454">
        <w:rPr>
          <w:rFonts w:ascii="Calibri" w:eastAsia="Calibri" w:hAnsi="Calibri" w:cs="Times New Roman"/>
          <w:bCs/>
          <w:color w:val="auto"/>
          <w:sz w:val="22"/>
          <w:szCs w:val="22"/>
          <w:lang w:val="en-US"/>
        </w:rPr>
        <w:t xml:space="preserve">(Lomborg and </w:t>
      </w:r>
      <w:proofErr w:type="spellStart"/>
      <w:r w:rsidRPr="00652454">
        <w:rPr>
          <w:rFonts w:ascii="Calibri" w:eastAsia="Calibri" w:hAnsi="Calibri" w:cs="Times New Roman"/>
          <w:bCs/>
          <w:color w:val="auto"/>
          <w:sz w:val="22"/>
          <w:szCs w:val="22"/>
          <w:lang w:val="en-US"/>
        </w:rPr>
        <w:t>Bechmann</w:t>
      </w:r>
      <w:proofErr w:type="spellEnd"/>
      <w:r w:rsidRPr="00652454">
        <w:rPr>
          <w:rFonts w:ascii="Calibri" w:eastAsia="Calibri" w:hAnsi="Calibri" w:cs="Times New Roman"/>
          <w:bCs/>
          <w:color w:val="auto"/>
          <w:sz w:val="22"/>
          <w:szCs w:val="22"/>
          <w:lang w:val="en-US"/>
        </w:rPr>
        <w:t xml:space="preserve"> 256-265). Rate limits, evolving terms of service, and frequent updates to API structures often disrupt access and require continual adjustments to data-gathering tools and workflows.</w:t>
      </w:r>
    </w:p>
    <w:p w14:paraId="1356AA03"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4. Ethical Issues</w:t>
      </w:r>
    </w:p>
    <w:p w14:paraId="7EC4E4AA"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One major ethical concern in using social media data is privacy. Collecting and analyzing user-generated content without explicit consent can violate individuals' privacy rights (</w:t>
      </w:r>
      <w:proofErr w:type="spellStart"/>
      <w:r w:rsidRPr="00652454">
        <w:rPr>
          <w:rFonts w:ascii="Calibri" w:eastAsia="Calibri" w:hAnsi="Calibri" w:cs="Times New Roman"/>
          <w:bCs/>
          <w:color w:val="auto"/>
          <w:sz w:val="22"/>
          <w:szCs w:val="22"/>
          <w:lang w:val="en-US"/>
        </w:rPr>
        <w:t>Custers</w:t>
      </w:r>
      <w:proofErr w:type="spellEnd"/>
      <w:r w:rsidRPr="00652454">
        <w:rPr>
          <w:rFonts w:ascii="Calibri" w:eastAsia="Calibri" w:hAnsi="Calibri" w:cs="Times New Roman"/>
          <w:bCs/>
          <w:color w:val="auto"/>
          <w:sz w:val="22"/>
          <w:szCs w:val="22"/>
          <w:lang w:val="en-US"/>
        </w:rPr>
        <w:t xml:space="preserve"> et al. 268-295). To address this, data should be anonymized and aggregated to reduce the risk of exposing personal information. Another important ethical issue is bias and fairness. Social media platforms often reflect societal biases, and algorithms trained on such data can inadvertently perpetuate or even amplify these inequalities (</w:t>
      </w:r>
      <w:proofErr w:type="spellStart"/>
      <w:r w:rsidRPr="00652454">
        <w:rPr>
          <w:rFonts w:ascii="Calibri" w:eastAsia="Calibri" w:hAnsi="Calibri" w:cs="Times New Roman"/>
          <w:bCs/>
          <w:color w:val="auto"/>
          <w:sz w:val="22"/>
          <w:szCs w:val="22"/>
          <w:lang w:val="en-US"/>
        </w:rPr>
        <w:t>Morstatter</w:t>
      </w:r>
      <w:proofErr w:type="spellEnd"/>
      <w:r w:rsidRPr="00652454">
        <w:rPr>
          <w:rFonts w:ascii="Calibri" w:eastAsia="Calibri" w:hAnsi="Calibri" w:cs="Times New Roman"/>
          <w:bCs/>
          <w:color w:val="auto"/>
          <w:sz w:val="22"/>
          <w:szCs w:val="22"/>
          <w:lang w:val="en-US"/>
        </w:rPr>
        <w:t xml:space="preserve"> and Liu 1-13; Saxena et al. 1-45). Developers must therefore prioritize fairness and accountability throughout the model development process.</w:t>
      </w:r>
    </w:p>
    <w:p w14:paraId="62855B12"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Data security is also an ethical issue, protecting sensitive user data from breaches and unauthorized access is not optional but a necessity. Implementing strong security protocols and complying with relevant data protection laws helps safeguard this information (</w:t>
      </w:r>
      <w:proofErr w:type="spellStart"/>
      <w:r w:rsidRPr="00652454">
        <w:rPr>
          <w:rFonts w:ascii="Calibri" w:eastAsia="Calibri" w:hAnsi="Calibri" w:cs="Times New Roman"/>
          <w:bCs/>
          <w:color w:val="auto"/>
          <w:sz w:val="22"/>
          <w:szCs w:val="22"/>
          <w:lang w:val="en-US"/>
        </w:rPr>
        <w:t>Herath</w:t>
      </w:r>
      <w:proofErr w:type="spellEnd"/>
      <w:r w:rsidRPr="00652454">
        <w:rPr>
          <w:rFonts w:ascii="Calibri" w:eastAsia="Calibri" w:hAnsi="Calibri" w:cs="Times New Roman"/>
          <w:bCs/>
          <w:color w:val="auto"/>
          <w:sz w:val="22"/>
          <w:szCs w:val="22"/>
          <w:lang w:val="en-US"/>
        </w:rPr>
        <w:t xml:space="preserve"> et al. 155-179; Shukla et al. 41-59). Additionally, ethical issues arise from the potential for market manipulation. Leveraging social media data to spread false information or influence investor sentiment is not only unethical but illegal (</w:t>
      </w:r>
      <w:proofErr w:type="spellStart"/>
      <w:r w:rsidRPr="00652454">
        <w:rPr>
          <w:rFonts w:ascii="Calibri" w:eastAsia="Calibri" w:hAnsi="Calibri" w:cs="Times New Roman"/>
          <w:bCs/>
          <w:color w:val="auto"/>
          <w:sz w:val="22"/>
          <w:szCs w:val="22"/>
          <w:lang w:val="en-US"/>
        </w:rPr>
        <w:t>Selvakumar</w:t>
      </w:r>
      <w:proofErr w:type="spellEnd"/>
      <w:r w:rsidRPr="00652454">
        <w:rPr>
          <w:rFonts w:ascii="Calibri" w:eastAsia="Calibri" w:hAnsi="Calibri" w:cs="Times New Roman"/>
          <w:bCs/>
          <w:color w:val="auto"/>
          <w:sz w:val="22"/>
          <w:szCs w:val="22"/>
          <w:lang w:val="en-US"/>
        </w:rPr>
        <w:t xml:space="preserve"> et al. 225-250). This underscores the need for clear regulatory oversight and strict adherence to ethical standards. Finally, informed consent remains a foundational principle for ethics. Researchers and practitioners should be transparent about their data collection and analysis practices, and, wherever possible, seek informed consent from users whose data is being utilized (Williams et al. 27-52).</w:t>
      </w:r>
    </w:p>
    <w:p w14:paraId="3103B18F"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5. Python Code to Import and Structure Data</w:t>
      </w:r>
    </w:p>
    <w:p w14:paraId="75BF83A0"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The Python implementation in Figure 1.0 offers a foundation for collecting, processing, and analyzing social media data. By applying these techniques and building upon the existing research literature, analysts can derive meaningful insights from the vast amount of social media content generated daily.</w:t>
      </w:r>
    </w:p>
    <w:p w14:paraId="4F2998AB" w14:textId="77777777" w:rsidR="00652454" w:rsidRPr="00652454" w:rsidRDefault="00652454" w:rsidP="00652454">
      <w:pPr>
        <w:spacing w:after="160" w:line="360" w:lineRule="auto"/>
        <w:jc w:val="center"/>
        <w:rPr>
          <w:rFonts w:ascii="Calibri" w:eastAsia="Calibri" w:hAnsi="Calibri" w:cs="Times New Roman"/>
          <w:bCs/>
          <w:color w:val="auto"/>
          <w:sz w:val="22"/>
          <w:szCs w:val="22"/>
          <w:lang w:val="en-US"/>
        </w:rPr>
      </w:pPr>
      <w:r w:rsidRPr="00652454">
        <w:rPr>
          <w:rFonts w:ascii="Calibri" w:eastAsia="Calibri" w:hAnsi="Calibri" w:cs="Times New Roman"/>
          <w:noProof/>
          <w:color w:val="auto"/>
          <w:sz w:val="22"/>
          <w:szCs w:val="22"/>
          <w:lang w:val="en-US"/>
        </w:rPr>
        <w:drawing>
          <wp:inline distT="0" distB="0" distL="0" distR="0" wp14:anchorId="1202AD80" wp14:editId="73C2EBA2">
            <wp:extent cx="4407110"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88" b="908"/>
                    <a:stretch/>
                  </pic:blipFill>
                  <pic:spPr bwMode="auto">
                    <a:xfrm>
                      <a:off x="0" y="0"/>
                      <a:ext cx="4544009" cy="4350648"/>
                    </a:xfrm>
                    <a:prstGeom prst="rect">
                      <a:avLst/>
                    </a:prstGeom>
                    <a:ln>
                      <a:noFill/>
                    </a:ln>
                    <a:extLst>
                      <a:ext uri="{53640926-AAD7-44D8-BBD7-CCE9431645EC}">
                        <a14:shadowObscured xmlns:a14="http://schemas.microsoft.com/office/drawing/2010/main"/>
                      </a:ext>
                    </a:extLst>
                  </pic:spPr>
                </pic:pic>
              </a:graphicData>
            </a:graphic>
          </wp:inline>
        </w:drawing>
      </w:r>
    </w:p>
    <w:p w14:paraId="09D2C898" w14:textId="77777777" w:rsidR="00652454" w:rsidRPr="00652454" w:rsidRDefault="00652454" w:rsidP="00652454">
      <w:pPr>
        <w:spacing w:after="160" w:line="360" w:lineRule="auto"/>
        <w:jc w:val="center"/>
        <w:rPr>
          <w:rFonts w:ascii="Calibri" w:eastAsia="Calibri" w:hAnsi="Calibri" w:cs="Times New Roman"/>
          <w:bCs/>
          <w:i/>
          <w:color w:val="auto"/>
          <w:sz w:val="22"/>
          <w:szCs w:val="22"/>
          <w:lang w:val="en-US"/>
        </w:rPr>
      </w:pPr>
      <w:r w:rsidRPr="00652454">
        <w:rPr>
          <w:rFonts w:ascii="Calibri" w:eastAsia="Calibri" w:hAnsi="Calibri" w:cs="Times New Roman"/>
          <w:bCs/>
          <w:i/>
          <w:color w:val="auto"/>
          <w:sz w:val="22"/>
          <w:szCs w:val="22"/>
          <w:lang w:val="en-US"/>
        </w:rPr>
        <w:t>Fig. 1.0: Importing and Structuring the Reddit Data into Useful Data Structures Using Python</w:t>
      </w:r>
    </w:p>
    <w:p w14:paraId="766614FB"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6. Exploratory Data Analysis (EDA) of Sample Data</w:t>
      </w:r>
    </w:p>
    <w:p w14:paraId="453FD001" w14:textId="77777777" w:rsidR="00652454" w:rsidRPr="00652454" w:rsidRDefault="00652454" w:rsidP="00652454">
      <w:pPr>
        <w:spacing w:after="160" w:line="360" w:lineRule="auto"/>
        <w:jc w:val="both"/>
        <w:rPr>
          <w:rFonts w:ascii="Calibri" w:eastAsia="Calibri" w:hAnsi="Calibri" w:cs="Times New Roman"/>
          <w:noProof/>
          <w:color w:val="auto"/>
          <w:sz w:val="22"/>
          <w:szCs w:val="22"/>
          <w:lang w:val="en-US"/>
        </w:rPr>
      </w:pPr>
      <w:r w:rsidRPr="00652454">
        <w:rPr>
          <w:rFonts w:ascii="Calibri" w:eastAsia="Calibri" w:hAnsi="Calibri" w:cs="Times New Roman"/>
          <w:noProof/>
          <w:color w:val="auto"/>
          <w:sz w:val="22"/>
          <w:szCs w:val="22"/>
          <w:lang w:val="en-US"/>
        </w:rPr>
        <w:drawing>
          <wp:inline distT="0" distB="0" distL="0" distR="0" wp14:anchorId="625056DF" wp14:editId="16833C43">
            <wp:extent cx="3476625" cy="21234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045" cy="2163447"/>
                    </a:xfrm>
                    <a:prstGeom prst="rect">
                      <a:avLst/>
                    </a:prstGeom>
                  </pic:spPr>
                </pic:pic>
              </a:graphicData>
            </a:graphic>
          </wp:inline>
        </w:drawing>
      </w:r>
      <w:r w:rsidRPr="00652454">
        <w:rPr>
          <w:rFonts w:ascii="Calibri" w:eastAsia="Calibri" w:hAnsi="Calibri" w:cs="Times New Roman"/>
          <w:noProof/>
          <w:color w:val="auto"/>
          <w:sz w:val="22"/>
          <w:szCs w:val="22"/>
          <w:lang w:val="en-US"/>
        </w:rPr>
        <w:t xml:space="preserve"> </w:t>
      </w:r>
      <w:r w:rsidRPr="00652454">
        <w:rPr>
          <w:rFonts w:ascii="Calibri" w:eastAsia="Calibri" w:hAnsi="Calibri" w:cs="Times New Roman"/>
          <w:noProof/>
          <w:color w:val="auto"/>
          <w:sz w:val="22"/>
          <w:szCs w:val="22"/>
          <w:lang w:val="en-US"/>
        </w:rPr>
        <w:drawing>
          <wp:inline distT="0" distB="0" distL="0" distR="0" wp14:anchorId="0388F82A" wp14:editId="68FBA982">
            <wp:extent cx="2404944" cy="206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a:stretch/>
                  </pic:blipFill>
                  <pic:spPr bwMode="auto">
                    <a:xfrm>
                      <a:off x="0" y="0"/>
                      <a:ext cx="2520823" cy="2165851"/>
                    </a:xfrm>
                    <a:prstGeom prst="rect">
                      <a:avLst/>
                    </a:prstGeom>
                    <a:ln>
                      <a:noFill/>
                    </a:ln>
                    <a:extLst>
                      <a:ext uri="{53640926-AAD7-44D8-BBD7-CCE9431645EC}">
                        <a14:shadowObscured xmlns:a14="http://schemas.microsoft.com/office/drawing/2010/main"/>
                      </a:ext>
                    </a:extLst>
                  </pic:spPr>
                </pic:pic>
              </a:graphicData>
            </a:graphic>
          </wp:inline>
        </w:drawing>
      </w:r>
    </w:p>
    <w:p w14:paraId="3C1B82B7" w14:textId="77777777" w:rsidR="00652454" w:rsidRPr="00652454" w:rsidRDefault="00652454" w:rsidP="00652454">
      <w:pPr>
        <w:spacing w:after="160" w:line="360" w:lineRule="auto"/>
        <w:jc w:val="center"/>
        <w:rPr>
          <w:rFonts w:ascii="Calibri" w:eastAsia="Calibri" w:hAnsi="Calibri" w:cs="Times New Roman"/>
          <w:i/>
          <w:noProof/>
          <w:color w:val="auto"/>
          <w:sz w:val="22"/>
          <w:szCs w:val="22"/>
          <w:lang w:val="en-US"/>
        </w:rPr>
      </w:pPr>
      <w:r w:rsidRPr="00652454">
        <w:rPr>
          <w:rFonts w:ascii="Calibri" w:eastAsia="Calibri" w:hAnsi="Calibri" w:cs="Times New Roman"/>
          <w:i/>
          <w:noProof/>
          <w:color w:val="auto"/>
          <w:sz w:val="22"/>
          <w:szCs w:val="22"/>
          <w:lang w:val="en-US"/>
        </w:rPr>
        <w:t xml:space="preserve">Fig. 1.1: Sentiment Distribution Analysis of the Reddit Data </w:t>
      </w:r>
    </w:p>
    <w:p w14:paraId="067283D8" w14:textId="77777777" w:rsidR="00652454" w:rsidRPr="00652454" w:rsidRDefault="00652454" w:rsidP="00652454">
      <w:pPr>
        <w:spacing w:after="160" w:line="360" w:lineRule="auto"/>
        <w:jc w:val="center"/>
        <w:rPr>
          <w:rFonts w:ascii="Calibri" w:eastAsia="Calibri" w:hAnsi="Calibri" w:cs="Times New Roman"/>
          <w:color w:val="auto"/>
          <w:sz w:val="22"/>
          <w:szCs w:val="22"/>
          <w:lang w:val="en-US"/>
        </w:rPr>
      </w:pPr>
      <w:r w:rsidRPr="00652454">
        <w:rPr>
          <w:rFonts w:ascii="Calibri" w:eastAsia="Calibri" w:hAnsi="Calibri" w:cs="Times New Roman"/>
          <w:noProof/>
          <w:color w:val="auto"/>
          <w:sz w:val="22"/>
          <w:szCs w:val="22"/>
          <w:lang w:val="en-US"/>
        </w:rPr>
        <w:drawing>
          <wp:inline distT="0" distB="0" distL="0" distR="0" wp14:anchorId="30C1F7D5" wp14:editId="250F5A00">
            <wp:extent cx="5336952" cy="420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440" t="4540" r="3360" b="1801"/>
                    <a:stretch/>
                  </pic:blipFill>
                  <pic:spPr bwMode="auto">
                    <a:xfrm>
                      <a:off x="0" y="0"/>
                      <a:ext cx="5409268" cy="4257442"/>
                    </a:xfrm>
                    <a:prstGeom prst="rect">
                      <a:avLst/>
                    </a:prstGeom>
                    <a:noFill/>
                    <a:ln>
                      <a:noFill/>
                    </a:ln>
                    <a:extLst>
                      <a:ext uri="{53640926-AAD7-44D8-BBD7-CCE9431645EC}">
                        <a14:shadowObscured xmlns:a14="http://schemas.microsoft.com/office/drawing/2010/main"/>
                      </a:ext>
                    </a:extLst>
                  </pic:spPr>
                </pic:pic>
              </a:graphicData>
            </a:graphic>
          </wp:inline>
        </w:drawing>
      </w:r>
    </w:p>
    <w:p w14:paraId="7238B561" w14:textId="77777777" w:rsidR="00652454" w:rsidRPr="00652454" w:rsidRDefault="00652454" w:rsidP="00652454">
      <w:pPr>
        <w:spacing w:after="160" w:line="360" w:lineRule="auto"/>
        <w:jc w:val="center"/>
        <w:rPr>
          <w:rFonts w:ascii="Calibri" w:eastAsia="Calibri" w:hAnsi="Calibri" w:cs="Times New Roman"/>
          <w:i/>
          <w:color w:val="auto"/>
          <w:sz w:val="22"/>
          <w:szCs w:val="22"/>
          <w:lang w:val="en-US"/>
        </w:rPr>
      </w:pPr>
      <w:r w:rsidRPr="00652454">
        <w:rPr>
          <w:rFonts w:ascii="Calibri" w:eastAsia="Calibri" w:hAnsi="Calibri" w:cs="Times New Roman"/>
          <w:i/>
          <w:color w:val="auto"/>
          <w:sz w:val="22"/>
          <w:szCs w:val="22"/>
          <w:lang w:val="en-US"/>
        </w:rPr>
        <w:t>Fig. 1.2: Correlation Analysis of the Reddit Data</w:t>
      </w:r>
    </w:p>
    <w:p w14:paraId="0493481F"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r w:rsidRPr="00652454">
        <w:rPr>
          <w:rFonts w:ascii="Calibri" w:eastAsia="Calibri" w:hAnsi="Calibri" w:cs="Times New Roman"/>
          <w:color w:val="auto"/>
          <w:sz w:val="22"/>
          <w:szCs w:val="22"/>
          <w:lang w:val="en-US"/>
        </w:rPr>
        <w:t>Figure 1.1 illustrates the sentiment analysis of the Reddit data having 38.7% positive, 29.8% negative, and 31.6% neutral sentiments while Figure 1.2 shows the correlation matrix heatmap displaying relationships between various features of posts on Reddit. The strongest correlation (i.e. 0.99) exists between text length and word count, which is expected as they measure similar attributes. Other notable correlations include a weak positive relationship (i.e. 0.21) between score and upvote ratio, suggesting higher-scored posts tend to have better upvote ratios. Most other correlations are quite weak indicating minimal relationships between features like mention count, hashtag count, and number of comments.</w:t>
      </w:r>
    </w:p>
    <w:p w14:paraId="214286BC"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7. Short Literature Search</w:t>
      </w:r>
    </w:p>
    <w:p w14:paraId="103799FD"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Research (Sun et al. 1-32) has examined the impact of social media on various aspects of corporate finance, such as IPO performance, mergers and acquisitions, and investor relations. In general, social media as alternative data has gained significant attention in academic research. The following studies highlight key developments in this area:</w:t>
      </w:r>
    </w:p>
    <w:p w14:paraId="401B4186"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
          <w:bCs/>
          <w:color w:val="auto"/>
          <w:sz w:val="22"/>
          <w:szCs w:val="22"/>
          <w:lang w:val="en-US"/>
        </w:rPr>
        <w:t xml:space="preserve">Sentiment Analysis and Market Prediction: </w:t>
      </w:r>
      <w:r w:rsidRPr="00652454">
        <w:rPr>
          <w:rFonts w:ascii="Calibri" w:eastAsia="Calibri" w:hAnsi="Calibri" w:cs="Times New Roman"/>
          <w:bCs/>
          <w:color w:val="auto"/>
          <w:sz w:val="22"/>
          <w:szCs w:val="22"/>
          <w:lang w:val="en-US"/>
        </w:rPr>
        <w:t>A pioneering study (</w:t>
      </w:r>
      <w:proofErr w:type="spellStart"/>
      <w:r w:rsidRPr="00652454">
        <w:rPr>
          <w:rFonts w:ascii="Calibri" w:eastAsia="Calibri" w:hAnsi="Calibri" w:cs="Times New Roman"/>
          <w:bCs/>
          <w:color w:val="auto"/>
          <w:sz w:val="22"/>
          <w:szCs w:val="22"/>
          <w:lang w:val="en-US"/>
        </w:rPr>
        <w:t>Bollen</w:t>
      </w:r>
      <w:proofErr w:type="spellEnd"/>
      <w:r w:rsidRPr="00652454">
        <w:rPr>
          <w:rFonts w:ascii="Calibri" w:eastAsia="Calibri" w:hAnsi="Calibri" w:cs="Times New Roman"/>
          <w:bCs/>
          <w:color w:val="auto"/>
          <w:sz w:val="22"/>
          <w:szCs w:val="22"/>
          <w:lang w:val="en-US"/>
        </w:rPr>
        <w:t xml:space="preserve"> et al. 1-8) found that Twitter mood states could predict changes in the Dow Jones Industrial Average with 86.7% accuracy. Further study (</w:t>
      </w:r>
      <w:proofErr w:type="spellStart"/>
      <w:r w:rsidRPr="00652454">
        <w:rPr>
          <w:rFonts w:ascii="Calibri" w:eastAsia="Calibri" w:hAnsi="Calibri" w:cs="Times New Roman"/>
          <w:bCs/>
          <w:color w:val="auto"/>
          <w:sz w:val="22"/>
          <w:szCs w:val="22"/>
          <w:lang w:val="en-US"/>
        </w:rPr>
        <w:t>Bartov</w:t>
      </w:r>
      <w:proofErr w:type="spellEnd"/>
      <w:r w:rsidRPr="00652454">
        <w:rPr>
          <w:rFonts w:ascii="Calibri" w:eastAsia="Calibri" w:hAnsi="Calibri" w:cs="Times New Roman"/>
          <w:bCs/>
          <w:color w:val="auto"/>
          <w:sz w:val="22"/>
          <w:szCs w:val="22"/>
          <w:lang w:val="en-US"/>
        </w:rPr>
        <w:t xml:space="preserve"> et al. 25-57) demonstrated that aggregate opinion from Twitter can help predict earnings surprises and abnormal stock returns. A different study (Chen et al. 1367-1403) examined user-generated content on Seeking Alpha and found that the sentiment of articles and comments predicted stock returns and earnings surprises.</w:t>
      </w:r>
    </w:p>
    <w:p w14:paraId="70AD7783"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
          <w:bCs/>
          <w:color w:val="auto"/>
          <w:sz w:val="22"/>
          <w:szCs w:val="22"/>
          <w:lang w:val="en-US"/>
        </w:rPr>
        <w:t xml:space="preserve">Information Dissemination and Market Efficiency: </w:t>
      </w:r>
      <w:r w:rsidRPr="00652454">
        <w:rPr>
          <w:rFonts w:ascii="Calibri" w:eastAsia="Calibri" w:hAnsi="Calibri" w:cs="Times New Roman"/>
          <w:bCs/>
          <w:color w:val="auto"/>
          <w:sz w:val="22"/>
          <w:szCs w:val="22"/>
          <w:lang w:val="en-US"/>
        </w:rPr>
        <w:t xml:space="preserve">A study (Sprenger et al. 926-957) found that tweet sentiment relates to abnormal returns and message volume correlates with trading volume. Subsequently, another study (Cookson &amp; </w:t>
      </w:r>
      <w:proofErr w:type="spellStart"/>
      <w:r w:rsidRPr="00652454">
        <w:rPr>
          <w:rFonts w:ascii="Calibri" w:eastAsia="Calibri" w:hAnsi="Calibri" w:cs="Times New Roman"/>
          <w:bCs/>
          <w:color w:val="auto"/>
          <w:sz w:val="22"/>
          <w:szCs w:val="22"/>
          <w:lang w:val="en-US"/>
        </w:rPr>
        <w:t>Niessner</w:t>
      </w:r>
      <w:proofErr w:type="spellEnd"/>
      <w:r w:rsidRPr="00652454">
        <w:rPr>
          <w:rFonts w:ascii="Calibri" w:eastAsia="Calibri" w:hAnsi="Calibri" w:cs="Times New Roman"/>
          <w:bCs/>
          <w:color w:val="auto"/>
          <w:sz w:val="22"/>
          <w:szCs w:val="22"/>
          <w:lang w:val="en-US"/>
        </w:rPr>
        <w:t xml:space="preserve"> 173-228) used </w:t>
      </w:r>
      <w:proofErr w:type="spellStart"/>
      <w:r w:rsidRPr="00652454">
        <w:rPr>
          <w:rFonts w:ascii="Calibri" w:eastAsia="Calibri" w:hAnsi="Calibri" w:cs="Times New Roman"/>
          <w:bCs/>
          <w:color w:val="auto"/>
          <w:sz w:val="22"/>
          <w:szCs w:val="22"/>
          <w:lang w:val="en-US"/>
        </w:rPr>
        <w:t>StockTwits</w:t>
      </w:r>
      <w:proofErr w:type="spellEnd"/>
      <w:r w:rsidRPr="00652454">
        <w:rPr>
          <w:rFonts w:ascii="Calibri" w:eastAsia="Calibri" w:hAnsi="Calibri" w:cs="Times New Roman"/>
          <w:bCs/>
          <w:color w:val="auto"/>
          <w:sz w:val="22"/>
          <w:szCs w:val="22"/>
          <w:lang w:val="en-US"/>
        </w:rPr>
        <w:t xml:space="preserve"> data to demonstrate how investor disagreement stems from different interpretations of information rather than information asymmetry.</w:t>
      </w:r>
    </w:p>
    <w:p w14:paraId="49CEC185"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
          <w:bCs/>
          <w:color w:val="auto"/>
          <w:sz w:val="22"/>
          <w:szCs w:val="22"/>
          <w:lang w:val="en-US"/>
        </w:rPr>
        <w:t xml:space="preserve">Topic Modeling and Event Detection: </w:t>
      </w:r>
      <w:r w:rsidRPr="00652454">
        <w:rPr>
          <w:rFonts w:ascii="Calibri" w:eastAsia="Calibri" w:hAnsi="Calibri" w:cs="Times New Roman"/>
          <w:bCs/>
          <w:color w:val="auto"/>
          <w:sz w:val="22"/>
          <w:szCs w:val="22"/>
          <w:lang w:val="en-US"/>
        </w:rPr>
        <w:t>A study (</w:t>
      </w:r>
      <w:proofErr w:type="spellStart"/>
      <w:r w:rsidRPr="00652454">
        <w:rPr>
          <w:rFonts w:ascii="Calibri" w:eastAsia="Calibri" w:hAnsi="Calibri" w:cs="Times New Roman"/>
          <w:bCs/>
          <w:color w:val="auto"/>
          <w:sz w:val="22"/>
          <w:szCs w:val="22"/>
          <w:lang w:val="en-US"/>
        </w:rPr>
        <w:t>Dimpfl</w:t>
      </w:r>
      <w:proofErr w:type="spellEnd"/>
      <w:r w:rsidRPr="00652454">
        <w:rPr>
          <w:rFonts w:ascii="Calibri" w:eastAsia="Calibri" w:hAnsi="Calibri" w:cs="Times New Roman"/>
          <w:bCs/>
          <w:color w:val="auto"/>
          <w:sz w:val="22"/>
          <w:szCs w:val="22"/>
          <w:lang w:val="en-US"/>
        </w:rPr>
        <w:t xml:space="preserve"> &amp; </w:t>
      </w:r>
      <w:proofErr w:type="spellStart"/>
      <w:r w:rsidRPr="00652454">
        <w:rPr>
          <w:rFonts w:ascii="Calibri" w:eastAsia="Calibri" w:hAnsi="Calibri" w:cs="Times New Roman"/>
          <w:bCs/>
          <w:color w:val="auto"/>
          <w:sz w:val="22"/>
          <w:szCs w:val="22"/>
          <w:lang w:val="en-US"/>
        </w:rPr>
        <w:t>Jank</w:t>
      </w:r>
      <w:proofErr w:type="spellEnd"/>
      <w:r w:rsidRPr="00652454">
        <w:rPr>
          <w:rFonts w:ascii="Calibri" w:eastAsia="Calibri" w:hAnsi="Calibri" w:cs="Times New Roman"/>
          <w:bCs/>
          <w:color w:val="auto"/>
          <w:sz w:val="22"/>
          <w:szCs w:val="22"/>
          <w:lang w:val="en-US"/>
        </w:rPr>
        <w:t xml:space="preserve"> 172-192) analyzed how internet search queries can serve as proxies for investor attention and help predict market volatility. Another research (</w:t>
      </w:r>
      <w:proofErr w:type="spellStart"/>
      <w:r w:rsidRPr="00652454">
        <w:rPr>
          <w:rFonts w:ascii="Calibri" w:eastAsia="Calibri" w:hAnsi="Calibri" w:cs="Times New Roman"/>
          <w:bCs/>
          <w:color w:val="auto"/>
          <w:sz w:val="22"/>
          <w:szCs w:val="22"/>
          <w:lang w:val="en-US"/>
        </w:rPr>
        <w:t>Mazboudi</w:t>
      </w:r>
      <w:proofErr w:type="spellEnd"/>
      <w:r w:rsidRPr="00652454">
        <w:rPr>
          <w:rFonts w:ascii="Calibri" w:eastAsia="Calibri" w:hAnsi="Calibri" w:cs="Times New Roman"/>
          <w:bCs/>
          <w:color w:val="auto"/>
          <w:sz w:val="22"/>
          <w:szCs w:val="22"/>
          <w:lang w:val="en-US"/>
        </w:rPr>
        <w:t xml:space="preserve"> &amp; Khalil 115-124) found that social media activity reduces information asymmetry around Merger &amp; Acquisition announcements.</w:t>
      </w:r>
    </w:p>
    <w:p w14:paraId="1BE2D892" w14:textId="7CC6E324"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
          <w:bCs/>
          <w:color w:val="auto"/>
          <w:sz w:val="22"/>
          <w:szCs w:val="22"/>
          <w:lang w:val="en-US"/>
        </w:rPr>
        <w:t xml:space="preserve">Methodological Advances: </w:t>
      </w:r>
      <w:r w:rsidRPr="00652454">
        <w:rPr>
          <w:rFonts w:ascii="Calibri" w:eastAsia="Calibri" w:hAnsi="Calibri" w:cs="Times New Roman"/>
          <w:bCs/>
          <w:color w:val="auto"/>
          <w:sz w:val="22"/>
          <w:szCs w:val="22"/>
          <w:lang w:val="en-US"/>
        </w:rPr>
        <w:t>A study</w:t>
      </w:r>
      <w:r w:rsidRPr="00652454">
        <w:rPr>
          <w:rFonts w:ascii="Calibri" w:eastAsia="Calibri" w:hAnsi="Calibri" w:cs="Times New Roman"/>
          <w:b/>
          <w:bCs/>
          <w:color w:val="auto"/>
          <w:sz w:val="22"/>
          <w:szCs w:val="22"/>
          <w:lang w:val="en-US"/>
        </w:rPr>
        <w:t xml:space="preserve"> </w:t>
      </w:r>
      <w:r w:rsidRPr="00652454">
        <w:rPr>
          <w:rFonts w:ascii="Calibri" w:eastAsia="Calibri" w:hAnsi="Calibri" w:cs="Times New Roman"/>
          <w:bCs/>
          <w:color w:val="auto"/>
          <w:sz w:val="22"/>
          <w:szCs w:val="22"/>
          <w:lang w:val="en-US"/>
        </w:rPr>
        <w:t xml:space="preserve">(Azar and Lo 1-22) developed novel approaches to extract actionable signals from Twitter data for trading strategies while another study (Renault 25-40) Used </w:t>
      </w:r>
      <w:proofErr w:type="spellStart"/>
      <w:r w:rsidRPr="00652454">
        <w:rPr>
          <w:rFonts w:ascii="Calibri" w:eastAsia="Calibri" w:hAnsi="Calibri" w:cs="Times New Roman"/>
          <w:bCs/>
          <w:color w:val="auto"/>
          <w:sz w:val="22"/>
          <w:szCs w:val="22"/>
          <w:lang w:val="en-US"/>
        </w:rPr>
        <w:t>StockTwits</w:t>
      </w:r>
      <w:proofErr w:type="spellEnd"/>
      <w:r w:rsidRPr="00652454">
        <w:rPr>
          <w:rFonts w:ascii="Calibri" w:eastAsia="Calibri" w:hAnsi="Calibri" w:cs="Times New Roman"/>
          <w:bCs/>
          <w:color w:val="auto"/>
          <w:sz w:val="22"/>
          <w:szCs w:val="22"/>
          <w:lang w:val="en-US"/>
        </w:rPr>
        <w:t xml:space="preserve"> messages to create intraday sentiment indicators that predict intraday stock returns. Further to this, a different study (Li and van Rees 50-69) investigated the incremental information value of social media over traditional news sources.</w:t>
      </w:r>
    </w:p>
    <w:p w14:paraId="689B16ED" w14:textId="77777777" w:rsidR="00652454" w:rsidRPr="00652454" w:rsidRDefault="00652454" w:rsidP="00652454">
      <w:pPr>
        <w:spacing w:after="160" w:line="360" w:lineRule="auto"/>
        <w:jc w:val="both"/>
        <w:rPr>
          <w:rFonts w:ascii="Calibri" w:eastAsia="Calibri" w:hAnsi="Calibri" w:cs="Times New Roman"/>
          <w:b/>
          <w:bCs/>
          <w:color w:val="auto"/>
          <w:sz w:val="22"/>
          <w:szCs w:val="22"/>
          <w:lang w:val="en-US"/>
        </w:rPr>
      </w:pPr>
      <w:r w:rsidRPr="00652454">
        <w:rPr>
          <w:rFonts w:ascii="Calibri" w:eastAsia="Calibri" w:hAnsi="Calibri" w:cs="Times New Roman"/>
          <w:b/>
          <w:bCs/>
          <w:color w:val="auto"/>
          <w:sz w:val="22"/>
          <w:szCs w:val="22"/>
          <w:lang w:val="en-US"/>
        </w:rPr>
        <w:t>References</w:t>
      </w:r>
    </w:p>
    <w:p w14:paraId="20CB83A7" w14:textId="58FC6540"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Azar, Pablo, and AW Lo. “The Wisdom of Twitter Crowds: Predicting Stock Market Reactions to FOMC Meetings via Twitter Feeds.” </w:t>
      </w:r>
      <w:r w:rsidRPr="00652454">
        <w:rPr>
          <w:rFonts w:ascii="Calibri" w:eastAsia="Calibri" w:hAnsi="Calibri" w:cs="Times New Roman"/>
          <w:bCs/>
          <w:i/>
          <w:iCs/>
          <w:color w:val="auto"/>
          <w:sz w:val="22"/>
          <w:szCs w:val="22"/>
          <w:lang w:val="en-US"/>
        </w:rPr>
        <w:t>MIT Open Access Articles</w:t>
      </w:r>
      <w:r w:rsidRPr="00652454">
        <w:rPr>
          <w:rFonts w:ascii="Calibri" w:eastAsia="Calibri" w:hAnsi="Calibri" w:cs="Times New Roman"/>
          <w:bCs/>
          <w:color w:val="auto"/>
          <w:sz w:val="22"/>
          <w:szCs w:val="22"/>
          <w:lang w:val="en-US"/>
        </w:rPr>
        <w:t xml:space="preserve">, 2016, pp. 1–22, </w:t>
      </w:r>
      <w:hyperlink r:id="rId15" w:history="1">
        <w:r w:rsidRPr="00652454">
          <w:rPr>
            <w:rFonts w:ascii="Calibri" w:eastAsia="Calibri" w:hAnsi="Calibri" w:cs="Times New Roman"/>
            <w:bCs/>
            <w:color w:val="0563C1"/>
            <w:sz w:val="22"/>
            <w:szCs w:val="22"/>
            <w:u w:val="single"/>
            <w:lang w:val="en-US"/>
          </w:rPr>
          <w:t>https://dspace.mit.edu/handle/1721.1/109079</w:t>
        </w:r>
      </w:hyperlink>
      <w:r w:rsidR="00C44ABA">
        <w:rPr>
          <w:rFonts w:ascii="Calibri" w:eastAsia="Calibri" w:hAnsi="Calibri" w:cs="Times New Roman"/>
          <w:bCs/>
          <w:color w:val="0563C1"/>
          <w:sz w:val="22"/>
          <w:szCs w:val="22"/>
          <w:u w:val="single"/>
          <w:lang w:val="en-US"/>
        </w:rPr>
        <w:t xml:space="preserve"> </w:t>
      </w:r>
    </w:p>
    <w:p w14:paraId="3A865351"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Bartov</w:t>
      </w:r>
      <w:proofErr w:type="spellEnd"/>
      <w:r w:rsidRPr="00652454">
        <w:rPr>
          <w:rFonts w:ascii="Calibri" w:eastAsia="Calibri" w:hAnsi="Calibri" w:cs="Times New Roman"/>
          <w:bCs/>
          <w:color w:val="auto"/>
          <w:sz w:val="22"/>
          <w:szCs w:val="22"/>
          <w:lang w:val="en-US"/>
        </w:rPr>
        <w:t>, Eli, et al. “Can Twitter Help Predict Firm-Level Earnings and Stock Returns?” </w:t>
      </w:r>
      <w:r w:rsidRPr="00652454">
        <w:rPr>
          <w:rFonts w:ascii="Calibri" w:eastAsia="Calibri" w:hAnsi="Calibri" w:cs="Times New Roman"/>
          <w:bCs/>
          <w:i/>
          <w:iCs/>
          <w:color w:val="auto"/>
          <w:sz w:val="22"/>
          <w:szCs w:val="22"/>
          <w:lang w:val="en-US"/>
        </w:rPr>
        <w:t>The Accounting Review</w:t>
      </w:r>
      <w:r w:rsidRPr="00652454">
        <w:rPr>
          <w:rFonts w:ascii="Calibri" w:eastAsia="Calibri" w:hAnsi="Calibri" w:cs="Times New Roman"/>
          <w:bCs/>
          <w:color w:val="auto"/>
          <w:sz w:val="22"/>
          <w:szCs w:val="22"/>
          <w:lang w:val="en-US"/>
        </w:rPr>
        <w:t xml:space="preserve">, vol. 93, no. 3, May 2018, pp. 25–57, </w:t>
      </w:r>
      <w:hyperlink r:id="rId16" w:history="1">
        <w:r w:rsidRPr="00652454">
          <w:rPr>
            <w:rFonts w:ascii="Calibri" w:eastAsia="Calibri" w:hAnsi="Calibri" w:cs="Times New Roman"/>
            <w:bCs/>
            <w:color w:val="0563C1"/>
            <w:sz w:val="22"/>
            <w:szCs w:val="22"/>
            <w:u w:val="single"/>
            <w:lang w:val="en-US"/>
          </w:rPr>
          <w:t>https://publications.aaahq.org/accounting-review/article-abstract/93/3/25/4062</w:t>
        </w:r>
      </w:hyperlink>
    </w:p>
    <w:p w14:paraId="4E37265D"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Bollen</w:t>
      </w:r>
      <w:proofErr w:type="spellEnd"/>
      <w:r w:rsidRPr="00652454">
        <w:rPr>
          <w:rFonts w:ascii="Calibri" w:eastAsia="Calibri" w:hAnsi="Calibri" w:cs="Times New Roman"/>
          <w:bCs/>
          <w:color w:val="auto"/>
          <w:sz w:val="22"/>
          <w:szCs w:val="22"/>
          <w:lang w:val="en-US"/>
        </w:rPr>
        <w:t>, Johan, et al. “Twitter Mood Predicts the Stock Market.” </w:t>
      </w:r>
      <w:r w:rsidRPr="00652454">
        <w:rPr>
          <w:rFonts w:ascii="Calibri" w:eastAsia="Calibri" w:hAnsi="Calibri" w:cs="Times New Roman"/>
          <w:bCs/>
          <w:i/>
          <w:iCs/>
          <w:color w:val="auto"/>
          <w:sz w:val="22"/>
          <w:szCs w:val="22"/>
          <w:lang w:val="en-US"/>
        </w:rPr>
        <w:t>Journal of Computational Science</w:t>
      </w:r>
      <w:r w:rsidRPr="00652454">
        <w:rPr>
          <w:rFonts w:ascii="Calibri" w:eastAsia="Calibri" w:hAnsi="Calibri" w:cs="Times New Roman"/>
          <w:bCs/>
          <w:color w:val="auto"/>
          <w:sz w:val="22"/>
          <w:szCs w:val="22"/>
          <w:lang w:val="en-US"/>
        </w:rPr>
        <w:t xml:space="preserve">, vol. 2, no. 1, Mar. 2011, pp. 1–8, </w:t>
      </w:r>
      <w:hyperlink r:id="rId17" w:history="1">
        <w:r w:rsidRPr="00652454">
          <w:rPr>
            <w:rFonts w:ascii="Calibri" w:eastAsia="Calibri" w:hAnsi="Calibri" w:cs="Times New Roman"/>
            <w:bCs/>
            <w:color w:val="0563C1"/>
            <w:sz w:val="22"/>
            <w:szCs w:val="22"/>
            <w:u w:val="single"/>
            <w:lang w:val="en-US"/>
          </w:rPr>
          <w:t>https://www.sciencedirect.com/science/article/pii/S187775031100007X?casa_token=2IP62wEMhbQAAAAA:1d7yx3wDRQ_JeeVBQRuqGu-JLss5X1oq1WsWx3AfSm3etIC8NuAqmuCURkqcE_KPVjWiiZJA_Mo</w:t>
        </w:r>
      </w:hyperlink>
    </w:p>
    <w:p w14:paraId="34C792C1"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Chen, </w:t>
      </w:r>
      <w:proofErr w:type="spellStart"/>
      <w:r w:rsidRPr="00652454">
        <w:rPr>
          <w:rFonts w:ascii="Calibri" w:eastAsia="Calibri" w:hAnsi="Calibri" w:cs="Times New Roman"/>
          <w:bCs/>
          <w:color w:val="auto"/>
          <w:sz w:val="22"/>
          <w:szCs w:val="22"/>
          <w:lang w:val="en-US"/>
        </w:rPr>
        <w:t>Hailiang</w:t>
      </w:r>
      <w:proofErr w:type="spellEnd"/>
      <w:r w:rsidRPr="00652454">
        <w:rPr>
          <w:rFonts w:ascii="Calibri" w:eastAsia="Calibri" w:hAnsi="Calibri" w:cs="Times New Roman"/>
          <w:bCs/>
          <w:color w:val="auto"/>
          <w:sz w:val="22"/>
          <w:szCs w:val="22"/>
          <w:lang w:val="en-US"/>
        </w:rPr>
        <w:t>, et al. “Wisdom of Crowds: The Value of Stock Opinions Transmitted through Social Media.” </w:t>
      </w:r>
      <w:r w:rsidRPr="00652454">
        <w:rPr>
          <w:rFonts w:ascii="Calibri" w:eastAsia="Calibri" w:hAnsi="Calibri" w:cs="Times New Roman"/>
          <w:bCs/>
          <w:i/>
          <w:iCs/>
          <w:color w:val="auto"/>
          <w:sz w:val="22"/>
          <w:szCs w:val="22"/>
          <w:lang w:val="en-US"/>
        </w:rPr>
        <w:t>Review of Financial Studies</w:t>
      </w:r>
      <w:r w:rsidRPr="00652454">
        <w:rPr>
          <w:rFonts w:ascii="Calibri" w:eastAsia="Calibri" w:hAnsi="Calibri" w:cs="Times New Roman"/>
          <w:bCs/>
          <w:color w:val="auto"/>
          <w:sz w:val="22"/>
          <w:szCs w:val="22"/>
          <w:lang w:val="en-US"/>
        </w:rPr>
        <w:t xml:space="preserve">, vol. 27, no. 5, Feb. 2014, pp. 1367–1403, </w:t>
      </w:r>
      <w:hyperlink r:id="rId18" w:history="1">
        <w:r w:rsidRPr="00652454">
          <w:rPr>
            <w:rFonts w:ascii="Calibri" w:eastAsia="Calibri" w:hAnsi="Calibri" w:cs="Times New Roman"/>
            <w:bCs/>
            <w:color w:val="0563C1"/>
            <w:sz w:val="22"/>
            <w:szCs w:val="22"/>
            <w:u w:val="single"/>
            <w:lang w:val="en-US"/>
          </w:rPr>
          <w:t>https://academic.oup.com/rfs/article/27/5/1367/1581938</w:t>
        </w:r>
      </w:hyperlink>
    </w:p>
    <w:p w14:paraId="6755CF33"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Cookson, J. Anthony, and Marina </w:t>
      </w:r>
      <w:proofErr w:type="spellStart"/>
      <w:r w:rsidRPr="00652454">
        <w:rPr>
          <w:rFonts w:ascii="Calibri" w:eastAsia="Calibri" w:hAnsi="Calibri" w:cs="Times New Roman"/>
          <w:bCs/>
          <w:color w:val="auto"/>
          <w:sz w:val="22"/>
          <w:szCs w:val="22"/>
          <w:lang w:val="en-US"/>
        </w:rPr>
        <w:t>Niessner</w:t>
      </w:r>
      <w:proofErr w:type="spellEnd"/>
      <w:r w:rsidRPr="00652454">
        <w:rPr>
          <w:rFonts w:ascii="Calibri" w:eastAsia="Calibri" w:hAnsi="Calibri" w:cs="Times New Roman"/>
          <w:bCs/>
          <w:color w:val="auto"/>
          <w:sz w:val="22"/>
          <w:szCs w:val="22"/>
          <w:lang w:val="en-US"/>
        </w:rPr>
        <w:t>. “Why Don’t We Agree? Evidence from a Social Network of Investors.” </w:t>
      </w:r>
      <w:r w:rsidRPr="00652454">
        <w:rPr>
          <w:rFonts w:ascii="Calibri" w:eastAsia="Calibri" w:hAnsi="Calibri" w:cs="Times New Roman"/>
          <w:bCs/>
          <w:i/>
          <w:iCs/>
          <w:color w:val="auto"/>
          <w:sz w:val="22"/>
          <w:szCs w:val="22"/>
          <w:lang w:val="en-US"/>
        </w:rPr>
        <w:t>The Journal of Finance</w:t>
      </w:r>
      <w:r w:rsidRPr="00652454">
        <w:rPr>
          <w:rFonts w:ascii="Calibri" w:eastAsia="Calibri" w:hAnsi="Calibri" w:cs="Times New Roman"/>
          <w:bCs/>
          <w:color w:val="auto"/>
          <w:sz w:val="22"/>
          <w:szCs w:val="22"/>
          <w:lang w:val="en-US"/>
        </w:rPr>
        <w:t xml:space="preserve">, 2020, pp. 173–228, </w:t>
      </w:r>
      <w:hyperlink r:id="rId19" w:history="1">
        <w:r w:rsidRPr="00652454">
          <w:rPr>
            <w:rFonts w:ascii="Calibri" w:eastAsia="Calibri" w:hAnsi="Calibri" w:cs="Times New Roman"/>
            <w:bCs/>
            <w:color w:val="0563C1"/>
            <w:sz w:val="22"/>
            <w:szCs w:val="22"/>
            <w:u w:val="single"/>
            <w:lang w:val="en-US"/>
          </w:rPr>
          <w:t>https://onlinelibrary.wiley.com/doi/abs/10.1111/jofi.12852?casa_token=zwy8GDyyVTQAAAAA:zqrVkGnYU34p5DoBAVhdVJpdNWZpylvXe2fY9vFoBvlQEvR0JnyajiVIu2gOWilXpE-p362ZXs9pFrNK</w:t>
        </w:r>
      </w:hyperlink>
    </w:p>
    <w:p w14:paraId="61FAD69B"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Custers</w:t>
      </w:r>
      <w:proofErr w:type="spellEnd"/>
      <w:r w:rsidRPr="00652454">
        <w:rPr>
          <w:rFonts w:ascii="Calibri" w:eastAsia="Calibri" w:hAnsi="Calibri" w:cs="Times New Roman"/>
          <w:bCs/>
          <w:color w:val="auto"/>
          <w:sz w:val="22"/>
          <w:szCs w:val="22"/>
          <w:lang w:val="en-US"/>
        </w:rPr>
        <w:t>, Bart, et al. “Privacy Expectations of Social Media Users: The Role of Informed Consent in Privacy Policies.” </w:t>
      </w:r>
      <w:r w:rsidRPr="00652454">
        <w:rPr>
          <w:rFonts w:ascii="Calibri" w:eastAsia="Calibri" w:hAnsi="Calibri" w:cs="Times New Roman"/>
          <w:bCs/>
          <w:i/>
          <w:iCs/>
          <w:color w:val="auto"/>
          <w:sz w:val="22"/>
          <w:szCs w:val="22"/>
          <w:lang w:val="en-US"/>
        </w:rPr>
        <w:t>Policy &amp; Internet</w:t>
      </w:r>
      <w:r w:rsidRPr="00652454">
        <w:rPr>
          <w:rFonts w:ascii="Calibri" w:eastAsia="Calibri" w:hAnsi="Calibri" w:cs="Times New Roman"/>
          <w:bCs/>
          <w:color w:val="auto"/>
          <w:sz w:val="22"/>
          <w:szCs w:val="22"/>
          <w:lang w:val="en-US"/>
        </w:rPr>
        <w:t xml:space="preserve">, vol. 6, no. 3, Sept. 2014, pp. 268–295, </w:t>
      </w:r>
      <w:hyperlink r:id="rId20" w:history="1">
        <w:r w:rsidRPr="00652454">
          <w:rPr>
            <w:rFonts w:ascii="Calibri" w:eastAsia="Calibri" w:hAnsi="Calibri" w:cs="Times New Roman"/>
            <w:bCs/>
            <w:color w:val="0563C1"/>
            <w:sz w:val="22"/>
            <w:szCs w:val="22"/>
            <w:u w:val="single"/>
            <w:lang w:val="en-US"/>
          </w:rPr>
          <w:t>https://onlinelibrary.wiley.com/doi/abs/10.1002/1944-2866.POI366?casa_token=sTBDvbFb3LUAAAAA:wCWdm3sJv5k2UovpegmkTy4sl0U_NKjSuZRs049IjtuF7XHZX7vanByFxvSmCEjT830C3XB1fwAQkGfH</w:t>
        </w:r>
      </w:hyperlink>
    </w:p>
    <w:p w14:paraId="6F07D48B"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Dimpfl</w:t>
      </w:r>
      <w:proofErr w:type="spellEnd"/>
      <w:r w:rsidRPr="00652454">
        <w:rPr>
          <w:rFonts w:ascii="Calibri" w:eastAsia="Calibri" w:hAnsi="Calibri" w:cs="Times New Roman"/>
          <w:bCs/>
          <w:color w:val="auto"/>
          <w:sz w:val="22"/>
          <w:szCs w:val="22"/>
          <w:lang w:val="en-US"/>
        </w:rPr>
        <w:t xml:space="preserve">, Thomas, and Stephan </w:t>
      </w:r>
      <w:proofErr w:type="spellStart"/>
      <w:r w:rsidRPr="00652454">
        <w:rPr>
          <w:rFonts w:ascii="Calibri" w:eastAsia="Calibri" w:hAnsi="Calibri" w:cs="Times New Roman"/>
          <w:bCs/>
          <w:color w:val="auto"/>
          <w:sz w:val="22"/>
          <w:szCs w:val="22"/>
          <w:lang w:val="en-US"/>
        </w:rPr>
        <w:t>Jank</w:t>
      </w:r>
      <w:proofErr w:type="spellEnd"/>
      <w:r w:rsidRPr="00652454">
        <w:rPr>
          <w:rFonts w:ascii="Calibri" w:eastAsia="Calibri" w:hAnsi="Calibri" w:cs="Times New Roman"/>
          <w:bCs/>
          <w:color w:val="auto"/>
          <w:sz w:val="22"/>
          <w:szCs w:val="22"/>
          <w:lang w:val="en-US"/>
        </w:rPr>
        <w:t>. “Can Internet Search Queries Help to Predict Stock Market Volatility?” </w:t>
      </w:r>
      <w:r w:rsidRPr="00652454">
        <w:rPr>
          <w:rFonts w:ascii="Calibri" w:eastAsia="Calibri" w:hAnsi="Calibri" w:cs="Times New Roman"/>
          <w:bCs/>
          <w:i/>
          <w:iCs/>
          <w:color w:val="auto"/>
          <w:sz w:val="22"/>
          <w:szCs w:val="22"/>
          <w:lang w:val="en-US"/>
        </w:rPr>
        <w:t>European Financial Management</w:t>
      </w:r>
      <w:r w:rsidRPr="00652454">
        <w:rPr>
          <w:rFonts w:ascii="Calibri" w:eastAsia="Calibri" w:hAnsi="Calibri" w:cs="Times New Roman"/>
          <w:bCs/>
          <w:color w:val="auto"/>
          <w:sz w:val="22"/>
          <w:szCs w:val="22"/>
          <w:lang w:val="en-US"/>
        </w:rPr>
        <w:t xml:space="preserve">, vol. 22, no. 2, 2016, pp. 171–192, </w:t>
      </w:r>
      <w:hyperlink r:id="rId21" w:history="1">
        <w:r w:rsidRPr="00652454">
          <w:rPr>
            <w:rFonts w:ascii="Calibri" w:eastAsia="Calibri" w:hAnsi="Calibri" w:cs="Times New Roman"/>
            <w:bCs/>
            <w:color w:val="0563C1"/>
            <w:sz w:val="22"/>
            <w:szCs w:val="22"/>
            <w:u w:val="single"/>
            <w:lang w:val="en-US"/>
          </w:rPr>
          <w:t>https://onlinelibrary.wiley.com/doi/abs/10.1111/eufm.12058?casa_token=BTxcAwQl6EcAAAAA:Nu01-6yC2XYt7S4mxLQbw-MkRhceiQ-gF--lRIfXfGQmg1q0JRcv_IdS6JKxYaOxrVbn_OuCVnXwtRjI</w:t>
        </w:r>
      </w:hyperlink>
    </w:p>
    <w:p w14:paraId="42268429" w14:textId="4CBB29D0" w:rsidR="007E7D47" w:rsidRPr="007E7D47" w:rsidRDefault="007E7D47" w:rsidP="00652454">
      <w:pPr>
        <w:spacing w:after="160" w:line="360" w:lineRule="auto"/>
        <w:rPr>
          <w:rFonts w:ascii="Calibri" w:eastAsia="Calibri" w:hAnsi="Calibri" w:cs="Times New Roman"/>
          <w:bCs/>
          <w:color w:val="auto"/>
          <w:sz w:val="22"/>
          <w:szCs w:val="22"/>
          <w:lang w:val="en-ZA"/>
        </w:rPr>
      </w:pPr>
      <w:r w:rsidRPr="007E7D47">
        <w:rPr>
          <w:rFonts w:ascii="Calibri" w:eastAsia="Calibri" w:hAnsi="Calibri" w:cs="Times New Roman"/>
          <w:bCs/>
          <w:color w:val="auto"/>
          <w:sz w:val="22"/>
          <w:szCs w:val="22"/>
          <w:lang w:val="en-ZA"/>
        </w:rPr>
        <w:t xml:space="preserve">Goodfellow, Ian, </w:t>
      </w:r>
      <w:proofErr w:type="spellStart"/>
      <w:r w:rsidRPr="007E7D47">
        <w:rPr>
          <w:rFonts w:ascii="Calibri" w:eastAsia="Calibri" w:hAnsi="Calibri" w:cs="Times New Roman"/>
          <w:bCs/>
          <w:color w:val="auto"/>
          <w:sz w:val="22"/>
          <w:szCs w:val="22"/>
          <w:lang w:val="en-ZA"/>
        </w:rPr>
        <w:t>Yoshua</w:t>
      </w:r>
      <w:proofErr w:type="spellEnd"/>
      <w:r w:rsidRPr="007E7D47">
        <w:rPr>
          <w:rFonts w:ascii="Calibri" w:eastAsia="Calibri" w:hAnsi="Calibri" w:cs="Times New Roman"/>
          <w:bCs/>
          <w:color w:val="auto"/>
          <w:sz w:val="22"/>
          <w:szCs w:val="22"/>
          <w:lang w:val="en-ZA"/>
        </w:rPr>
        <w:t xml:space="preserve"> </w:t>
      </w:r>
      <w:proofErr w:type="spellStart"/>
      <w:r w:rsidRPr="007E7D47">
        <w:rPr>
          <w:rFonts w:ascii="Calibri" w:eastAsia="Calibri" w:hAnsi="Calibri" w:cs="Times New Roman"/>
          <w:bCs/>
          <w:color w:val="auto"/>
          <w:sz w:val="22"/>
          <w:szCs w:val="22"/>
          <w:lang w:val="en-ZA"/>
        </w:rPr>
        <w:t>Bengio</w:t>
      </w:r>
      <w:proofErr w:type="spellEnd"/>
      <w:r w:rsidRPr="007E7D47">
        <w:rPr>
          <w:rFonts w:ascii="Calibri" w:eastAsia="Calibri" w:hAnsi="Calibri" w:cs="Times New Roman"/>
          <w:bCs/>
          <w:color w:val="auto"/>
          <w:sz w:val="22"/>
          <w:szCs w:val="22"/>
          <w:lang w:val="en-ZA"/>
        </w:rPr>
        <w:t>, and Aaron Courville. Deep Learning. MIT Press, 2016.</w:t>
      </w:r>
    </w:p>
    <w:p w14:paraId="1A71C957" w14:textId="3584C92D"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Guan, Ling. </w:t>
      </w:r>
      <w:r w:rsidRPr="00652454">
        <w:rPr>
          <w:rFonts w:ascii="Calibri" w:eastAsia="Calibri" w:hAnsi="Calibri" w:cs="Times New Roman"/>
          <w:bCs/>
          <w:i/>
          <w:iCs/>
          <w:color w:val="auto"/>
          <w:sz w:val="22"/>
          <w:szCs w:val="22"/>
          <w:lang w:val="en-US"/>
        </w:rPr>
        <w:t>Multimedia Image and Video Processing</w:t>
      </w:r>
      <w:r w:rsidRPr="00652454">
        <w:rPr>
          <w:rFonts w:ascii="Calibri" w:eastAsia="Calibri" w:hAnsi="Calibri" w:cs="Times New Roman"/>
          <w:bCs/>
          <w:color w:val="auto"/>
          <w:sz w:val="22"/>
          <w:szCs w:val="22"/>
          <w:lang w:val="en-US"/>
        </w:rPr>
        <w:t xml:space="preserve">. CRC Press, 2017, </w:t>
      </w:r>
      <w:hyperlink r:id="rId22" w:history="1">
        <w:r w:rsidRPr="00652454">
          <w:rPr>
            <w:rFonts w:ascii="Calibri" w:eastAsia="Calibri" w:hAnsi="Calibri" w:cs="Times New Roman"/>
            <w:bCs/>
            <w:color w:val="0563C1"/>
            <w:sz w:val="22"/>
            <w:szCs w:val="22"/>
            <w:u w:val="single"/>
            <w:lang w:val="en-US"/>
          </w:rPr>
          <w:t>https://books.google.com/books?hl=en&amp;lr=&amp;id=eTfNBQAAQBAJ&amp;oi=fnd&amp;pg=PP1&amp;dq</w:t>
        </w:r>
      </w:hyperlink>
    </w:p>
    <w:p w14:paraId="0BE323C3" w14:textId="334D4E1C" w:rsidR="00CA440D" w:rsidRDefault="00CA440D" w:rsidP="00652454">
      <w:pPr>
        <w:spacing w:after="160" w:line="360" w:lineRule="auto"/>
        <w:jc w:val="both"/>
        <w:rPr>
          <w:rFonts w:ascii="Calibri" w:eastAsia="Calibri" w:hAnsi="Calibri" w:cs="Times New Roman"/>
          <w:bCs/>
          <w:color w:val="auto"/>
          <w:sz w:val="22"/>
          <w:szCs w:val="22"/>
          <w:lang w:val="en-US"/>
        </w:rPr>
      </w:pPr>
      <w:r w:rsidRPr="00CA440D">
        <w:rPr>
          <w:rFonts w:ascii="Calibri" w:eastAsia="Calibri" w:hAnsi="Calibri" w:cs="Times New Roman"/>
          <w:bCs/>
          <w:color w:val="auto"/>
          <w:sz w:val="22"/>
          <w:szCs w:val="22"/>
          <w:lang w:val="en-ZA"/>
        </w:rPr>
        <w:t xml:space="preserve">Hardesty, Larry. Explained: Neural Networks. 14 April 2017. </w:t>
      </w:r>
      <w:hyperlink r:id="rId23" w:history="1">
        <w:r w:rsidRPr="00CA440D">
          <w:rPr>
            <w:rStyle w:val="Hyperlink"/>
            <w:rFonts w:ascii="Calibri" w:eastAsia="Calibri" w:hAnsi="Calibri" w:cs="Times New Roman"/>
            <w:bCs/>
            <w:sz w:val="22"/>
            <w:szCs w:val="22"/>
            <w:lang w:val="en-US"/>
          </w:rPr>
          <w:t>https://news.mit.edu/2017/explained-neural-networks-deep-learning-0414</w:t>
        </w:r>
      </w:hyperlink>
    </w:p>
    <w:p w14:paraId="67E80B4B" w14:textId="0DFC1D08" w:rsidR="00C25709" w:rsidRPr="00C25709" w:rsidRDefault="00C25709" w:rsidP="00652454">
      <w:pPr>
        <w:spacing w:after="160" w:line="360" w:lineRule="auto"/>
        <w:jc w:val="both"/>
        <w:rPr>
          <w:rFonts w:ascii="Calibri" w:eastAsia="Calibri" w:hAnsi="Calibri" w:cs="Times New Roman"/>
          <w:bCs/>
          <w:color w:val="auto"/>
          <w:sz w:val="22"/>
          <w:szCs w:val="22"/>
          <w:lang w:val="en-ZA"/>
        </w:rPr>
      </w:pPr>
      <w:r w:rsidRPr="00C25709">
        <w:rPr>
          <w:rFonts w:ascii="Calibri" w:eastAsia="Calibri" w:hAnsi="Calibri" w:cs="Times New Roman"/>
          <w:bCs/>
          <w:color w:val="auto"/>
          <w:sz w:val="22"/>
          <w:szCs w:val="22"/>
          <w:lang w:val="en-ZA"/>
        </w:rPr>
        <w:t xml:space="preserve">Hastie, Trevor, Robert </w:t>
      </w:r>
      <w:proofErr w:type="spellStart"/>
      <w:r w:rsidRPr="00C25709">
        <w:rPr>
          <w:rFonts w:ascii="Calibri" w:eastAsia="Calibri" w:hAnsi="Calibri" w:cs="Times New Roman"/>
          <w:bCs/>
          <w:color w:val="auto"/>
          <w:sz w:val="22"/>
          <w:szCs w:val="22"/>
          <w:lang w:val="en-ZA"/>
        </w:rPr>
        <w:t>Tibshirani</w:t>
      </w:r>
      <w:proofErr w:type="spellEnd"/>
      <w:r w:rsidRPr="00C25709">
        <w:rPr>
          <w:rFonts w:ascii="Calibri" w:eastAsia="Calibri" w:hAnsi="Calibri" w:cs="Times New Roman"/>
          <w:bCs/>
          <w:color w:val="auto"/>
          <w:sz w:val="22"/>
          <w:szCs w:val="22"/>
          <w:lang w:val="en-ZA"/>
        </w:rPr>
        <w:t>, and Jerome Friedman. The Elements of Statistical Learning: Data Mining, Inference, and Prediction. 2nd ed., Springer, 2009.</w:t>
      </w:r>
    </w:p>
    <w:p w14:paraId="1A45D75D" w14:textId="5729567E" w:rsidR="00652454" w:rsidRPr="00652454" w:rsidRDefault="00652454" w:rsidP="00652454">
      <w:pPr>
        <w:spacing w:after="160" w:line="360" w:lineRule="auto"/>
        <w:jc w:val="both"/>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Herath</w:t>
      </w:r>
      <w:proofErr w:type="spellEnd"/>
      <w:r w:rsidRPr="00652454">
        <w:rPr>
          <w:rFonts w:ascii="Calibri" w:eastAsia="Calibri" w:hAnsi="Calibri" w:cs="Times New Roman"/>
          <w:bCs/>
          <w:color w:val="auto"/>
          <w:sz w:val="22"/>
          <w:szCs w:val="22"/>
          <w:lang w:val="en-US"/>
        </w:rPr>
        <w:t>, H. M. S. S., et al. “Data Protection Challenges in the Processing of Sensitive Data.” </w:t>
      </w:r>
      <w:r w:rsidRPr="00652454">
        <w:rPr>
          <w:rFonts w:ascii="Calibri" w:eastAsia="Calibri" w:hAnsi="Calibri" w:cs="Times New Roman"/>
          <w:bCs/>
          <w:i/>
          <w:iCs/>
          <w:color w:val="auto"/>
          <w:sz w:val="22"/>
          <w:szCs w:val="22"/>
          <w:lang w:val="en-US"/>
        </w:rPr>
        <w:t>Data Protection</w:t>
      </w:r>
      <w:r w:rsidRPr="00652454">
        <w:rPr>
          <w:rFonts w:ascii="Calibri" w:eastAsia="Calibri" w:hAnsi="Calibri" w:cs="Times New Roman"/>
          <w:bCs/>
          <w:color w:val="auto"/>
          <w:sz w:val="22"/>
          <w:szCs w:val="22"/>
          <w:lang w:val="en-US"/>
        </w:rPr>
        <w:t xml:space="preserve">, Springer Nature Switzerland, 2024, pp. 155–179, </w:t>
      </w:r>
      <w:hyperlink r:id="rId24" w:history="1">
        <w:r w:rsidRPr="00652454">
          <w:rPr>
            <w:rFonts w:ascii="Calibri" w:eastAsia="Calibri" w:hAnsi="Calibri" w:cs="Times New Roman"/>
            <w:bCs/>
            <w:color w:val="0563C1"/>
            <w:sz w:val="22"/>
            <w:szCs w:val="22"/>
            <w:u w:val="single"/>
            <w:lang w:val="en-US"/>
          </w:rPr>
          <w:t>https://link.springer.com/chapter/10.1007/978-3-031-76473-8_8</w:t>
        </w:r>
      </w:hyperlink>
    </w:p>
    <w:p w14:paraId="0463CC93" w14:textId="6AAAEE62" w:rsidR="00652454" w:rsidRDefault="00652454" w:rsidP="00652454">
      <w:pPr>
        <w:spacing w:after="160" w:line="360" w:lineRule="auto"/>
        <w:jc w:val="both"/>
        <w:rPr>
          <w:rFonts w:ascii="Calibri" w:eastAsia="Calibri" w:hAnsi="Calibri" w:cs="Times New Roman"/>
          <w:bCs/>
          <w:color w:val="0563C1"/>
          <w:sz w:val="22"/>
          <w:szCs w:val="22"/>
          <w:u w:val="single"/>
          <w:lang w:val="en-US"/>
        </w:rPr>
      </w:pPr>
      <w:r w:rsidRPr="00652454">
        <w:rPr>
          <w:rFonts w:ascii="Calibri" w:eastAsia="Calibri" w:hAnsi="Calibri" w:cs="Times New Roman"/>
          <w:bCs/>
          <w:color w:val="auto"/>
          <w:sz w:val="22"/>
          <w:szCs w:val="22"/>
          <w:lang w:val="en-US"/>
        </w:rPr>
        <w:t xml:space="preserve">Ismail, </w:t>
      </w:r>
      <w:proofErr w:type="spellStart"/>
      <w:r w:rsidRPr="00652454">
        <w:rPr>
          <w:rFonts w:ascii="Calibri" w:eastAsia="Calibri" w:hAnsi="Calibri" w:cs="Times New Roman"/>
          <w:bCs/>
          <w:color w:val="auto"/>
          <w:sz w:val="22"/>
          <w:szCs w:val="22"/>
          <w:lang w:val="en-US"/>
        </w:rPr>
        <w:t>Shahrinaz</w:t>
      </w:r>
      <w:proofErr w:type="spellEnd"/>
      <w:r w:rsidRPr="00652454">
        <w:rPr>
          <w:rFonts w:ascii="Calibri" w:eastAsia="Calibri" w:hAnsi="Calibri" w:cs="Times New Roman"/>
          <w:bCs/>
          <w:color w:val="auto"/>
          <w:sz w:val="22"/>
          <w:szCs w:val="22"/>
          <w:lang w:val="en-US"/>
        </w:rPr>
        <w:t xml:space="preserve">, and </w:t>
      </w:r>
      <w:proofErr w:type="spellStart"/>
      <w:r w:rsidRPr="00652454">
        <w:rPr>
          <w:rFonts w:ascii="Calibri" w:eastAsia="Calibri" w:hAnsi="Calibri" w:cs="Times New Roman"/>
          <w:bCs/>
          <w:color w:val="auto"/>
          <w:sz w:val="22"/>
          <w:szCs w:val="22"/>
          <w:lang w:val="en-US"/>
        </w:rPr>
        <w:t>Roslina</w:t>
      </w:r>
      <w:proofErr w:type="spellEnd"/>
      <w:r w:rsidRPr="00652454">
        <w:rPr>
          <w:rFonts w:ascii="Calibri" w:eastAsia="Calibri" w:hAnsi="Calibri" w:cs="Times New Roman"/>
          <w:bCs/>
          <w:color w:val="auto"/>
          <w:sz w:val="22"/>
          <w:szCs w:val="22"/>
          <w:lang w:val="en-US"/>
        </w:rPr>
        <w:t xml:space="preserve"> Abdul Latif. “Authenticity Issues of Social Media:</w:t>
      </w:r>
      <w:r w:rsidR="009530DE">
        <w:rPr>
          <w:rFonts w:ascii="Calibri" w:eastAsia="Calibri" w:hAnsi="Calibri" w:cs="Times New Roman"/>
          <w:bCs/>
          <w:color w:val="auto"/>
          <w:sz w:val="22"/>
          <w:szCs w:val="22"/>
          <w:lang w:val="en-US"/>
        </w:rPr>
        <w:t xml:space="preserve"> </w:t>
      </w:r>
      <w:r w:rsidRPr="00652454">
        <w:rPr>
          <w:rFonts w:ascii="Calibri" w:eastAsia="Calibri" w:hAnsi="Calibri" w:cs="Times New Roman"/>
          <w:bCs/>
          <w:color w:val="auto"/>
          <w:sz w:val="22"/>
          <w:szCs w:val="22"/>
          <w:lang w:val="en-US"/>
        </w:rPr>
        <w:t>Credibility, Quality and Reality.” </w:t>
      </w:r>
      <w:r w:rsidRPr="00652454">
        <w:rPr>
          <w:rFonts w:ascii="Calibri" w:eastAsia="Calibri" w:hAnsi="Calibri" w:cs="Times New Roman"/>
          <w:bCs/>
          <w:i/>
          <w:iCs/>
          <w:color w:val="auto"/>
          <w:sz w:val="22"/>
          <w:szCs w:val="22"/>
          <w:lang w:val="en-US"/>
        </w:rPr>
        <w:t>Ir.unikl.edu.my</w:t>
      </w:r>
      <w:r w:rsidRPr="00652454">
        <w:rPr>
          <w:rFonts w:ascii="Calibri" w:eastAsia="Calibri" w:hAnsi="Calibri" w:cs="Times New Roman"/>
          <w:bCs/>
          <w:color w:val="auto"/>
          <w:sz w:val="22"/>
          <w:szCs w:val="22"/>
          <w:lang w:val="en-US"/>
        </w:rPr>
        <w:t xml:space="preserve">, 2013, pp. 254–261, </w:t>
      </w:r>
      <w:hyperlink r:id="rId25" w:history="1">
        <w:r w:rsidRPr="00652454">
          <w:rPr>
            <w:rFonts w:ascii="Calibri" w:eastAsia="Calibri" w:hAnsi="Calibri" w:cs="Times New Roman"/>
            <w:bCs/>
            <w:color w:val="0563C1"/>
            <w:sz w:val="22"/>
            <w:szCs w:val="22"/>
            <w:u w:val="single"/>
            <w:lang w:val="en-US"/>
          </w:rPr>
          <w:t>http://ir.unikl.edu.my/jspui/handle/123456789/1504</w:t>
        </w:r>
      </w:hyperlink>
    </w:p>
    <w:p w14:paraId="3281C69E" w14:textId="506093E0" w:rsidR="00CA440D" w:rsidRPr="00652454" w:rsidRDefault="00CA440D" w:rsidP="00652454">
      <w:pPr>
        <w:spacing w:after="160" w:line="360" w:lineRule="auto"/>
        <w:jc w:val="both"/>
        <w:rPr>
          <w:rFonts w:ascii="Calibri" w:eastAsia="Calibri" w:hAnsi="Calibri" w:cs="Times New Roman"/>
          <w:bCs/>
          <w:color w:val="auto"/>
          <w:sz w:val="22"/>
          <w:szCs w:val="22"/>
          <w:lang w:val="en-US"/>
        </w:rPr>
      </w:pPr>
      <w:r w:rsidRPr="00CA440D">
        <w:rPr>
          <w:rFonts w:ascii="Calibri" w:eastAsia="Calibri" w:hAnsi="Calibri" w:cs="Times New Roman"/>
          <w:bCs/>
          <w:color w:val="auto"/>
          <w:sz w:val="22"/>
          <w:szCs w:val="22"/>
          <w:lang w:val="en-US"/>
        </w:rPr>
        <w:t xml:space="preserve">Johnson, Kevin. </w:t>
      </w:r>
      <w:r w:rsidRPr="00CA440D">
        <w:rPr>
          <w:rFonts w:ascii="Calibri" w:eastAsia="Calibri" w:hAnsi="Calibri" w:cs="Times New Roman"/>
          <w:bCs/>
          <w:i/>
          <w:iCs/>
          <w:color w:val="auto"/>
          <w:sz w:val="22"/>
          <w:szCs w:val="22"/>
          <w:lang w:val="en-US"/>
        </w:rPr>
        <w:t>Pandas – Technical Analysis</w:t>
      </w:r>
      <w:r w:rsidRPr="00CA440D">
        <w:rPr>
          <w:rFonts w:ascii="Calibri" w:eastAsia="Calibri" w:hAnsi="Calibri" w:cs="Times New Roman"/>
          <w:bCs/>
          <w:color w:val="auto"/>
          <w:sz w:val="22"/>
          <w:szCs w:val="22"/>
          <w:lang w:val="en-US"/>
        </w:rPr>
        <w:t xml:space="preserve">, 2021. </w:t>
      </w:r>
      <w:hyperlink r:id="rId26" w:history="1">
        <w:r w:rsidRPr="00CA440D">
          <w:rPr>
            <w:rStyle w:val="Hyperlink"/>
            <w:rFonts w:ascii="Calibri" w:eastAsia="Calibri" w:hAnsi="Calibri" w:cs="Times New Roman"/>
            <w:bCs/>
            <w:sz w:val="22"/>
            <w:szCs w:val="22"/>
            <w:lang w:val="en-US"/>
          </w:rPr>
          <w:t>https://github.com/twopirllc/pandas-ta</w:t>
        </w:r>
      </w:hyperlink>
    </w:p>
    <w:p w14:paraId="03ABE950"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Kaschesky</w:t>
      </w:r>
      <w:proofErr w:type="spellEnd"/>
      <w:r w:rsidRPr="00652454">
        <w:rPr>
          <w:rFonts w:ascii="Calibri" w:eastAsia="Calibri" w:hAnsi="Calibri" w:cs="Times New Roman"/>
          <w:bCs/>
          <w:color w:val="auto"/>
          <w:sz w:val="22"/>
          <w:szCs w:val="22"/>
          <w:lang w:val="en-US"/>
        </w:rPr>
        <w:t>, Michael, et al. “Bringing Representativeness into Social Media Monitoring and Analysis.” </w:t>
      </w:r>
      <w:r w:rsidRPr="00652454">
        <w:rPr>
          <w:rFonts w:ascii="Calibri" w:eastAsia="Calibri" w:hAnsi="Calibri" w:cs="Times New Roman"/>
          <w:bCs/>
          <w:i/>
          <w:iCs/>
          <w:color w:val="auto"/>
          <w:sz w:val="22"/>
          <w:szCs w:val="22"/>
          <w:lang w:val="en-US"/>
        </w:rPr>
        <w:t>46th Hawaii International Conference on System Sciences</w:t>
      </w:r>
      <w:r w:rsidRPr="00652454">
        <w:rPr>
          <w:rFonts w:ascii="Calibri" w:eastAsia="Calibri" w:hAnsi="Calibri" w:cs="Times New Roman"/>
          <w:bCs/>
          <w:color w:val="auto"/>
          <w:sz w:val="22"/>
          <w:szCs w:val="22"/>
          <w:lang w:val="en-US"/>
        </w:rPr>
        <w:t xml:space="preserve">, Jan. 2013, pp. 2003–2012, </w:t>
      </w:r>
      <w:hyperlink r:id="rId27" w:history="1">
        <w:r w:rsidRPr="00652454">
          <w:rPr>
            <w:rFonts w:ascii="Calibri" w:eastAsia="Calibri" w:hAnsi="Calibri" w:cs="Times New Roman"/>
            <w:bCs/>
            <w:color w:val="0563C1"/>
            <w:sz w:val="22"/>
            <w:szCs w:val="22"/>
            <w:u w:val="single"/>
            <w:lang w:val="en-US"/>
          </w:rPr>
          <w:t>https://ieeexplore.ieee.org/abstract/document/6480083/?casa_token=BAf5BIDJHa4AAAAA:YkYgXWTWz7Z8BzHG8ztdgc0Q8LxkuMtyZxDvbxxTSVT7HXoxBhcR9MMWMVO_ZaFDROlBFgJYFnE</w:t>
        </w:r>
      </w:hyperlink>
    </w:p>
    <w:p w14:paraId="75226798"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Li, Ting, et al. “More than Just Noise? Examining the Information Content of Stock Microblogs on Financial Markets.” </w:t>
      </w:r>
      <w:r w:rsidRPr="00652454">
        <w:rPr>
          <w:rFonts w:ascii="Calibri" w:eastAsia="Calibri" w:hAnsi="Calibri" w:cs="Times New Roman"/>
          <w:bCs/>
          <w:i/>
          <w:iCs/>
          <w:color w:val="auto"/>
          <w:sz w:val="22"/>
          <w:szCs w:val="22"/>
          <w:lang w:val="en-US"/>
        </w:rPr>
        <w:t>Journal of Information Technology</w:t>
      </w:r>
      <w:r w:rsidRPr="00652454">
        <w:rPr>
          <w:rFonts w:ascii="Calibri" w:eastAsia="Calibri" w:hAnsi="Calibri" w:cs="Times New Roman"/>
          <w:bCs/>
          <w:color w:val="auto"/>
          <w:sz w:val="22"/>
          <w:szCs w:val="22"/>
          <w:lang w:val="en-US"/>
        </w:rPr>
        <w:t xml:space="preserve">, vol. 33, no. 1, Mar. 2018, pp. 50–69, </w:t>
      </w:r>
      <w:hyperlink r:id="rId28" w:history="1">
        <w:r w:rsidRPr="00652454">
          <w:rPr>
            <w:rFonts w:ascii="Calibri" w:eastAsia="Calibri" w:hAnsi="Calibri" w:cs="Times New Roman"/>
            <w:bCs/>
            <w:color w:val="0563C1"/>
            <w:sz w:val="22"/>
            <w:szCs w:val="22"/>
            <w:u w:val="single"/>
            <w:lang w:val="en-US"/>
          </w:rPr>
          <w:t>https://journals.sagepub.com/doi/abs/10.1057/s41265-016-0034-2?casa_token=5UFCpWQNYxkAAAAA:87yy3nyH-Xkn8sBfa6f92kde7YGtB0KE-DVW3nIjflCZbj7XZ9KicKM6pOVFc845T6S_ZWMb-S2RTw</w:t>
        </w:r>
      </w:hyperlink>
    </w:p>
    <w:p w14:paraId="43ED21A3"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Lomborg, Stine, and Anja </w:t>
      </w:r>
      <w:proofErr w:type="spellStart"/>
      <w:r w:rsidRPr="00652454">
        <w:rPr>
          <w:rFonts w:ascii="Calibri" w:eastAsia="Calibri" w:hAnsi="Calibri" w:cs="Times New Roman"/>
          <w:bCs/>
          <w:color w:val="auto"/>
          <w:sz w:val="22"/>
          <w:szCs w:val="22"/>
          <w:lang w:val="en-US"/>
        </w:rPr>
        <w:t>Bechmann</w:t>
      </w:r>
      <w:proofErr w:type="spellEnd"/>
      <w:r w:rsidRPr="00652454">
        <w:rPr>
          <w:rFonts w:ascii="Calibri" w:eastAsia="Calibri" w:hAnsi="Calibri" w:cs="Times New Roman"/>
          <w:bCs/>
          <w:color w:val="auto"/>
          <w:sz w:val="22"/>
          <w:szCs w:val="22"/>
          <w:lang w:val="en-US"/>
        </w:rPr>
        <w:t>. “Using APIs for Data Collection on Social Media.” </w:t>
      </w:r>
      <w:r w:rsidRPr="00652454">
        <w:rPr>
          <w:rFonts w:ascii="Calibri" w:eastAsia="Calibri" w:hAnsi="Calibri" w:cs="Times New Roman"/>
          <w:bCs/>
          <w:i/>
          <w:iCs/>
          <w:color w:val="auto"/>
          <w:sz w:val="22"/>
          <w:szCs w:val="22"/>
          <w:lang w:val="en-US"/>
        </w:rPr>
        <w:t>The Information Society</w:t>
      </w:r>
      <w:r w:rsidRPr="00652454">
        <w:rPr>
          <w:rFonts w:ascii="Calibri" w:eastAsia="Calibri" w:hAnsi="Calibri" w:cs="Times New Roman"/>
          <w:bCs/>
          <w:color w:val="auto"/>
          <w:sz w:val="22"/>
          <w:szCs w:val="22"/>
          <w:lang w:val="en-US"/>
        </w:rPr>
        <w:t xml:space="preserve">, vol. 30, no. 4, July 2014, pp. 256–265, </w:t>
      </w:r>
      <w:hyperlink r:id="rId29" w:history="1">
        <w:r w:rsidRPr="00652454">
          <w:rPr>
            <w:rFonts w:ascii="Calibri" w:eastAsia="Calibri" w:hAnsi="Calibri" w:cs="Times New Roman"/>
            <w:bCs/>
            <w:color w:val="0563C1"/>
            <w:sz w:val="22"/>
            <w:szCs w:val="22"/>
            <w:u w:val="single"/>
            <w:lang w:val="en-US"/>
          </w:rPr>
          <w:t>https://www.tandfonline.com/doi/abs/10.1080/01972243.2014.915276?casa_token=b8CKWEusdAgAAAAA:XdLE9wtlDlsb8erzMw6mli2kWYa0s_P3XXuYMYnTEntHSfR653dtqirt_686fKYNt_SNuoDC4_t-MA</w:t>
        </w:r>
      </w:hyperlink>
    </w:p>
    <w:p w14:paraId="7B3047F2"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Manovich, L. </w:t>
      </w:r>
      <w:r w:rsidRPr="00652454">
        <w:rPr>
          <w:rFonts w:ascii="Calibri" w:eastAsia="Calibri" w:hAnsi="Calibri" w:cs="Times New Roman"/>
          <w:bCs/>
          <w:i/>
          <w:iCs/>
          <w:color w:val="auto"/>
          <w:sz w:val="22"/>
          <w:szCs w:val="22"/>
          <w:lang w:val="en-US"/>
        </w:rPr>
        <w:t>Trending: The Promises and the Challenges of Big Social Data</w:t>
      </w:r>
      <w:r w:rsidRPr="00652454">
        <w:rPr>
          <w:rFonts w:ascii="Calibri" w:eastAsia="Calibri" w:hAnsi="Calibri" w:cs="Times New Roman"/>
          <w:bCs/>
          <w:color w:val="auto"/>
          <w:sz w:val="22"/>
          <w:szCs w:val="22"/>
          <w:lang w:val="en-US"/>
        </w:rPr>
        <w:t xml:space="preserve">. 2011, pp. 1–17, </w:t>
      </w:r>
      <w:hyperlink r:id="rId30" w:history="1">
        <w:r w:rsidRPr="00652454">
          <w:rPr>
            <w:rFonts w:ascii="Calibri" w:eastAsia="Calibri" w:hAnsi="Calibri" w:cs="Times New Roman"/>
            <w:bCs/>
            <w:color w:val="0563C1"/>
            <w:sz w:val="22"/>
            <w:szCs w:val="22"/>
            <w:u w:val="single"/>
            <w:lang w:val="en-US"/>
          </w:rPr>
          <w:t>https://www.academia.edu/download/35983875/64-article-2011_trending.pdf</w:t>
        </w:r>
      </w:hyperlink>
    </w:p>
    <w:p w14:paraId="06451809"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Mazboudi</w:t>
      </w:r>
      <w:proofErr w:type="spellEnd"/>
      <w:r w:rsidRPr="00652454">
        <w:rPr>
          <w:rFonts w:ascii="Calibri" w:eastAsia="Calibri" w:hAnsi="Calibri" w:cs="Times New Roman"/>
          <w:bCs/>
          <w:color w:val="auto"/>
          <w:sz w:val="22"/>
          <w:szCs w:val="22"/>
          <w:lang w:val="en-US"/>
        </w:rPr>
        <w:t>, Mohamad, and Samer Khalil. “The Attenuation Effect of Social Media: Evidence from Acquisitions by Large Firms.” </w:t>
      </w:r>
      <w:r w:rsidRPr="00652454">
        <w:rPr>
          <w:rFonts w:ascii="Calibri" w:eastAsia="Calibri" w:hAnsi="Calibri" w:cs="Times New Roman"/>
          <w:bCs/>
          <w:i/>
          <w:iCs/>
          <w:color w:val="auto"/>
          <w:sz w:val="22"/>
          <w:szCs w:val="22"/>
          <w:lang w:val="en-US"/>
        </w:rPr>
        <w:t>Journal of Financial Stability</w:t>
      </w:r>
      <w:r w:rsidRPr="00652454">
        <w:rPr>
          <w:rFonts w:ascii="Calibri" w:eastAsia="Calibri" w:hAnsi="Calibri" w:cs="Times New Roman"/>
          <w:bCs/>
          <w:color w:val="auto"/>
          <w:sz w:val="22"/>
          <w:szCs w:val="22"/>
          <w:lang w:val="en-US"/>
        </w:rPr>
        <w:t xml:space="preserve">, vol. 28, 2017, pp. 115–124, </w:t>
      </w:r>
      <w:hyperlink r:id="rId31" w:history="1">
        <w:r w:rsidRPr="00652454">
          <w:rPr>
            <w:rFonts w:ascii="Calibri" w:eastAsia="Calibri" w:hAnsi="Calibri" w:cs="Times New Roman"/>
            <w:bCs/>
            <w:color w:val="0563C1"/>
            <w:sz w:val="22"/>
            <w:szCs w:val="22"/>
            <w:u w:val="single"/>
            <w:lang w:val="en-US"/>
          </w:rPr>
          <w:t>https://www.sciencedirect.com/science/article/pii/S1572308916301991?casa_token=jqnA2rg1eBIAAAAA:_f-yosxXvxDTr_WQSQM7xHA9PhSRp-m1-1IvX6cnq_zMfLdumdya8iMLEjlPQobQeXO3x9mJrGQ</w:t>
        </w:r>
      </w:hyperlink>
    </w:p>
    <w:p w14:paraId="23B7D455"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Morstatter</w:t>
      </w:r>
      <w:proofErr w:type="spellEnd"/>
      <w:r w:rsidRPr="00652454">
        <w:rPr>
          <w:rFonts w:ascii="Calibri" w:eastAsia="Calibri" w:hAnsi="Calibri" w:cs="Times New Roman"/>
          <w:bCs/>
          <w:color w:val="auto"/>
          <w:sz w:val="22"/>
          <w:szCs w:val="22"/>
          <w:lang w:val="en-US"/>
        </w:rPr>
        <w:t>, Fred, and Huan Liu. “Discovering, Assessing, and Mitigating Data Bias in Social Media.” </w:t>
      </w:r>
      <w:r w:rsidRPr="00652454">
        <w:rPr>
          <w:rFonts w:ascii="Calibri" w:eastAsia="Calibri" w:hAnsi="Calibri" w:cs="Times New Roman"/>
          <w:bCs/>
          <w:i/>
          <w:iCs/>
          <w:color w:val="auto"/>
          <w:sz w:val="22"/>
          <w:szCs w:val="22"/>
          <w:lang w:val="en-US"/>
        </w:rPr>
        <w:t>Online Social Networks and Media</w:t>
      </w:r>
      <w:r w:rsidRPr="00652454">
        <w:rPr>
          <w:rFonts w:ascii="Calibri" w:eastAsia="Calibri" w:hAnsi="Calibri" w:cs="Times New Roman"/>
          <w:bCs/>
          <w:color w:val="auto"/>
          <w:sz w:val="22"/>
          <w:szCs w:val="22"/>
          <w:lang w:val="en-US"/>
        </w:rPr>
        <w:t xml:space="preserve">, vol. 1, June 2017, pp. 1–13, </w:t>
      </w:r>
      <w:hyperlink r:id="rId32" w:history="1">
        <w:r w:rsidRPr="00652454">
          <w:rPr>
            <w:rFonts w:ascii="Calibri" w:eastAsia="Calibri" w:hAnsi="Calibri" w:cs="Times New Roman"/>
            <w:bCs/>
            <w:color w:val="0563C1"/>
            <w:sz w:val="22"/>
            <w:szCs w:val="22"/>
            <w:u w:val="single"/>
            <w:lang w:val="en-US"/>
          </w:rPr>
          <w:t>https://www.sciencedirect.com/science/article/pii/S2468696416300040?casa_token=QeCzjoIkNJsAAAAA:PwKkood-LSh6QGhdnqS4G-mUlzEnN2Cb1S6X_SZTLjjgLXB3ThTKwoRwm_U6rMNPpqbPRXHpvsw</w:t>
        </w:r>
      </w:hyperlink>
    </w:p>
    <w:p w14:paraId="585E5AAE" w14:textId="7E4F5A7C" w:rsidR="007E7D47" w:rsidRPr="007E7D47" w:rsidRDefault="007E7D47" w:rsidP="00652454">
      <w:pPr>
        <w:spacing w:after="160" w:line="360" w:lineRule="auto"/>
        <w:jc w:val="both"/>
        <w:rPr>
          <w:rFonts w:ascii="Calibri" w:eastAsia="Calibri" w:hAnsi="Calibri" w:cs="Times New Roman"/>
          <w:bCs/>
          <w:color w:val="auto"/>
          <w:sz w:val="22"/>
          <w:szCs w:val="22"/>
          <w:lang w:val="en-ZA"/>
        </w:rPr>
      </w:pPr>
      <w:r w:rsidRPr="007E7D47">
        <w:rPr>
          <w:rFonts w:ascii="Calibri" w:eastAsia="Calibri" w:hAnsi="Calibri" w:cs="Times New Roman"/>
          <w:bCs/>
          <w:color w:val="auto"/>
          <w:sz w:val="22"/>
          <w:szCs w:val="22"/>
          <w:lang w:val="en-ZA"/>
        </w:rPr>
        <w:t>Murphy, John J. Technical Analysis of the Financial Markets: A Comprehensive Guide to Trading Methods and Applications. New York Institute of Finance, 1999.</w:t>
      </w:r>
    </w:p>
    <w:p w14:paraId="5E598A28" w14:textId="1680703C"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Perreault, Marie-Catherine, and Elaine Mosconi. “Social Media Engagement: Content Strategy and Metrics Research Opportunities.” </w:t>
      </w:r>
      <w:r w:rsidRPr="00652454">
        <w:rPr>
          <w:rFonts w:ascii="Calibri" w:eastAsia="Calibri" w:hAnsi="Calibri" w:cs="Times New Roman"/>
          <w:bCs/>
          <w:i/>
          <w:iCs/>
          <w:color w:val="auto"/>
          <w:sz w:val="22"/>
          <w:szCs w:val="22"/>
          <w:lang w:val="en-US"/>
        </w:rPr>
        <w:t>Proceedings of the 51st Hawaii International Conference on System Sciences</w:t>
      </w:r>
      <w:r w:rsidRPr="00652454">
        <w:rPr>
          <w:rFonts w:ascii="Calibri" w:eastAsia="Calibri" w:hAnsi="Calibri" w:cs="Times New Roman"/>
          <w:bCs/>
          <w:color w:val="auto"/>
          <w:sz w:val="22"/>
          <w:szCs w:val="22"/>
          <w:lang w:val="en-US"/>
        </w:rPr>
        <w:t xml:space="preserve">, 2018, pp. 3568–3577, </w:t>
      </w:r>
      <w:hyperlink r:id="rId33" w:history="1">
        <w:r w:rsidRPr="00652454">
          <w:rPr>
            <w:rFonts w:ascii="Calibri" w:eastAsia="Calibri" w:hAnsi="Calibri" w:cs="Times New Roman"/>
            <w:bCs/>
            <w:color w:val="0563C1"/>
            <w:sz w:val="22"/>
            <w:szCs w:val="22"/>
            <w:u w:val="single"/>
            <w:lang w:val="en-US"/>
          </w:rPr>
          <w:t>https://scholarspace.manoa.hawaii.edu/handle/10125/50339</w:t>
        </w:r>
      </w:hyperlink>
    </w:p>
    <w:p w14:paraId="61FF048A" w14:textId="3A8815C5" w:rsidR="00CA440D" w:rsidRDefault="00CA440D" w:rsidP="00652454">
      <w:pPr>
        <w:spacing w:after="160" w:line="360" w:lineRule="auto"/>
        <w:jc w:val="both"/>
        <w:rPr>
          <w:rFonts w:ascii="Calibri" w:eastAsia="Calibri" w:hAnsi="Calibri" w:cs="Times New Roman"/>
          <w:bCs/>
          <w:color w:val="auto"/>
          <w:sz w:val="22"/>
          <w:szCs w:val="22"/>
          <w:lang w:val="en-US"/>
        </w:rPr>
      </w:pPr>
      <w:proofErr w:type="spellStart"/>
      <w:r w:rsidRPr="00CA440D">
        <w:rPr>
          <w:rFonts w:ascii="Calibri" w:eastAsia="Calibri" w:hAnsi="Calibri" w:cs="Times New Roman"/>
          <w:bCs/>
          <w:color w:val="auto"/>
          <w:sz w:val="22"/>
          <w:szCs w:val="22"/>
          <w:lang w:val="en-US"/>
        </w:rPr>
        <w:t>Rajaraman</w:t>
      </w:r>
      <w:proofErr w:type="spellEnd"/>
      <w:r w:rsidRPr="00CA440D">
        <w:rPr>
          <w:rFonts w:ascii="Calibri" w:eastAsia="Calibri" w:hAnsi="Calibri" w:cs="Times New Roman"/>
          <w:bCs/>
          <w:color w:val="auto"/>
          <w:sz w:val="22"/>
          <w:szCs w:val="22"/>
          <w:lang w:val="en-US"/>
        </w:rPr>
        <w:t xml:space="preserve"> and Ullman. </w:t>
      </w:r>
      <w:r w:rsidRPr="00CA440D">
        <w:rPr>
          <w:rFonts w:ascii="Calibri" w:eastAsia="Calibri" w:hAnsi="Calibri" w:cs="Times New Roman"/>
          <w:bCs/>
          <w:i/>
          <w:iCs/>
          <w:color w:val="auto"/>
          <w:sz w:val="22"/>
          <w:szCs w:val="22"/>
          <w:lang w:val="en-US"/>
        </w:rPr>
        <w:t>Mining of Massive Datasets</w:t>
      </w:r>
      <w:r w:rsidRPr="00CA440D">
        <w:rPr>
          <w:rFonts w:ascii="Calibri" w:eastAsia="Calibri" w:hAnsi="Calibri" w:cs="Times New Roman"/>
          <w:bCs/>
          <w:color w:val="auto"/>
          <w:sz w:val="22"/>
          <w:szCs w:val="22"/>
          <w:lang w:val="en-US"/>
        </w:rPr>
        <w:t xml:space="preserve">. Cambridge University Press, 2014. </w:t>
      </w:r>
      <w:hyperlink r:id="rId34" w:history="1">
        <w:r w:rsidRPr="00CA440D">
          <w:rPr>
            <w:rStyle w:val="Hyperlink"/>
            <w:rFonts w:ascii="Calibri" w:eastAsia="Calibri" w:hAnsi="Calibri" w:cs="Times New Roman"/>
            <w:bCs/>
            <w:sz w:val="22"/>
            <w:szCs w:val="22"/>
            <w:lang w:val="en-US"/>
          </w:rPr>
          <w:t>http://infolab.stanford.edu/~ullman/mmds/book.pdf</w:t>
        </w:r>
      </w:hyperlink>
    </w:p>
    <w:p w14:paraId="2C161319" w14:textId="1CB83612"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Renault, Thomas. “Intraday Online Investor Sentiment and Return Patterns in the U.S. Stock Market.” </w:t>
      </w:r>
      <w:r w:rsidRPr="00652454">
        <w:rPr>
          <w:rFonts w:ascii="Calibri" w:eastAsia="Calibri" w:hAnsi="Calibri" w:cs="Times New Roman"/>
          <w:bCs/>
          <w:i/>
          <w:iCs/>
          <w:color w:val="auto"/>
          <w:sz w:val="22"/>
          <w:szCs w:val="22"/>
          <w:lang w:val="en-US"/>
        </w:rPr>
        <w:t>Journal of Banking &amp; Finance</w:t>
      </w:r>
      <w:r w:rsidRPr="00652454">
        <w:rPr>
          <w:rFonts w:ascii="Calibri" w:eastAsia="Calibri" w:hAnsi="Calibri" w:cs="Times New Roman"/>
          <w:bCs/>
          <w:color w:val="auto"/>
          <w:sz w:val="22"/>
          <w:szCs w:val="22"/>
          <w:lang w:val="en-US"/>
        </w:rPr>
        <w:t xml:space="preserve">, vol. 84, Nov. 2017, pp. 25–40, </w:t>
      </w:r>
      <w:hyperlink r:id="rId35" w:history="1">
        <w:r w:rsidRPr="00652454">
          <w:rPr>
            <w:rFonts w:ascii="Calibri" w:eastAsia="Calibri" w:hAnsi="Calibri" w:cs="Times New Roman"/>
            <w:bCs/>
            <w:color w:val="0563C1"/>
            <w:sz w:val="22"/>
            <w:szCs w:val="22"/>
            <w:u w:val="single"/>
            <w:lang w:val="en-US"/>
          </w:rPr>
          <w:t>https://www.sciencedirect.com/science/article/pii/S0378426617301589?casa_token=kgeb3FMzpokAAAAA:WcEm2_6WAp-ikphMWezMpnmpYTMMQveIaZFxiBpLsncj0JpEgllNaCCM4p-BwY5OeC67J3imIKM</w:t>
        </w:r>
      </w:hyperlink>
    </w:p>
    <w:p w14:paraId="313263C8" w14:textId="1F1992B9" w:rsidR="007E7D47" w:rsidRPr="007E7D47" w:rsidRDefault="007E7D47" w:rsidP="00652454">
      <w:pPr>
        <w:spacing w:after="160" w:line="360" w:lineRule="auto"/>
        <w:jc w:val="both"/>
        <w:rPr>
          <w:rFonts w:ascii="Calibri" w:eastAsia="Calibri" w:hAnsi="Calibri" w:cs="Times New Roman"/>
          <w:bCs/>
          <w:color w:val="auto"/>
          <w:sz w:val="22"/>
          <w:szCs w:val="22"/>
          <w:lang w:val="en-ZA"/>
        </w:rPr>
      </w:pPr>
      <w:proofErr w:type="spellStart"/>
      <w:r w:rsidRPr="007E7D47">
        <w:rPr>
          <w:rFonts w:ascii="Calibri" w:eastAsia="Calibri" w:hAnsi="Calibri" w:cs="Times New Roman"/>
          <w:bCs/>
          <w:color w:val="auto"/>
          <w:sz w:val="22"/>
          <w:szCs w:val="22"/>
          <w:lang w:val="en-ZA"/>
        </w:rPr>
        <w:t>Sagaceta</w:t>
      </w:r>
      <w:proofErr w:type="spellEnd"/>
      <w:r w:rsidRPr="007E7D47">
        <w:rPr>
          <w:rFonts w:ascii="Calibri" w:eastAsia="Calibri" w:hAnsi="Calibri" w:cs="Times New Roman"/>
          <w:bCs/>
          <w:color w:val="auto"/>
          <w:sz w:val="22"/>
          <w:szCs w:val="22"/>
          <w:lang w:val="en-ZA"/>
        </w:rPr>
        <w:t xml:space="preserve"> Mejia, Gilberto, Ivan </w:t>
      </w:r>
      <w:proofErr w:type="spellStart"/>
      <w:r w:rsidRPr="007E7D47">
        <w:rPr>
          <w:rFonts w:ascii="Calibri" w:eastAsia="Calibri" w:hAnsi="Calibri" w:cs="Times New Roman"/>
          <w:bCs/>
          <w:color w:val="auto"/>
          <w:sz w:val="22"/>
          <w:szCs w:val="22"/>
          <w:lang w:val="en-ZA"/>
        </w:rPr>
        <w:t>Marsura</w:t>
      </w:r>
      <w:proofErr w:type="spellEnd"/>
      <w:r w:rsidRPr="007E7D47">
        <w:rPr>
          <w:rFonts w:ascii="Calibri" w:eastAsia="Calibri" w:hAnsi="Calibri" w:cs="Times New Roman"/>
          <w:bCs/>
          <w:color w:val="auto"/>
          <w:sz w:val="22"/>
          <w:szCs w:val="22"/>
          <w:lang w:val="en-ZA"/>
        </w:rPr>
        <w:t xml:space="preserve">, Sergio Romero-Torres, and Edgar </w:t>
      </w:r>
      <w:proofErr w:type="spellStart"/>
      <w:r w:rsidRPr="007E7D47">
        <w:rPr>
          <w:rFonts w:ascii="Calibri" w:eastAsia="Calibri" w:hAnsi="Calibri" w:cs="Times New Roman"/>
          <w:bCs/>
          <w:color w:val="auto"/>
          <w:sz w:val="22"/>
          <w:szCs w:val="22"/>
          <w:lang w:val="en-ZA"/>
        </w:rPr>
        <w:t>Sucar</w:t>
      </w:r>
      <w:proofErr w:type="spellEnd"/>
      <w:r w:rsidRPr="007E7D47">
        <w:rPr>
          <w:rFonts w:ascii="Calibri" w:eastAsia="Calibri" w:hAnsi="Calibri" w:cs="Times New Roman"/>
          <w:bCs/>
          <w:color w:val="auto"/>
          <w:sz w:val="22"/>
          <w:szCs w:val="22"/>
          <w:lang w:val="en-ZA"/>
        </w:rPr>
        <w:t xml:space="preserve">. “An Intelligent Approach for Predicting Stock Market Movements in Emerging Markets Using Optimised Technical Indicators and Neural Networks.” The Open Economics Journal, vol. 15, no. 1, 2022, </w:t>
      </w:r>
      <w:hyperlink r:id="rId36" w:tgtFrame="_new" w:history="1">
        <w:r w:rsidRPr="007E7D47">
          <w:rPr>
            <w:rStyle w:val="Hyperlink"/>
            <w:rFonts w:ascii="Calibri" w:eastAsia="Calibri" w:hAnsi="Calibri" w:cs="Times New Roman"/>
            <w:bCs/>
            <w:sz w:val="22"/>
            <w:szCs w:val="22"/>
            <w:lang w:val="en-ZA"/>
          </w:rPr>
          <w:t>https://www.degruyter.com/document/doi/10.1515/econ-2022-0073/html</w:t>
        </w:r>
      </w:hyperlink>
      <w:r w:rsidRPr="007E7D47">
        <w:rPr>
          <w:rFonts w:ascii="Calibri" w:eastAsia="Calibri" w:hAnsi="Calibri" w:cs="Times New Roman"/>
          <w:bCs/>
          <w:color w:val="auto"/>
          <w:sz w:val="22"/>
          <w:szCs w:val="22"/>
          <w:lang w:val="en-ZA"/>
        </w:rPr>
        <w:t>.</w:t>
      </w:r>
    </w:p>
    <w:p w14:paraId="65E77581" w14:textId="0EE2E330"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Saxena, </w:t>
      </w:r>
      <w:proofErr w:type="spellStart"/>
      <w:r w:rsidRPr="00652454">
        <w:rPr>
          <w:rFonts w:ascii="Calibri" w:eastAsia="Calibri" w:hAnsi="Calibri" w:cs="Times New Roman"/>
          <w:bCs/>
          <w:color w:val="auto"/>
          <w:sz w:val="22"/>
          <w:szCs w:val="22"/>
          <w:lang w:val="en-US"/>
        </w:rPr>
        <w:t>Akrati</w:t>
      </w:r>
      <w:proofErr w:type="spellEnd"/>
      <w:r w:rsidRPr="00652454">
        <w:rPr>
          <w:rFonts w:ascii="Calibri" w:eastAsia="Calibri" w:hAnsi="Calibri" w:cs="Times New Roman"/>
          <w:bCs/>
          <w:color w:val="auto"/>
          <w:sz w:val="22"/>
          <w:szCs w:val="22"/>
          <w:lang w:val="en-US"/>
        </w:rPr>
        <w:t>, et al. “</w:t>
      </w:r>
      <w:proofErr w:type="spellStart"/>
      <w:r w:rsidRPr="00652454">
        <w:rPr>
          <w:rFonts w:ascii="Calibri" w:eastAsia="Calibri" w:hAnsi="Calibri" w:cs="Times New Roman"/>
          <w:bCs/>
          <w:color w:val="auto"/>
          <w:sz w:val="22"/>
          <w:szCs w:val="22"/>
          <w:lang w:val="en-US"/>
        </w:rPr>
        <w:t>FairSNA</w:t>
      </w:r>
      <w:proofErr w:type="spellEnd"/>
      <w:r w:rsidRPr="00652454">
        <w:rPr>
          <w:rFonts w:ascii="Calibri" w:eastAsia="Calibri" w:hAnsi="Calibri" w:cs="Times New Roman"/>
          <w:bCs/>
          <w:color w:val="auto"/>
          <w:sz w:val="22"/>
          <w:szCs w:val="22"/>
          <w:lang w:val="en-US"/>
        </w:rPr>
        <w:t>: Algorithmic Fairness in Social Network Analysis.” </w:t>
      </w:r>
      <w:r w:rsidRPr="00652454">
        <w:rPr>
          <w:rFonts w:ascii="Calibri" w:eastAsia="Calibri" w:hAnsi="Calibri" w:cs="Times New Roman"/>
          <w:bCs/>
          <w:i/>
          <w:iCs/>
          <w:color w:val="auto"/>
          <w:sz w:val="22"/>
          <w:szCs w:val="22"/>
          <w:lang w:val="en-US"/>
        </w:rPr>
        <w:t>ACM Computing Surveys</w:t>
      </w:r>
      <w:r w:rsidRPr="00652454">
        <w:rPr>
          <w:rFonts w:ascii="Calibri" w:eastAsia="Calibri" w:hAnsi="Calibri" w:cs="Times New Roman"/>
          <w:bCs/>
          <w:color w:val="auto"/>
          <w:sz w:val="22"/>
          <w:szCs w:val="22"/>
          <w:lang w:val="en-US"/>
        </w:rPr>
        <w:t xml:space="preserve">, Association for Computing Machinery, Mar. 2024, pp. 1–45, </w:t>
      </w:r>
      <w:hyperlink r:id="rId37" w:history="1">
        <w:r w:rsidRPr="00652454">
          <w:rPr>
            <w:rFonts w:ascii="Calibri" w:eastAsia="Calibri" w:hAnsi="Calibri" w:cs="Times New Roman"/>
            <w:bCs/>
            <w:color w:val="0563C1"/>
            <w:sz w:val="22"/>
            <w:szCs w:val="22"/>
            <w:u w:val="single"/>
            <w:lang w:val="en-US"/>
          </w:rPr>
          <w:t>https://dl.acm.org/doi/abs/10.1145/3653711?casa_token=htF60EQVuwAAAAAA:AuvIenYOl1-X2YpyfGFBk6adzEIwUwAxPcmLAFJI_6qGAhumd8lHzGNmU7c9vS8jY0ImtiYp8xit2A&amp;casa_token=ZtKA1UkZgm0AAAAA:61sH3zHbgnM3gSkjGfE_S9ICSwGW_QnuUuyr6v7WA2jEW29exQgND-YTg8M-PAbb32Uw4TeoySERug</w:t>
        </w:r>
      </w:hyperlink>
      <w:r w:rsidRPr="00652454">
        <w:rPr>
          <w:rFonts w:ascii="Calibri" w:eastAsia="Calibri" w:hAnsi="Calibri" w:cs="Times New Roman"/>
          <w:bCs/>
          <w:color w:val="auto"/>
          <w:sz w:val="22"/>
          <w:szCs w:val="22"/>
          <w:lang w:val="en-US"/>
        </w:rPr>
        <w:t xml:space="preserve"> </w:t>
      </w:r>
    </w:p>
    <w:p w14:paraId="7B93C461"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proofErr w:type="spellStart"/>
      <w:r w:rsidRPr="00652454">
        <w:rPr>
          <w:rFonts w:ascii="Calibri" w:eastAsia="Calibri" w:hAnsi="Calibri" w:cs="Times New Roman"/>
          <w:bCs/>
          <w:color w:val="auto"/>
          <w:sz w:val="22"/>
          <w:szCs w:val="22"/>
          <w:lang w:val="en-US"/>
        </w:rPr>
        <w:t>Selvakumar</w:t>
      </w:r>
      <w:proofErr w:type="spellEnd"/>
      <w:r w:rsidRPr="00652454">
        <w:rPr>
          <w:rFonts w:ascii="Calibri" w:eastAsia="Calibri" w:hAnsi="Calibri" w:cs="Times New Roman"/>
          <w:bCs/>
          <w:color w:val="auto"/>
          <w:sz w:val="22"/>
          <w:szCs w:val="22"/>
          <w:lang w:val="en-US"/>
        </w:rPr>
        <w:t>, P., et al. “Social Media Influence on Market Sentiment.” </w:t>
      </w:r>
      <w:r w:rsidRPr="00652454">
        <w:rPr>
          <w:rFonts w:ascii="Calibri" w:eastAsia="Calibri" w:hAnsi="Calibri" w:cs="Times New Roman"/>
          <w:bCs/>
          <w:i/>
          <w:iCs/>
          <w:color w:val="auto"/>
          <w:sz w:val="22"/>
          <w:szCs w:val="22"/>
          <w:lang w:val="en-US"/>
        </w:rPr>
        <w:t>Advances in Business Strategy and Competitive Advantage</w:t>
      </w:r>
      <w:r w:rsidRPr="00652454">
        <w:rPr>
          <w:rFonts w:ascii="Calibri" w:eastAsia="Calibri" w:hAnsi="Calibri" w:cs="Times New Roman"/>
          <w:bCs/>
          <w:color w:val="auto"/>
          <w:sz w:val="22"/>
          <w:szCs w:val="22"/>
          <w:lang w:val="en-US"/>
        </w:rPr>
        <w:t xml:space="preserve">, IGI Global, Dec. 2024, pp. 225–250, </w:t>
      </w:r>
      <w:hyperlink r:id="rId38" w:history="1">
        <w:r w:rsidRPr="00652454">
          <w:rPr>
            <w:rFonts w:ascii="Calibri" w:eastAsia="Calibri" w:hAnsi="Calibri" w:cs="Times New Roman"/>
            <w:bCs/>
            <w:color w:val="0563C1"/>
            <w:sz w:val="22"/>
            <w:szCs w:val="22"/>
            <w:u w:val="single"/>
            <w:lang w:val="en-US"/>
          </w:rPr>
          <w:t>https://www.igi-global.com/chapter/social-media-influence-on-market-sentiment/365116</w:t>
        </w:r>
      </w:hyperlink>
    </w:p>
    <w:p w14:paraId="6EE1BA5E"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Shukla, Samiksha, et al. “Data Security.” </w:t>
      </w:r>
      <w:r w:rsidRPr="00652454">
        <w:rPr>
          <w:rFonts w:ascii="Calibri" w:eastAsia="Calibri" w:hAnsi="Calibri" w:cs="Times New Roman"/>
          <w:bCs/>
          <w:i/>
          <w:iCs/>
          <w:color w:val="auto"/>
          <w:sz w:val="22"/>
          <w:szCs w:val="22"/>
          <w:lang w:val="en-US"/>
        </w:rPr>
        <w:t>Data Ethics and Challenges</w:t>
      </w:r>
      <w:r w:rsidRPr="00652454">
        <w:rPr>
          <w:rFonts w:ascii="Calibri" w:eastAsia="Calibri" w:hAnsi="Calibri" w:cs="Times New Roman"/>
          <w:bCs/>
          <w:color w:val="auto"/>
          <w:sz w:val="22"/>
          <w:szCs w:val="22"/>
          <w:lang w:val="en-US"/>
        </w:rPr>
        <w:t xml:space="preserve">, 2022, pp. 41–59, </w:t>
      </w:r>
      <w:hyperlink r:id="rId39" w:history="1">
        <w:r w:rsidRPr="00652454">
          <w:rPr>
            <w:rFonts w:ascii="Calibri" w:eastAsia="Calibri" w:hAnsi="Calibri" w:cs="Times New Roman"/>
            <w:bCs/>
            <w:color w:val="0563C1"/>
            <w:sz w:val="22"/>
            <w:szCs w:val="22"/>
            <w:u w:val="single"/>
            <w:lang w:val="en-US"/>
          </w:rPr>
          <w:t>https://link.springer.com/chapter/10.1007/978-981-19-0752-4_3</w:t>
        </w:r>
      </w:hyperlink>
    </w:p>
    <w:p w14:paraId="64B78F2C"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Sprenger, Timm O., et al. “Tweets and Trades: The Information Content of Stock Microblogs.” </w:t>
      </w:r>
      <w:r w:rsidRPr="00652454">
        <w:rPr>
          <w:rFonts w:ascii="Calibri" w:eastAsia="Calibri" w:hAnsi="Calibri" w:cs="Times New Roman"/>
          <w:bCs/>
          <w:i/>
          <w:iCs/>
          <w:color w:val="auto"/>
          <w:sz w:val="22"/>
          <w:szCs w:val="22"/>
          <w:lang w:val="en-US"/>
        </w:rPr>
        <w:t>European Financial Management</w:t>
      </w:r>
      <w:r w:rsidRPr="00652454">
        <w:rPr>
          <w:rFonts w:ascii="Calibri" w:eastAsia="Calibri" w:hAnsi="Calibri" w:cs="Times New Roman"/>
          <w:bCs/>
          <w:color w:val="auto"/>
          <w:sz w:val="22"/>
          <w:szCs w:val="22"/>
          <w:lang w:val="en-US"/>
        </w:rPr>
        <w:t xml:space="preserve">, vol. 20, no. 5, May 2014, pp. 926–957, </w:t>
      </w:r>
      <w:hyperlink r:id="rId40" w:history="1">
        <w:r w:rsidRPr="00652454">
          <w:rPr>
            <w:rFonts w:ascii="Calibri" w:eastAsia="Calibri" w:hAnsi="Calibri" w:cs="Times New Roman"/>
            <w:bCs/>
            <w:color w:val="0563C1"/>
            <w:sz w:val="22"/>
            <w:szCs w:val="22"/>
            <w:u w:val="single"/>
            <w:lang w:val="en-US"/>
          </w:rPr>
          <w:t>https://onlinelibrary.wiley.com/doi/abs/10.1111/j.1468-036X.2013.12007.x?casa_token=6o5S6ca_EvUAAAAA:tUjw6FHh-G4ars1fgtRXZo7SK6j9IwAs7LEI3TDnRt4PZWEvHfe4AL3H9AFjA21rE_P0zgOaHOvqKEu2</w:t>
        </w:r>
      </w:hyperlink>
    </w:p>
    <w:p w14:paraId="19E07023" w14:textId="7363B80B" w:rsidR="00CA440D" w:rsidRDefault="00CA440D" w:rsidP="00652454">
      <w:pPr>
        <w:spacing w:after="160" w:line="360" w:lineRule="auto"/>
        <w:jc w:val="both"/>
        <w:rPr>
          <w:rFonts w:ascii="Calibri" w:eastAsia="Calibri" w:hAnsi="Calibri" w:cs="Times New Roman"/>
          <w:bCs/>
          <w:color w:val="auto"/>
          <w:sz w:val="22"/>
          <w:szCs w:val="22"/>
          <w:lang w:val="en-US"/>
        </w:rPr>
      </w:pPr>
      <w:proofErr w:type="spellStart"/>
      <w:r w:rsidRPr="00CA440D">
        <w:rPr>
          <w:rFonts w:ascii="Calibri" w:eastAsia="Calibri" w:hAnsi="Calibri" w:cs="Times New Roman"/>
          <w:bCs/>
          <w:color w:val="auto"/>
          <w:sz w:val="22"/>
          <w:szCs w:val="22"/>
          <w:lang w:val="en-US"/>
        </w:rPr>
        <w:t>StatQuest</w:t>
      </w:r>
      <w:proofErr w:type="spellEnd"/>
      <w:r w:rsidRPr="00CA440D">
        <w:rPr>
          <w:rFonts w:ascii="Calibri" w:eastAsia="Calibri" w:hAnsi="Calibri" w:cs="Times New Roman"/>
          <w:bCs/>
          <w:color w:val="auto"/>
          <w:sz w:val="22"/>
          <w:szCs w:val="22"/>
          <w:lang w:val="en-US"/>
        </w:rPr>
        <w:t xml:space="preserve"> with Josh </w:t>
      </w:r>
      <w:proofErr w:type="spellStart"/>
      <w:r w:rsidRPr="00CA440D">
        <w:rPr>
          <w:rFonts w:ascii="Calibri" w:eastAsia="Calibri" w:hAnsi="Calibri" w:cs="Times New Roman"/>
          <w:bCs/>
          <w:color w:val="auto"/>
          <w:sz w:val="22"/>
          <w:szCs w:val="22"/>
          <w:lang w:val="en-US"/>
        </w:rPr>
        <w:t>Starmer</w:t>
      </w:r>
      <w:proofErr w:type="spellEnd"/>
      <w:r w:rsidRPr="00CA440D">
        <w:rPr>
          <w:rFonts w:ascii="Calibri" w:eastAsia="Calibri" w:hAnsi="Calibri" w:cs="Times New Roman"/>
          <w:bCs/>
          <w:color w:val="auto"/>
          <w:sz w:val="22"/>
          <w:szCs w:val="22"/>
          <w:lang w:val="en-US"/>
        </w:rPr>
        <w:t xml:space="preserve">. “Machine Learning Fundamentals: Cross Validation” </w:t>
      </w:r>
      <w:proofErr w:type="spellStart"/>
      <w:r w:rsidRPr="00CA440D">
        <w:rPr>
          <w:rFonts w:ascii="Calibri" w:eastAsia="Calibri" w:hAnsi="Calibri" w:cs="Times New Roman"/>
          <w:bCs/>
          <w:color w:val="auto"/>
          <w:sz w:val="22"/>
          <w:szCs w:val="22"/>
          <w:lang w:val="en-US"/>
        </w:rPr>
        <w:t>Youtube</w:t>
      </w:r>
      <w:proofErr w:type="spellEnd"/>
      <w:r w:rsidRPr="00CA440D">
        <w:rPr>
          <w:rFonts w:ascii="Calibri" w:eastAsia="Calibri" w:hAnsi="Calibri" w:cs="Times New Roman"/>
          <w:bCs/>
          <w:color w:val="auto"/>
          <w:sz w:val="22"/>
          <w:szCs w:val="22"/>
          <w:lang w:val="en-US"/>
        </w:rPr>
        <w:t xml:space="preserve">, 24 April 2018. </w:t>
      </w:r>
      <w:hyperlink r:id="rId41" w:history="1">
        <w:r w:rsidRPr="00CA440D">
          <w:rPr>
            <w:rStyle w:val="Hyperlink"/>
            <w:rFonts w:ascii="Calibri" w:eastAsia="Calibri" w:hAnsi="Calibri" w:cs="Times New Roman"/>
            <w:bCs/>
            <w:sz w:val="22"/>
            <w:szCs w:val="22"/>
            <w:lang w:val="en-US"/>
          </w:rPr>
          <w:t>https://www.youtube.com/watch?v=fSytzGwwBVw</w:t>
        </w:r>
      </w:hyperlink>
    </w:p>
    <w:p w14:paraId="70FC81E5" w14:textId="09D70B7D"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Sun, </w:t>
      </w:r>
      <w:proofErr w:type="spellStart"/>
      <w:r w:rsidRPr="00652454">
        <w:rPr>
          <w:rFonts w:ascii="Calibri" w:eastAsia="Calibri" w:hAnsi="Calibri" w:cs="Times New Roman"/>
          <w:bCs/>
          <w:color w:val="auto"/>
          <w:sz w:val="22"/>
          <w:szCs w:val="22"/>
          <w:lang w:val="en-US"/>
        </w:rPr>
        <w:t>Yunchuan</w:t>
      </w:r>
      <w:proofErr w:type="spellEnd"/>
      <w:r w:rsidRPr="00652454">
        <w:rPr>
          <w:rFonts w:ascii="Calibri" w:eastAsia="Calibri" w:hAnsi="Calibri" w:cs="Times New Roman"/>
          <w:bCs/>
          <w:color w:val="auto"/>
          <w:sz w:val="22"/>
          <w:szCs w:val="22"/>
          <w:lang w:val="en-US"/>
        </w:rPr>
        <w:t>, et al. “A Survey on Alternative Data in Finance and Business: Emerging Applications and Theory Analysis.” </w:t>
      </w:r>
      <w:r w:rsidRPr="00652454">
        <w:rPr>
          <w:rFonts w:ascii="Calibri" w:eastAsia="Calibri" w:hAnsi="Calibri" w:cs="Times New Roman"/>
          <w:bCs/>
          <w:i/>
          <w:iCs/>
          <w:color w:val="auto"/>
          <w:sz w:val="22"/>
          <w:szCs w:val="22"/>
          <w:lang w:val="en-US"/>
        </w:rPr>
        <w:t>Financial Innovation</w:t>
      </w:r>
      <w:r w:rsidRPr="00652454">
        <w:rPr>
          <w:rFonts w:ascii="Calibri" w:eastAsia="Calibri" w:hAnsi="Calibri" w:cs="Times New Roman"/>
          <w:bCs/>
          <w:color w:val="auto"/>
          <w:sz w:val="22"/>
          <w:szCs w:val="22"/>
          <w:lang w:val="en-US"/>
        </w:rPr>
        <w:t xml:space="preserve">, 2024, pp. 1–32, </w:t>
      </w:r>
      <w:hyperlink r:id="rId42" w:history="1">
        <w:r w:rsidRPr="00652454">
          <w:rPr>
            <w:rFonts w:ascii="Calibri" w:eastAsia="Calibri" w:hAnsi="Calibri" w:cs="Times New Roman"/>
            <w:bCs/>
            <w:color w:val="0563C1"/>
            <w:sz w:val="22"/>
            <w:szCs w:val="22"/>
            <w:u w:val="single"/>
            <w:lang w:val="en-US"/>
          </w:rPr>
          <w:t>https://link.springer.com/article/10.1186/s40854-024-00652-0</w:t>
        </w:r>
      </w:hyperlink>
    </w:p>
    <w:p w14:paraId="316A7DF1" w14:textId="6A41A9DE" w:rsidR="00CA440D" w:rsidRPr="00CA440D" w:rsidRDefault="00CA440D" w:rsidP="00652454">
      <w:pPr>
        <w:spacing w:after="160" w:line="360" w:lineRule="auto"/>
        <w:jc w:val="both"/>
        <w:rPr>
          <w:rFonts w:ascii="Aptos" w:eastAsia="Aptos" w:hAnsi="Aptos" w:cs="Times New Roman"/>
          <w:color w:val="auto"/>
          <w:kern w:val="2"/>
          <w:sz w:val="22"/>
          <w:szCs w:val="22"/>
          <w:lang w:val="en-US"/>
          <w14:ligatures w14:val="standardContextual"/>
        </w:rPr>
      </w:pPr>
      <w:proofErr w:type="spellStart"/>
      <w:r w:rsidRPr="002149D5">
        <w:rPr>
          <w:rFonts w:ascii="Aptos" w:eastAsia="Aptos" w:hAnsi="Aptos" w:cs="Times New Roman"/>
          <w:color w:val="auto"/>
          <w:kern w:val="2"/>
          <w:sz w:val="22"/>
          <w:szCs w:val="22"/>
          <w:lang w:val="en-US"/>
          <w14:ligatures w14:val="standardContextual"/>
        </w:rPr>
        <w:t>Telles</w:t>
      </w:r>
      <w:proofErr w:type="spellEnd"/>
      <w:r w:rsidRPr="002149D5">
        <w:rPr>
          <w:rFonts w:ascii="Aptos" w:eastAsia="Aptos" w:hAnsi="Aptos" w:cs="Times New Roman"/>
          <w:color w:val="auto"/>
          <w:kern w:val="2"/>
          <w:sz w:val="22"/>
          <w:szCs w:val="22"/>
          <w:lang w:val="en-US"/>
          <w14:ligatures w14:val="standardContextual"/>
        </w:rPr>
        <w:t xml:space="preserve">, Matt. </w:t>
      </w:r>
      <w:r w:rsidRPr="002149D5">
        <w:rPr>
          <w:rFonts w:ascii="Aptos" w:eastAsia="Aptos" w:hAnsi="Aptos" w:cs="Times New Roman"/>
          <w:i/>
          <w:iCs/>
          <w:color w:val="auto"/>
          <w:kern w:val="2"/>
          <w:sz w:val="22"/>
          <w:szCs w:val="22"/>
          <w:lang w:val="en-US"/>
          <w14:ligatures w14:val="standardContextual"/>
        </w:rPr>
        <w:t>C# Black Book</w:t>
      </w:r>
      <w:r w:rsidRPr="002149D5">
        <w:rPr>
          <w:rFonts w:ascii="Aptos" w:eastAsia="Aptos" w:hAnsi="Aptos" w:cs="Times New Roman"/>
          <w:color w:val="auto"/>
          <w:kern w:val="2"/>
          <w:sz w:val="22"/>
          <w:szCs w:val="22"/>
          <w:lang w:val="en-US"/>
          <w14:ligatures w14:val="standardContextual"/>
        </w:rPr>
        <w:t xml:space="preserve">. Coriolis, 2002. </w:t>
      </w:r>
    </w:p>
    <w:p w14:paraId="22101226" w14:textId="00B81782" w:rsidR="00652454" w:rsidRPr="00652454" w:rsidRDefault="00652454" w:rsidP="00652454">
      <w:pPr>
        <w:spacing w:after="160" w:line="360" w:lineRule="auto"/>
        <w:jc w:val="both"/>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Williams, Matthew L., et al. “Users’ Views of Ethics in Social Media Research: Informed Consent, Anonymity, and Harm.” </w:t>
      </w:r>
      <w:r w:rsidRPr="00652454">
        <w:rPr>
          <w:rFonts w:ascii="Calibri" w:eastAsia="Calibri" w:hAnsi="Calibri" w:cs="Times New Roman"/>
          <w:bCs/>
          <w:i/>
          <w:iCs/>
          <w:color w:val="auto"/>
          <w:sz w:val="22"/>
          <w:szCs w:val="22"/>
          <w:lang w:val="en-US"/>
        </w:rPr>
        <w:t>The Ethics of Online Research</w:t>
      </w:r>
      <w:r w:rsidRPr="00652454">
        <w:rPr>
          <w:rFonts w:ascii="Calibri" w:eastAsia="Calibri" w:hAnsi="Calibri" w:cs="Times New Roman"/>
          <w:bCs/>
          <w:color w:val="auto"/>
          <w:sz w:val="22"/>
          <w:szCs w:val="22"/>
          <w:lang w:val="en-US"/>
        </w:rPr>
        <w:t xml:space="preserve">, vol. 2, Dec. 2017, pp. 27–52, </w:t>
      </w:r>
      <w:hyperlink r:id="rId43" w:history="1">
        <w:r w:rsidRPr="00652454">
          <w:rPr>
            <w:rFonts w:ascii="Calibri" w:eastAsia="Calibri" w:hAnsi="Calibri" w:cs="Times New Roman"/>
            <w:bCs/>
            <w:color w:val="0563C1"/>
            <w:sz w:val="22"/>
            <w:szCs w:val="22"/>
            <w:u w:val="single"/>
            <w:lang w:val="en-US"/>
          </w:rPr>
          <w:t>https://www.emerald.com/insight/content/doi/10.1108/S2398-601820180000002002/full/html</w:t>
        </w:r>
      </w:hyperlink>
    </w:p>
    <w:p w14:paraId="2500421D" w14:textId="77777777" w:rsidR="00CA440D" w:rsidRDefault="00CA440D" w:rsidP="00652454">
      <w:pPr>
        <w:spacing w:after="160" w:line="360" w:lineRule="auto"/>
        <w:jc w:val="both"/>
        <w:rPr>
          <w:rFonts w:ascii="Aptos" w:eastAsia="Aptos" w:hAnsi="Aptos" w:cs="Times New Roman"/>
          <w:color w:val="auto"/>
          <w:kern w:val="2"/>
          <w:sz w:val="22"/>
          <w:szCs w:val="22"/>
          <w:lang w:val="en-US"/>
          <w14:ligatures w14:val="standardContextual"/>
        </w:rPr>
      </w:pPr>
      <w:r w:rsidRPr="002149D5">
        <w:rPr>
          <w:rFonts w:ascii="Aptos" w:eastAsia="Aptos" w:hAnsi="Aptos" w:cs="Times New Roman"/>
          <w:color w:val="auto"/>
          <w:kern w:val="2"/>
          <w:sz w:val="22"/>
          <w:szCs w:val="22"/>
          <w:lang w:val="en-US"/>
          <w14:ligatures w14:val="standardContextual"/>
        </w:rPr>
        <w:t xml:space="preserve">Winston, Wayne. </w:t>
      </w:r>
      <w:r w:rsidRPr="002149D5">
        <w:rPr>
          <w:rFonts w:ascii="Aptos" w:eastAsia="Aptos" w:hAnsi="Aptos" w:cs="Times New Roman"/>
          <w:i/>
          <w:iCs/>
          <w:color w:val="auto"/>
          <w:kern w:val="2"/>
          <w:sz w:val="22"/>
          <w:szCs w:val="22"/>
          <w:lang w:val="en-US"/>
          <w14:ligatures w14:val="standardContextual"/>
        </w:rPr>
        <w:t>Operations Research Applications and Algorithms Fourth Edition</w:t>
      </w:r>
      <w:r w:rsidRPr="002149D5">
        <w:rPr>
          <w:rFonts w:ascii="Aptos" w:eastAsia="Aptos" w:hAnsi="Aptos" w:cs="Times New Roman"/>
          <w:color w:val="auto"/>
          <w:kern w:val="2"/>
          <w:sz w:val="22"/>
          <w:szCs w:val="22"/>
          <w:lang w:val="en-US"/>
          <w14:ligatures w14:val="standardContextual"/>
        </w:rPr>
        <w:t xml:space="preserve">. Brooks/Cole Cengage Learning. 2004. </w:t>
      </w:r>
    </w:p>
    <w:p w14:paraId="5D94FB44" w14:textId="63D2B1EA" w:rsidR="00652454" w:rsidRPr="00652454" w:rsidRDefault="00652454" w:rsidP="00652454">
      <w:pPr>
        <w:spacing w:after="160" w:line="360" w:lineRule="auto"/>
        <w:jc w:val="both"/>
        <w:rPr>
          <w:rFonts w:ascii="Aptos" w:eastAsia="Aptos" w:hAnsi="Aptos" w:cs="Times New Roman"/>
          <w:color w:val="auto"/>
          <w:kern w:val="2"/>
          <w:sz w:val="22"/>
          <w:szCs w:val="22"/>
          <w:lang w:val="en-US"/>
          <w14:ligatures w14:val="standardContextual"/>
        </w:rPr>
      </w:pPr>
      <w:r w:rsidRPr="00652454">
        <w:rPr>
          <w:rFonts w:ascii="Calibri" w:eastAsia="Calibri" w:hAnsi="Calibri" w:cs="Times New Roman"/>
          <w:bCs/>
          <w:color w:val="auto"/>
          <w:sz w:val="22"/>
          <w:szCs w:val="22"/>
          <w:lang w:val="en-US"/>
        </w:rPr>
        <w:t xml:space="preserve">Xu, </w:t>
      </w:r>
      <w:proofErr w:type="spellStart"/>
      <w:r w:rsidRPr="00652454">
        <w:rPr>
          <w:rFonts w:ascii="Calibri" w:eastAsia="Calibri" w:hAnsi="Calibri" w:cs="Times New Roman"/>
          <w:bCs/>
          <w:color w:val="auto"/>
          <w:sz w:val="22"/>
          <w:szCs w:val="22"/>
          <w:lang w:val="en-US"/>
        </w:rPr>
        <w:t>Qianwen</w:t>
      </w:r>
      <w:proofErr w:type="spellEnd"/>
      <w:r w:rsidRPr="00652454">
        <w:rPr>
          <w:rFonts w:ascii="Calibri" w:eastAsia="Calibri" w:hAnsi="Calibri" w:cs="Times New Roman"/>
          <w:bCs/>
          <w:color w:val="auto"/>
          <w:sz w:val="22"/>
          <w:szCs w:val="22"/>
          <w:lang w:val="en-US"/>
        </w:rPr>
        <w:t xml:space="preserve"> Ariel, et al. “A Systematic Review of Social Media-Based Sentiment Analysis: Emerging Trends and Challenges.” </w:t>
      </w:r>
      <w:r w:rsidRPr="00652454">
        <w:rPr>
          <w:rFonts w:ascii="Calibri" w:eastAsia="Calibri" w:hAnsi="Calibri" w:cs="Times New Roman"/>
          <w:bCs/>
          <w:i/>
          <w:iCs/>
          <w:color w:val="auto"/>
          <w:sz w:val="22"/>
          <w:szCs w:val="22"/>
          <w:lang w:val="en-US"/>
        </w:rPr>
        <w:t>Decision Analytics Journal</w:t>
      </w:r>
      <w:r w:rsidRPr="00652454">
        <w:rPr>
          <w:rFonts w:ascii="Calibri" w:eastAsia="Calibri" w:hAnsi="Calibri" w:cs="Times New Roman"/>
          <w:bCs/>
          <w:color w:val="auto"/>
          <w:sz w:val="22"/>
          <w:szCs w:val="22"/>
          <w:lang w:val="en-US"/>
        </w:rPr>
        <w:t xml:space="preserve">, vol. 3, June 2022, pp. 1–16, </w:t>
      </w:r>
      <w:hyperlink r:id="rId44" w:history="1">
        <w:r w:rsidRPr="00652454">
          <w:rPr>
            <w:rFonts w:ascii="Calibri" w:eastAsia="Calibri" w:hAnsi="Calibri" w:cs="Times New Roman"/>
            <w:bCs/>
            <w:color w:val="0563C1"/>
            <w:sz w:val="22"/>
            <w:szCs w:val="22"/>
            <w:u w:val="single"/>
            <w:lang w:val="en-US"/>
          </w:rPr>
          <w:t>https://www.sciencedirect.com/science/article/pii/S2772662222000273</w:t>
        </w:r>
      </w:hyperlink>
    </w:p>
    <w:p w14:paraId="37785A23"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Yue, Lin, et al. “A Survey of Sentiment Analysis in Social Media.” </w:t>
      </w:r>
      <w:r w:rsidRPr="00652454">
        <w:rPr>
          <w:rFonts w:ascii="Calibri" w:eastAsia="Calibri" w:hAnsi="Calibri" w:cs="Times New Roman"/>
          <w:bCs/>
          <w:i/>
          <w:iCs/>
          <w:color w:val="auto"/>
          <w:sz w:val="22"/>
          <w:szCs w:val="22"/>
          <w:lang w:val="en-US"/>
        </w:rPr>
        <w:t>Knowledge and Information Systems</w:t>
      </w:r>
      <w:r w:rsidRPr="00652454">
        <w:rPr>
          <w:rFonts w:ascii="Calibri" w:eastAsia="Calibri" w:hAnsi="Calibri" w:cs="Times New Roman"/>
          <w:bCs/>
          <w:color w:val="auto"/>
          <w:sz w:val="22"/>
          <w:szCs w:val="22"/>
          <w:lang w:val="en-US"/>
        </w:rPr>
        <w:t xml:space="preserve">, vol. 60, no. 2, July 2019, pp. 617–663, </w:t>
      </w:r>
      <w:hyperlink r:id="rId45" w:history="1">
        <w:r w:rsidRPr="00652454">
          <w:rPr>
            <w:rFonts w:ascii="Calibri" w:eastAsia="Calibri" w:hAnsi="Calibri" w:cs="Times New Roman"/>
            <w:bCs/>
            <w:color w:val="0563C1"/>
            <w:sz w:val="22"/>
            <w:szCs w:val="22"/>
            <w:u w:val="single"/>
            <w:lang w:val="en-US"/>
          </w:rPr>
          <w:t>https://link.springer.com/article/10.1007/s10115-018-1236-4</w:t>
        </w:r>
      </w:hyperlink>
    </w:p>
    <w:p w14:paraId="1F26C2EA"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r w:rsidRPr="00652454">
        <w:rPr>
          <w:rFonts w:ascii="Calibri" w:eastAsia="Calibri" w:hAnsi="Calibri" w:cs="Times New Roman"/>
          <w:bCs/>
          <w:color w:val="auto"/>
          <w:sz w:val="22"/>
          <w:szCs w:val="22"/>
          <w:lang w:val="en-US"/>
        </w:rPr>
        <w:t xml:space="preserve">Zhai, </w:t>
      </w:r>
      <w:proofErr w:type="spellStart"/>
      <w:r w:rsidRPr="00652454">
        <w:rPr>
          <w:rFonts w:ascii="Calibri" w:eastAsia="Calibri" w:hAnsi="Calibri" w:cs="Times New Roman"/>
          <w:bCs/>
          <w:color w:val="auto"/>
          <w:sz w:val="22"/>
          <w:szCs w:val="22"/>
          <w:lang w:val="en-US"/>
        </w:rPr>
        <w:t>Chengxiang</w:t>
      </w:r>
      <w:proofErr w:type="spellEnd"/>
      <w:r w:rsidRPr="00652454">
        <w:rPr>
          <w:rFonts w:ascii="Calibri" w:eastAsia="Calibri" w:hAnsi="Calibri" w:cs="Times New Roman"/>
          <w:bCs/>
          <w:color w:val="auto"/>
          <w:sz w:val="22"/>
          <w:szCs w:val="22"/>
          <w:lang w:val="en-US"/>
        </w:rPr>
        <w:t xml:space="preserve">, and Sean </w:t>
      </w:r>
      <w:proofErr w:type="spellStart"/>
      <w:r w:rsidRPr="00652454">
        <w:rPr>
          <w:rFonts w:ascii="Calibri" w:eastAsia="Calibri" w:hAnsi="Calibri" w:cs="Times New Roman"/>
          <w:bCs/>
          <w:color w:val="auto"/>
          <w:sz w:val="22"/>
          <w:szCs w:val="22"/>
          <w:lang w:val="en-US"/>
        </w:rPr>
        <w:t>Massung</w:t>
      </w:r>
      <w:proofErr w:type="spellEnd"/>
      <w:r w:rsidRPr="00652454">
        <w:rPr>
          <w:rFonts w:ascii="Calibri" w:eastAsia="Calibri" w:hAnsi="Calibri" w:cs="Times New Roman"/>
          <w:bCs/>
          <w:color w:val="auto"/>
          <w:sz w:val="22"/>
          <w:szCs w:val="22"/>
          <w:lang w:val="en-US"/>
        </w:rPr>
        <w:t>. </w:t>
      </w:r>
      <w:r w:rsidRPr="00652454">
        <w:rPr>
          <w:rFonts w:ascii="Calibri" w:eastAsia="Calibri" w:hAnsi="Calibri" w:cs="Times New Roman"/>
          <w:bCs/>
          <w:i/>
          <w:iCs/>
          <w:color w:val="auto"/>
          <w:sz w:val="22"/>
          <w:szCs w:val="22"/>
          <w:lang w:val="en-US"/>
        </w:rPr>
        <w:t>Text Data Management and Analysis: A Practical Introduction to Information Retrieval and Text Mining</w:t>
      </w:r>
      <w:r w:rsidRPr="00652454">
        <w:rPr>
          <w:rFonts w:ascii="Calibri" w:eastAsia="Calibri" w:hAnsi="Calibri" w:cs="Times New Roman"/>
          <w:bCs/>
          <w:color w:val="auto"/>
          <w:sz w:val="22"/>
          <w:szCs w:val="22"/>
          <w:lang w:val="en-US"/>
        </w:rPr>
        <w:t xml:space="preserve">. New York, Ny, </w:t>
      </w:r>
      <w:proofErr w:type="spellStart"/>
      <w:r w:rsidRPr="00652454">
        <w:rPr>
          <w:rFonts w:ascii="Calibri" w:eastAsia="Calibri" w:hAnsi="Calibri" w:cs="Times New Roman"/>
          <w:bCs/>
          <w:color w:val="auto"/>
          <w:sz w:val="22"/>
          <w:szCs w:val="22"/>
          <w:lang w:val="en-US"/>
        </w:rPr>
        <w:t>Usa</w:t>
      </w:r>
      <w:proofErr w:type="spellEnd"/>
      <w:r w:rsidRPr="00652454">
        <w:rPr>
          <w:rFonts w:ascii="Calibri" w:eastAsia="Calibri" w:hAnsi="Calibri" w:cs="Times New Roman"/>
          <w:bCs/>
          <w:color w:val="auto"/>
          <w:sz w:val="22"/>
          <w:szCs w:val="22"/>
          <w:lang w:val="en-US"/>
        </w:rPr>
        <w:t xml:space="preserve"> Association for Computing Machinery and Morgan &amp;</w:t>
      </w:r>
      <w:r w:rsidRPr="00652454">
        <w:rPr>
          <w:rFonts w:ascii="Cambria Math" w:eastAsia="Calibri" w:hAnsi="Cambria Math" w:cs="Cambria Math"/>
          <w:bCs/>
          <w:color w:val="auto"/>
          <w:sz w:val="22"/>
          <w:szCs w:val="22"/>
          <w:lang w:val="en-US"/>
        </w:rPr>
        <w:t>↣</w:t>
      </w:r>
      <w:r w:rsidRPr="00652454">
        <w:rPr>
          <w:rFonts w:ascii="Calibri" w:eastAsia="Calibri" w:hAnsi="Calibri" w:cs="Times New Roman"/>
          <w:bCs/>
          <w:color w:val="auto"/>
          <w:sz w:val="22"/>
          <w:szCs w:val="22"/>
          <w:lang w:val="en-US"/>
        </w:rPr>
        <w:t xml:space="preserve"> Claypool, 2016, </w:t>
      </w:r>
      <w:hyperlink r:id="rId46" w:history="1">
        <w:r w:rsidRPr="00652454">
          <w:rPr>
            <w:rFonts w:ascii="Calibri" w:eastAsia="Calibri" w:hAnsi="Calibri" w:cs="Times New Roman"/>
            <w:bCs/>
            <w:color w:val="0563C1"/>
            <w:sz w:val="22"/>
            <w:szCs w:val="22"/>
            <w:u w:val="single"/>
            <w:lang w:val="en-US"/>
          </w:rPr>
          <w:t>https://books.google.com/books?hl=en&amp;lr=&amp;id=WoKkDAAAQBAJ&amp;oi=fnd&amp;pg=PR15&amp;dq</w:t>
        </w:r>
      </w:hyperlink>
    </w:p>
    <w:p w14:paraId="2D104873" w14:textId="77777777" w:rsidR="00652454" w:rsidRPr="00652454" w:rsidRDefault="00652454" w:rsidP="00652454">
      <w:pPr>
        <w:spacing w:after="160" w:line="360" w:lineRule="auto"/>
        <w:rPr>
          <w:rFonts w:ascii="Calibri" w:eastAsia="Calibri" w:hAnsi="Calibri" w:cs="Times New Roman"/>
          <w:bCs/>
          <w:color w:val="auto"/>
          <w:sz w:val="22"/>
          <w:szCs w:val="22"/>
          <w:lang w:val="en-US"/>
        </w:rPr>
      </w:pPr>
    </w:p>
    <w:p w14:paraId="64B83B84"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p>
    <w:p w14:paraId="0AD02BB2" w14:textId="77777777" w:rsidR="00652454" w:rsidRPr="00652454" w:rsidRDefault="00652454" w:rsidP="00652454">
      <w:pPr>
        <w:spacing w:after="160" w:line="360" w:lineRule="auto"/>
        <w:jc w:val="both"/>
        <w:rPr>
          <w:rFonts w:ascii="Calibri" w:eastAsia="Calibri" w:hAnsi="Calibri" w:cs="Times New Roman"/>
          <w:bCs/>
          <w:color w:val="auto"/>
          <w:sz w:val="22"/>
          <w:szCs w:val="22"/>
          <w:lang w:val="en-US"/>
        </w:rPr>
      </w:pPr>
      <w:bookmarkStart w:id="6" w:name="_GoBack"/>
      <w:bookmarkEnd w:id="6"/>
    </w:p>
    <w:p w14:paraId="6F28FEFD"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12CB1A03"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14B1A05C"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7D61B6E5"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28B2685A"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5F5A1398"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1DAE9253"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4D304767"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50301EAC"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611587AC" w14:textId="77777777" w:rsidR="00652454" w:rsidRPr="00652454" w:rsidRDefault="00652454" w:rsidP="00652454">
      <w:pPr>
        <w:spacing w:after="160" w:line="360" w:lineRule="auto"/>
        <w:jc w:val="both"/>
        <w:rPr>
          <w:rFonts w:ascii="Calibri" w:eastAsia="Calibri" w:hAnsi="Calibri" w:cs="Times New Roman"/>
          <w:color w:val="auto"/>
          <w:sz w:val="22"/>
          <w:szCs w:val="22"/>
          <w:lang w:val="en-US"/>
        </w:rPr>
      </w:pPr>
    </w:p>
    <w:p w14:paraId="4C010E7C" w14:textId="77777777" w:rsidR="00652454" w:rsidRDefault="00652454" w:rsidP="00652454">
      <w:pPr>
        <w:spacing w:after="180"/>
        <w:rPr>
          <w:color w:val="000000"/>
          <w:sz w:val="22"/>
          <w:szCs w:val="22"/>
        </w:rPr>
      </w:pPr>
    </w:p>
    <w:sectPr w:rsidR="00652454" w:rsidSect="00E237A7">
      <w:type w:val="continuous"/>
      <w:pgSz w:w="12240" w:h="15840"/>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9650A" w14:textId="77777777" w:rsidR="006572C4" w:rsidRDefault="006572C4">
      <w:pPr>
        <w:spacing w:line="240" w:lineRule="auto"/>
      </w:pPr>
      <w:r>
        <w:separator/>
      </w:r>
    </w:p>
  </w:endnote>
  <w:endnote w:type="continuationSeparator" w:id="0">
    <w:p w14:paraId="5E339057" w14:textId="77777777" w:rsidR="006572C4" w:rsidRDefault="00657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Roboto">
    <w:altName w:val="Arial"/>
    <w:charset w:val="00"/>
    <w:family w:val="auto"/>
    <w:pitch w:val="default"/>
  </w:font>
  <w:font w:name="Palatino">
    <w:altName w:val="Book Antiqua"/>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762744"/>
      <w:docPartObj>
        <w:docPartGallery w:val="Page Numbers (Bottom of Page)"/>
        <w:docPartUnique/>
      </w:docPartObj>
    </w:sdtPr>
    <w:sdtEndPr>
      <w:rPr>
        <w:rFonts w:ascii="Calibri" w:hAnsi="Calibri" w:cs="Calibri"/>
        <w:noProof/>
        <w:sz w:val="22"/>
        <w:szCs w:val="22"/>
      </w:rPr>
    </w:sdtEndPr>
    <w:sdtContent>
      <w:p w14:paraId="069E7B9A" w14:textId="3FA1965F" w:rsidR="00652454" w:rsidRPr="00652454" w:rsidRDefault="00652454">
        <w:pPr>
          <w:pStyle w:val="Footer"/>
          <w:jc w:val="center"/>
          <w:rPr>
            <w:rFonts w:ascii="Calibri" w:hAnsi="Calibri" w:cs="Calibri"/>
            <w:sz w:val="22"/>
            <w:szCs w:val="22"/>
          </w:rPr>
        </w:pPr>
        <w:r w:rsidRPr="00652454">
          <w:rPr>
            <w:rFonts w:ascii="Calibri" w:hAnsi="Calibri" w:cs="Calibri"/>
            <w:sz w:val="22"/>
            <w:szCs w:val="22"/>
          </w:rPr>
          <w:fldChar w:fldCharType="begin"/>
        </w:r>
        <w:r w:rsidRPr="00652454">
          <w:rPr>
            <w:rFonts w:ascii="Calibri" w:hAnsi="Calibri" w:cs="Calibri"/>
            <w:sz w:val="22"/>
            <w:szCs w:val="22"/>
          </w:rPr>
          <w:instrText xml:space="preserve"> PAGE   \* MERGEFORMAT </w:instrText>
        </w:r>
        <w:r w:rsidRPr="00652454">
          <w:rPr>
            <w:rFonts w:ascii="Calibri" w:hAnsi="Calibri" w:cs="Calibri"/>
            <w:sz w:val="22"/>
            <w:szCs w:val="22"/>
          </w:rPr>
          <w:fldChar w:fldCharType="separate"/>
        </w:r>
        <w:r w:rsidRPr="00652454">
          <w:rPr>
            <w:rFonts w:ascii="Calibri" w:hAnsi="Calibri" w:cs="Calibri"/>
            <w:noProof/>
            <w:sz w:val="22"/>
            <w:szCs w:val="22"/>
          </w:rPr>
          <w:t>2</w:t>
        </w:r>
        <w:r w:rsidRPr="00652454">
          <w:rPr>
            <w:rFonts w:ascii="Calibri" w:hAnsi="Calibri" w:cs="Calibri"/>
            <w:noProof/>
            <w:sz w:val="22"/>
            <w:szCs w:val="22"/>
          </w:rPr>
          <w:fldChar w:fldCharType="end"/>
        </w:r>
      </w:p>
    </w:sdtContent>
  </w:sdt>
  <w:p w14:paraId="0DFCABD4" w14:textId="4631FC07" w:rsidR="00566081" w:rsidRDefault="00566081">
    <w:pPr>
      <w:pStyle w:val="Subtitle"/>
      <w:tabs>
        <w:tab w:val="right" w:pos="9360"/>
      </w:tabs>
      <w:jc w:val="right"/>
      <w:rPr>
        <w:color w:val="CCCCCC"/>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4" w:name="_lmzikmqfw25z" w:colFirst="0" w:colLast="0"/>
  <w:bookmarkEnd w:id="4"/>
  <w:p w14:paraId="2E330D08" w14:textId="77777777" w:rsidR="00566081" w:rsidRDefault="00B807EE">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652454">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78F7F" w14:textId="77777777" w:rsidR="006572C4" w:rsidRDefault="006572C4">
      <w:pPr>
        <w:spacing w:line="240" w:lineRule="auto"/>
      </w:pPr>
      <w:r>
        <w:separator/>
      </w:r>
    </w:p>
  </w:footnote>
  <w:footnote w:type="continuationSeparator" w:id="0">
    <w:p w14:paraId="400EAAC1" w14:textId="77777777" w:rsidR="006572C4" w:rsidRDefault="00657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28A4E" w14:textId="62E6FC08" w:rsidR="00566081" w:rsidRDefault="00B807EE">
    <w:pPr>
      <w:pStyle w:val="Subtitle"/>
    </w:pPr>
    <w:bookmarkStart w:id="2" w:name="_qabbsffvlmwa" w:colFirst="0" w:colLast="0"/>
    <w:bookmarkEnd w:id="2"/>
    <w:r>
      <w:rPr>
        <w:b/>
        <w:color w:val="29333D"/>
        <w:sz w:val="24"/>
        <w:szCs w:val="24"/>
      </w:rPr>
      <w:t xml:space="preserve">GROUP WORK PROJECT </w:t>
    </w:r>
    <w:r w:rsidRPr="00652454">
      <w:rPr>
        <w:b/>
        <w:color w:val="29333D"/>
        <w:sz w:val="24"/>
        <w:szCs w:val="24"/>
      </w:rPr>
      <w:t>#</w:t>
    </w:r>
    <w:r w:rsidR="00652454" w:rsidRPr="00652454">
      <w:rPr>
        <w:b/>
        <w:color w:val="29333D"/>
        <w:sz w:val="24"/>
        <w:szCs w:val="24"/>
      </w:rPr>
      <w:t>2</w:t>
    </w:r>
    <w:r>
      <w:rPr>
        <w:color w:val="29333D"/>
        <w:sz w:val="24"/>
        <w:szCs w:val="24"/>
      </w:rPr>
      <w:tab/>
    </w:r>
    <w:r>
      <w:rPr>
        <w:color w:val="29333D"/>
        <w:sz w:val="24"/>
        <w:szCs w:val="24"/>
      </w:rPr>
      <w:tab/>
    </w:r>
    <w:r>
      <w:rPr>
        <w:color w:val="29333D"/>
        <w:sz w:val="24"/>
        <w:szCs w:val="24"/>
      </w:rPr>
      <w:tab/>
    </w:r>
    <w:r>
      <w:rPr>
        <w:color w:val="29333D"/>
        <w:sz w:val="24"/>
        <w:szCs w:val="24"/>
      </w:rPr>
      <w:tab/>
    </w:r>
    <w:r w:rsidR="00652454">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600: FINANCIAL DATA</w:t>
    </w:r>
  </w:p>
  <w:p w14:paraId="3900C1AE" w14:textId="2734196A" w:rsidR="00566081" w:rsidRDefault="00B807EE">
    <w:r>
      <w:rPr>
        <w:b/>
      </w:rPr>
      <w:t>Group Number:</w:t>
    </w:r>
    <w:r w:rsidR="00652454">
      <w:t xml:space="preserve"> </w:t>
    </w:r>
    <w:r w:rsidR="00652454" w:rsidRPr="00652454">
      <w:rPr>
        <w:b/>
        <w:bCs/>
      </w:rPr>
      <w:t>8796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86D57" w14:textId="471CFD48" w:rsidR="00566081" w:rsidRDefault="00B807EE">
    <w:pPr>
      <w:pStyle w:val="Subtitle"/>
    </w:pPr>
    <w:bookmarkStart w:id="3" w:name="_4017fk80lz86" w:colFirst="0" w:colLast="0"/>
    <w:bookmarkEnd w:id="3"/>
    <w:r>
      <w:rPr>
        <w:b/>
        <w:color w:val="29333D"/>
        <w:sz w:val="24"/>
        <w:szCs w:val="24"/>
      </w:rPr>
      <w:t xml:space="preserve">GROUP WORK PROJECT </w:t>
    </w:r>
    <w:r w:rsidRPr="00652454">
      <w:rPr>
        <w:b/>
        <w:color w:val="29333D"/>
        <w:sz w:val="24"/>
        <w:szCs w:val="24"/>
      </w:rPr>
      <w:t>#</w:t>
    </w:r>
    <w:r w:rsidR="00652454" w:rsidRPr="00652454">
      <w:rPr>
        <w:b/>
        <w:color w:val="29333D"/>
        <w:sz w:val="24"/>
        <w:szCs w:val="24"/>
      </w:rPr>
      <w:t>2</w:t>
    </w:r>
    <w:r>
      <w:rPr>
        <w:color w:val="29333D"/>
        <w:sz w:val="24"/>
        <w:szCs w:val="24"/>
      </w:rPr>
      <w:tab/>
    </w:r>
    <w:r>
      <w:rPr>
        <w:color w:val="29333D"/>
        <w:sz w:val="24"/>
        <w:szCs w:val="24"/>
      </w:rPr>
      <w:tab/>
    </w:r>
    <w:r>
      <w:rPr>
        <w:color w:val="29333D"/>
        <w:sz w:val="24"/>
        <w:szCs w:val="24"/>
      </w:rPr>
      <w:tab/>
    </w:r>
    <w:r>
      <w:rPr>
        <w:color w:val="29333D"/>
        <w:sz w:val="24"/>
        <w:szCs w:val="24"/>
      </w:rPr>
      <w:tab/>
      <w:t xml:space="preserve">   </w:t>
    </w:r>
    <w:proofErr w:type="spellStart"/>
    <w:r>
      <w:rPr>
        <w:color w:val="41395F"/>
        <w:sz w:val="24"/>
        <w:szCs w:val="24"/>
      </w:rPr>
      <w:t>MScFE</w:t>
    </w:r>
    <w:proofErr w:type="spellEnd"/>
    <w:r>
      <w:rPr>
        <w:color w:val="41395F"/>
        <w:sz w:val="24"/>
        <w:szCs w:val="24"/>
      </w:rPr>
      <w:t xml:space="preserve"> 600: FINANCIAL DATA</w:t>
    </w:r>
  </w:p>
  <w:p w14:paraId="3FA768D0" w14:textId="239B72E6" w:rsidR="00566081" w:rsidRDefault="00B807EE">
    <w:r>
      <w:rPr>
        <w:b/>
      </w:rPr>
      <w:t>GROUP NUMBER:</w:t>
    </w:r>
    <w:r>
      <w:t xml:space="preserve"> </w:t>
    </w:r>
    <w:r w:rsidR="00652454" w:rsidRPr="00652454">
      <w:rPr>
        <w:b/>
        <w:bCs/>
      </w:rPr>
      <w:t>8796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521CE"/>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E093D"/>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2221E"/>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73831"/>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1C3E"/>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F5473"/>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B603B"/>
    <w:multiLevelType w:val="hybridMultilevel"/>
    <w:tmpl w:val="41EEBB54"/>
    <w:lvl w:ilvl="0" w:tplc="BAA4CBBA">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7" w15:restartNumberingAfterBreak="0">
    <w:nsid w:val="4B9B3110"/>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85C8B"/>
    <w:multiLevelType w:val="multilevel"/>
    <w:tmpl w:val="1062DDFC"/>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9" w15:restartNumberingAfterBreak="0">
    <w:nsid w:val="61CF02D5"/>
    <w:multiLevelType w:val="multilevel"/>
    <w:tmpl w:val="992A7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D9648F"/>
    <w:multiLevelType w:val="hybridMultilevel"/>
    <w:tmpl w:val="AFC6AA7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D786A6E"/>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E33EF"/>
    <w:multiLevelType w:val="hybridMultilevel"/>
    <w:tmpl w:val="5D9E1148"/>
    <w:lvl w:ilvl="0" w:tplc="1C09000F">
      <w:start w:val="1"/>
      <w:numFmt w:val="decimal"/>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731B1CD0"/>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650E1"/>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C1B3B"/>
    <w:multiLevelType w:val="hybridMultilevel"/>
    <w:tmpl w:val="12ACA21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CBD2CD9"/>
    <w:multiLevelType w:val="multilevel"/>
    <w:tmpl w:val="422606F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8DC"/>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B686E"/>
    <w:multiLevelType w:val="multilevel"/>
    <w:tmpl w:val="581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6"/>
  </w:num>
  <w:num w:numId="4">
    <w:abstractNumId w:val="10"/>
  </w:num>
  <w:num w:numId="5">
    <w:abstractNumId w:val="6"/>
  </w:num>
  <w:num w:numId="6">
    <w:abstractNumId w:val="15"/>
  </w:num>
  <w:num w:numId="7">
    <w:abstractNumId w:val="12"/>
  </w:num>
  <w:num w:numId="8">
    <w:abstractNumId w:val="5"/>
  </w:num>
  <w:num w:numId="9">
    <w:abstractNumId w:val="11"/>
  </w:num>
  <w:num w:numId="10">
    <w:abstractNumId w:val="7"/>
  </w:num>
  <w:num w:numId="11">
    <w:abstractNumId w:val="2"/>
  </w:num>
  <w:num w:numId="12">
    <w:abstractNumId w:val="18"/>
  </w:num>
  <w:num w:numId="13">
    <w:abstractNumId w:val="3"/>
  </w:num>
  <w:num w:numId="14">
    <w:abstractNumId w:val="14"/>
  </w:num>
  <w:num w:numId="15">
    <w:abstractNumId w:val="0"/>
  </w:num>
  <w:num w:numId="16">
    <w:abstractNumId w:val="13"/>
  </w:num>
  <w:num w:numId="17">
    <w:abstractNumId w:val="4"/>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081"/>
    <w:rsid w:val="00035701"/>
    <w:rsid w:val="002149D5"/>
    <w:rsid w:val="0052559C"/>
    <w:rsid w:val="00566081"/>
    <w:rsid w:val="00652454"/>
    <w:rsid w:val="006572C4"/>
    <w:rsid w:val="007E7D47"/>
    <w:rsid w:val="008569DB"/>
    <w:rsid w:val="009530DE"/>
    <w:rsid w:val="009F23DB"/>
    <w:rsid w:val="00A8597C"/>
    <w:rsid w:val="00B807EE"/>
    <w:rsid w:val="00C25709"/>
    <w:rsid w:val="00C44ABA"/>
    <w:rsid w:val="00CA440D"/>
    <w:rsid w:val="00E2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06C9"/>
  <w15:docId w15:val="{E7442FD4-80F2-4619-9895-D8D9F06C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29333D"/>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40D"/>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52454"/>
    <w:pPr>
      <w:tabs>
        <w:tab w:val="center" w:pos="4680"/>
        <w:tab w:val="right" w:pos="9360"/>
      </w:tabs>
      <w:spacing w:line="240" w:lineRule="auto"/>
    </w:pPr>
  </w:style>
  <w:style w:type="character" w:customStyle="1" w:styleId="HeaderChar">
    <w:name w:val="Header Char"/>
    <w:basedOn w:val="DefaultParagraphFont"/>
    <w:link w:val="Header"/>
    <w:uiPriority w:val="99"/>
    <w:rsid w:val="00652454"/>
  </w:style>
  <w:style w:type="paragraph" w:styleId="Footer">
    <w:name w:val="footer"/>
    <w:basedOn w:val="Normal"/>
    <w:link w:val="FooterChar"/>
    <w:uiPriority w:val="99"/>
    <w:unhideWhenUsed/>
    <w:rsid w:val="00652454"/>
    <w:pPr>
      <w:tabs>
        <w:tab w:val="center" w:pos="4680"/>
        <w:tab w:val="right" w:pos="9360"/>
      </w:tabs>
      <w:spacing w:line="240" w:lineRule="auto"/>
    </w:pPr>
  </w:style>
  <w:style w:type="character" w:customStyle="1" w:styleId="FooterChar">
    <w:name w:val="Footer Char"/>
    <w:basedOn w:val="DefaultParagraphFont"/>
    <w:link w:val="Footer"/>
    <w:uiPriority w:val="99"/>
    <w:rsid w:val="00652454"/>
  </w:style>
  <w:style w:type="character" w:styleId="Hyperlink">
    <w:name w:val="Hyperlink"/>
    <w:basedOn w:val="DefaultParagraphFont"/>
    <w:uiPriority w:val="99"/>
    <w:unhideWhenUsed/>
    <w:rsid w:val="00CA440D"/>
    <w:rPr>
      <w:color w:val="0000FF" w:themeColor="hyperlink"/>
      <w:u w:val="single"/>
    </w:rPr>
  </w:style>
  <w:style w:type="character" w:styleId="UnresolvedMention">
    <w:name w:val="Unresolved Mention"/>
    <w:basedOn w:val="DefaultParagraphFont"/>
    <w:uiPriority w:val="99"/>
    <w:semiHidden/>
    <w:unhideWhenUsed/>
    <w:rsid w:val="00CA440D"/>
    <w:rPr>
      <w:color w:val="605E5C"/>
      <w:shd w:val="clear" w:color="auto" w:fill="E1DFDD"/>
    </w:rPr>
  </w:style>
  <w:style w:type="table" w:styleId="TableGrid">
    <w:name w:val="Table Grid"/>
    <w:basedOn w:val="TableNormal"/>
    <w:uiPriority w:val="39"/>
    <w:rsid w:val="00CA44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academic.oup.com/rfs/article/27/5/1367/1581938" TargetMode="External"/><Relationship Id="rId26" Type="http://schemas.openxmlformats.org/officeDocument/2006/relationships/hyperlink" Target="https://github.com/twopirllc/pandas-ta" TargetMode="External"/><Relationship Id="rId39" Type="http://schemas.openxmlformats.org/officeDocument/2006/relationships/hyperlink" Target="https://link.springer.com/chapter/10.1007/978-981-19-0752-4_3" TargetMode="External"/><Relationship Id="rId3" Type="http://schemas.openxmlformats.org/officeDocument/2006/relationships/settings" Target="settings.xml"/><Relationship Id="rId21" Type="http://schemas.openxmlformats.org/officeDocument/2006/relationships/hyperlink" Target="https://onlinelibrary.wiley.com/doi/abs/10.1111/eufm.12058?casa_token=BTxcAwQl6EcAAAAA:Nu01-6yC2XYt7S4mxLQbw-MkRhceiQ-gF--lRIfXfGQmg1q0JRcv_IdS6JKxYaOxrVbn_OuCVnXwtRjI" TargetMode="External"/><Relationship Id="rId34" Type="http://schemas.openxmlformats.org/officeDocument/2006/relationships/hyperlink" Target="http://infolab.stanford.edu/~ullman/mmds/book.pdf" TargetMode="External"/><Relationship Id="rId42" Type="http://schemas.openxmlformats.org/officeDocument/2006/relationships/hyperlink" Target="https://link.springer.com/article/10.1186/s40854-024-00652-0" TargetMode="Externa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www.sciencedirect.com/science/article/pii/S187775031100007X?casa_token=2IP62wEMhbQAAAAA:1d7yx3wDRQ_JeeVBQRuqGu-JLss5X1oq1WsWx3AfSm3etIC8NuAqmuCURkqcE_KPVjWiiZJA_Mo" TargetMode="External"/><Relationship Id="rId25" Type="http://schemas.openxmlformats.org/officeDocument/2006/relationships/hyperlink" Target="http://ir.unikl.edu.my/jspui/handle/123456789/1504" TargetMode="External"/><Relationship Id="rId33" Type="http://schemas.openxmlformats.org/officeDocument/2006/relationships/hyperlink" Target="https://scholarspace.manoa.hawaii.edu/handle/10125/50339" TargetMode="External"/><Relationship Id="rId38" Type="http://schemas.openxmlformats.org/officeDocument/2006/relationships/hyperlink" Target="https://www.igi-global.com/chapter/social-media-influence-on-market-sentiment/365116" TargetMode="External"/><Relationship Id="rId46" Type="http://schemas.openxmlformats.org/officeDocument/2006/relationships/hyperlink" Target="https://books.google.com/books?hl=en&amp;lr=&amp;id=WoKkDAAAQBAJ&amp;oi=fnd&amp;pg=PR15&amp;dq" TargetMode="External"/><Relationship Id="rId2" Type="http://schemas.openxmlformats.org/officeDocument/2006/relationships/styles" Target="styles.xml"/><Relationship Id="rId16" Type="http://schemas.openxmlformats.org/officeDocument/2006/relationships/hyperlink" Target="https://publications.aaahq.org/accounting-review/article-abstract/93/3/25/4062" TargetMode="External"/><Relationship Id="rId20" Type="http://schemas.openxmlformats.org/officeDocument/2006/relationships/hyperlink" Target="https://onlinelibrary.wiley.com/doi/abs/10.1002/1944-2866.POI366?casa_token=sTBDvbFb3LUAAAAA:wCWdm3sJv5k2UovpegmkTy4sl0U_NKjSuZRs049IjtuF7XHZX7vanByFxvSmCEjT830C3XB1fwAQkGfH" TargetMode="External"/><Relationship Id="rId29" Type="http://schemas.openxmlformats.org/officeDocument/2006/relationships/hyperlink" Target="https://www.tandfonline.com/doi/abs/10.1080/01972243.2014.915276?casa_token=b8CKWEusdAgAAAAA:XdLE9wtlDlsb8erzMw6mli2kWYa0s_P3XXuYMYnTEntHSfR653dtqirt_686fKYNt_SNuoDC4_t-MA" TargetMode="External"/><Relationship Id="rId41" Type="http://schemas.openxmlformats.org/officeDocument/2006/relationships/hyperlink" Target="https://www.youtube.com/watch?v=fSytzGwwBV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link.springer.com/chapter/10.1007/978-3-031-76473-8_8" TargetMode="External"/><Relationship Id="rId32" Type="http://schemas.openxmlformats.org/officeDocument/2006/relationships/hyperlink" Target="https://www.sciencedirect.com/science/article/pii/S2468696416300040?casa_token=QeCzjoIkNJsAAAAA:PwKkood-LSh6QGhdnqS4G-mUlzEnN2Cb1S6X_SZTLjjgLXB3ThTKwoRwm_U6rMNPpqbPRXHpvsw" TargetMode="External"/><Relationship Id="rId37" Type="http://schemas.openxmlformats.org/officeDocument/2006/relationships/hyperlink" Target="https://dl.acm.org/doi/abs/10.1145/3653711?casa_token=htF60EQVuwAAAAAA:AuvIenYOl1-X2YpyfGFBk6adzEIwUwAxPcmLAFJI_6qGAhumd8lHzGNmU7c9vS8jY0ImtiYp8xit2A&amp;casa_token=ZtKA1UkZgm0AAAAA:61sH3zHbgnM3gSkjGfE_S9ICSwGW_QnuUuyr6v7WA2jEW29exQgND-YTg8M-PAbb32Uw4TeoySERug" TargetMode="External"/><Relationship Id="rId40" Type="http://schemas.openxmlformats.org/officeDocument/2006/relationships/hyperlink" Target="https://onlinelibrary.wiley.com/doi/abs/10.1111/j.1468-036X.2013.12007.x?casa_token=6o5S6ca_EvUAAAAA:tUjw6FHh-G4ars1fgtRXZo7SK6j9IwAs7LEI3TDnRt4PZWEvHfe4AL3H9AFjA21rE_P0zgOaHOvqKEu2" TargetMode="External"/><Relationship Id="rId45" Type="http://schemas.openxmlformats.org/officeDocument/2006/relationships/hyperlink" Target="https://link.springer.com/article/10.1007/s10115-018-1236-4" TargetMode="External"/><Relationship Id="rId5" Type="http://schemas.openxmlformats.org/officeDocument/2006/relationships/footnotes" Target="footnotes.xml"/><Relationship Id="rId15" Type="http://schemas.openxmlformats.org/officeDocument/2006/relationships/hyperlink" Target="https://dspace.mit.edu/handle/1721.1/109079" TargetMode="External"/><Relationship Id="rId23" Type="http://schemas.openxmlformats.org/officeDocument/2006/relationships/hyperlink" Target="https://news.mit.edu/2017/explained-neural-networks-deep-learning-0414" TargetMode="External"/><Relationship Id="rId28" Type="http://schemas.openxmlformats.org/officeDocument/2006/relationships/hyperlink" Target="https://journals.sagepub.com/doi/abs/10.1057/s41265-016-0034-2?casa_token=5UFCpWQNYxkAAAAA:87yy3nyH-Xkn8sBfa6f92kde7YGtB0KE-DVW3nIjflCZbj7XZ9KicKM6pOVFc845T6S_ZWMb-S2RTw" TargetMode="External"/><Relationship Id="rId36" Type="http://schemas.openxmlformats.org/officeDocument/2006/relationships/hyperlink" Target="https://www.degruyter.com/document/doi/10.1515/econ-2022-0073/html" TargetMode="External"/><Relationship Id="rId10" Type="http://schemas.openxmlformats.org/officeDocument/2006/relationships/footer" Target="footer2.xml"/><Relationship Id="rId19" Type="http://schemas.openxmlformats.org/officeDocument/2006/relationships/hyperlink" Target="https://onlinelibrary.wiley.com/doi/abs/10.1111/jofi.12852?casa_token=zwy8GDyyVTQAAAAA:zqrVkGnYU34p5DoBAVhdVJpdNWZpylvXe2fY9vFoBvlQEvR0JnyajiVIu2gOWilXpE-p362ZXs9pFrNK" TargetMode="External"/><Relationship Id="rId31" Type="http://schemas.openxmlformats.org/officeDocument/2006/relationships/hyperlink" Target="https://www.sciencedirect.com/science/article/pii/S1572308916301991?casa_token=jqnA2rg1eBIAAAAA:_f-yosxXvxDTr_WQSQM7xHA9PhSRp-m1-1IvX6cnq_zMfLdumdya8iMLEjlPQobQeXO3x9mJrGQ" TargetMode="External"/><Relationship Id="rId44" Type="http://schemas.openxmlformats.org/officeDocument/2006/relationships/hyperlink" Target="https://www.sciencedirect.com/science/article/pii/S277266222200027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books.google.com/books?hl=en&amp;lr=&amp;id=eTfNBQAAQBAJ&amp;oi=fnd&amp;pg=PP1&amp;dq" TargetMode="External"/><Relationship Id="rId27" Type="http://schemas.openxmlformats.org/officeDocument/2006/relationships/hyperlink" Target="https://ieeexplore.ieee.org/abstract/document/6480083/?casa_token=BAf5BIDJHa4AAAAA:YkYgXWTWz7Z8BzHG8ztdgc0Q8LxkuMtyZxDvbxxTSVT7HXoxBhcR9MMWMVO_ZaFDROlBFgJYFnE" TargetMode="External"/><Relationship Id="rId30" Type="http://schemas.openxmlformats.org/officeDocument/2006/relationships/hyperlink" Target="https://www.academia.edu/download/35983875/64-article-2011_trending.pdf" TargetMode="External"/><Relationship Id="rId35" Type="http://schemas.openxmlformats.org/officeDocument/2006/relationships/hyperlink" Target="https://www.sciencedirect.com/science/article/pii/S0378426617301589?casa_token=kgeb3FMzpokAAAAA:WcEm2_6WAp-ikphMWezMpnmpYTMMQveIaZFxiBpLsncj0JpEgllNaCCM4p-BwY5OeC67J3imIKM" TargetMode="External"/><Relationship Id="rId43" Type="http://schemas.openxmlformats.org/officeDocument/2006/relationships/hyperlink" Target="https://www.emerald.com/insight/content/doi/10.1108/S2398-601820180000002002/full/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19</Pages>
  <Words>5497</Words>
  <Characters>31337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SOJ-E</dc:creator>
  <cp:lastModifiedBy>HP</cp:lastModifiedBy>
  <cp:revision>6</cp:revision>
  <cp:lastPrinted>2025-04-29T12:46:00Z</cp:lastPrinted>
  <dcterms:created xsi:type="dcterms:W3CDTF">2025-04-28T20:38:00Z</dcterms:created>
  <dcterms:modified xsi:type="dcterms:W3CDTF">2025-04-29T12:49:00Z</dcterms:modified>
</cp:coreProperties>
</file>