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SUB-TOPIC</w:t>
      </w:r>
    </w:p>
    <w:p>
      <w:pPr>
        <w:pStyle w:val="Normal"/>
        <w:rPr/>
      </w:pPr>
      <w:r>
        <w:rPr/>
        <w:t>Here the sub-unit for both the online course and training module can be described in more detail.</w:t>
      </w:r>
    </w:p>
    <w:tbl>
      <w:tblPr>
        <w:tblStyle w:val="TableGrid"/>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81"/>
        <w:gridCol w:w="2216"/>
        <w:gridCol w:w="4265"/>
      </w:tblGrid>
      <w:tr>
        <w:trPr/>
        <w:tc>
          <w:tcPr>
            <w:tcW w:w="2581" w:type="dxa"/>
            <w:tcBorders/>
          </w:tcPr>
          <w:p>
            <w:pPr>
              <w:pStyle w:val="Normal"/>
              <w:widowControl w:val="false"/>
              <w:suppressAutoHyphens w:val="true"/>
              <w:spacing w:lineRule="auto" w:line="240" w:before="0" w:after="0"/>
              <w:jc w:val="left"/>
              <w:rPr>
                <w:rFonts w:eastAsia="Calibri"/>
                <w:b/>
                <w:b/>
                <w:bCs/>
                <w:lang w:val="en-GB"/>
              </w:rPr>
            </w:pPr>
            <w:r>
              <w:rPr>
                <w:rFonts w:eastAsia="Calibri"/>
                <w:b/>
                <w:bCs/>
                <w:kern w:val="0"/>
                <w:sz w:val="22"/>
                <w:szCs w:val="22"/>
                <w:lang w:val="en-GB" w:eastAsia="en-US" w:bidi="ar-SA"/>
              </w:rPr>
              <w:t>Course type</w:t>
            </w:r>
          </w:p>
        </w:tc>
        <w:tc>
          <w:tcPr>
            <w:tcW w:w="6481" w:type="dxa"/>
            <w:gridSpan w:val="2"/>
            <w:tcBorders/>
          </w:tcPr>
          <w:p>
            <w:pPr>
              <w:pStyle w:val="Normal"/>
              <w:widowControl w:val="false"/>
              <w:suppressAutoHyphens w:val="true"/>
              <w:spacing w:lineRule="auto" w:line="240" w:before="0" w:after="0"/>
              <w:jc w:val="left"/>
              <w:rPr>
                <w:rFonts w:eastAsia="Calibri"/>
                <w:lang w:val="en-GB"/>
              </w:rPr>
            </w:pPr>
            <w:r>
              <w:rPr>
                <w:rFonts w:eastAsia="Calibri"/>
                <w:kern w:val="0"/>
                <w:sz w:val="22"/>
                <w:szCs w:val="22"/>
                <w:lang w:val="en-GB" w:eastAsia="en-US" w:bidi="ar-SA"/>
              </w:rPr>
              <w:t xml:space="preserve">SUB-TOPIC </w:t>
            </w:r>
          </w:p>
        </w:tc>
      </w:tr>
      <w:tr>
        <w:trPr/>
        <w:tc>
          <w:tcPr>
            <w:tcW w:w="2581" w:type="dxa"/>
            <w:tcBorders/>
          </w:tcPr>
          <w:p>
            <w:pPr>
              <w:pStyle w:val="Normal"/>
              <w:widowControl w:val="false"/>
              <w:suppressAutoHyphens w:val="true"/>
              <w:spacing w:lineRule="auto" w:line="240" w:before="0" w:after="0"/>
              <w:jc w:val="left"/>
              <w:rPr>
                <w:rFonts w:eastAsia="Calibri"/>
                <w:b/>
                <w:b/>
                <w:lang w:val="en-GB"/>
              </w:rPr>
            </w:pPr>
            <w:r>
              <w:rPr>
                <w:rFonts w:eastAsia="Calibri"/>
                <w:b/>
                <w:kern w:val="0"/>
                <w:sz w:val="22"/>
                <w:szCs w:val="22"/>
                <w:lang w:val="en-GB" w:eastAsia="en-US" w:bidi="ar-SA"/>
              </w:rPr>
              <w:t>Title</w:t>
            </w:r>
          </w:p>
        </w:tc>
        <w:tc>
          <w:tcPr>
            <w:tcW w:w="6481" w:type="dxa"/>
            <w:gridSpan w:val="2"/>
            <w:tcBorders/>
          </w:tcPr>
          <w:p>
            <w:pPr>
              <w:pStyle w:val="Normal"/>
              <w:widowControl w:val="false"/>
              <w:suppressAutoHyphens w:val="true"/>
              <w:spacing w:lineRule="auto" w:line="240" w:before="0" w:after="0"/>
              <w:jc w:val="left"/>
              <w:rPr>
                <w:rFonts w:eastAsia="Calibri"/>
                <w:b w:val="false"/>
                <w:b w:val="false"/>
                <w:bCs w:val="false"/>
                <w:kern w:val="0"/>
                <w:sz w:val="22"/>
                <w:szCs w:val="22"/>
                <w:lang w:val="en-US" w:eastAsia="en-US" w:bidi="ar-SA"/>
              </w:rPr>
            </w:pPr>
            <w:r>
              <w:rPr>
                <w:rFonts w:eastAsia="Calibri"/>
                <w:b w:val="false"/>
                <w:bCs w:val="false"/>
                <w:kern w:val="0"/>
                <w:sz w:val="22"/>
                <w:szCs w:val="22"/>
                <w:lang w:val="en-US" w:eastAsia="en-US" w:bidi="ar-SA"/>
              </w:rPr>
              <w:t>Monitoring Lakes and Rivers using Altimetry</w:t>
            </w:r>
          </w:p>
        </w:tc>
      </w:tr>
      <w:tr>
        <w:trPr/>
        <w:tc>
          <w:tcPr>
            <w:tcW w:w="2581" w:type="dxa"/>
            <w:tcBorders/>
          </w:tcPr>
          <w:p>
            <w:pPr>
              <w:pStyle w:val="Normal"/>
              <w:widowControl w:val="false"/>
              <w:suppressAutoHyphens w:val="true"/>
              <w:spacing w:lineRule="auto" w:line="240" w:before="0" w:after="0"/>
              <w:jc w:val="left"/>
              <w:rPr>
                <w:rFonts w:eastAsia="Calibri"/>
                <w:b/>
                <w:b/>
                <w:lang w:val="en-GB"/>
              </w:rPr>
            </w:pPr>
            <w:r>
              <w:rPr>
                <w:rFonts w:eastAsia="Calibri"/>
                <w:b/>
                <w:kern w:val="0"/>
                <w:sz w:val="22"/>
                <w:szCs w:val="22"/>
                <w:lang w:val="en-GB" w:eastAsia="en-US" w:bidi="ar-SA"/>
              </w:rPr>
              <w:t>Coordinator</w:t>
            </w:r>
          </w:p>
        </w:tc>
        <w:tc>
          <w:tcPr>
            <w:tcW w:w="6481" w:type="dxa"/>
            <w:gridSpan w:val="2"/>
            <w:tcBorders/>
          </w:tcPr>
          <w:p>
            <w:pPr>
              <w:pStyle w:val="Normal"/>
              <w:widowControl w:val="false"/>
              <w:suppressAutoHyphens w:val="true"/>
              <w:spacing w:lineRule="auto" w:line="240" w:before="0" w:after="0"/>
              <w:jc w:val="left"/>
              <w:rPr>
                <w:rFonts w:eastAsia="Calibri"/>
                <w:b w:val="false"/>
                <w:b w:val="false"/>
                <w:bCs w:val="false"/>
                <w:kern w:val="0"/>
                <w:sz w:val="22"/>
                <w:szCs w:val="22"/>
                <w:lang w:val="en-US" w:eastAsia="en-US" w:bidi="ar-SA"/>
              </w:rPr>
            </w:pPr>
            <w:r>
              <w:rPr>
                <w:rFonts w:eastAsia="Calibri"/>
                <w:b w:val="false"/>
                <w:bCs w:val="false"/>
                <w:kern w:val="0"/>
                <w:sz w:val="22"/>
                <w:szCs w:val="22"/>
                <w:lang w:val="en-US" w:eastAsia="en-US" w:bidi="ar-SA"/>
              </w:rPr>
              <w:t>Roelof Rietbroek</w:t>
            </w:r>
          </w:p>
        </w:tc>
      </w:tr>
      <w:tr>
        <w:trPr/>
        <w:tc>
          <w:tcPr>
            <w:tcW w:w="2581" w:type="dxa"/>
            <w:tcBorders/>
          </w:tcPr>
          <w:p>
            <w:pPr>
              <w:pStyle w:val="Normal"/>
              <w:widowControl w:val="false"/>
              <w:suppressAutoHyphens w:val="true"/>
              <w:spacing w:lineRule="auto" w:line="240" w:before="0" w:after="0"/>
              <w:jc w:val="left"/>
              <w:rPr>
                <w:rFonts w:eastAsia="Calibri"/>
                <w:b/>
                <w:b/>
                <w:lang w:val="en-GB"/>
              </w:rPr>
            </w:pPr>
            <w:r>
              <w:rPr>
                <w:rFonts w:eastAsia="Calibri"/>
                <w:b/>
                <w:kern w:val="0"/>
                <w:sz w:val="22"/>
                <w:szCs w:val="22"/>
                <w:lang w:val="en-GB" w:eastAsia="en-US" w:bidi="ar-SA"/>
              </w:rPr>
              <w:t>EOAFRICA RDF Consortium Partner</w:t>
            </w:r>
          </w:p>
        </w:tc>
        <w:tc>
          <w:tcPr>
            <w:tcW w:w="6481" w:type="dxa"/>
            <w:gridSpan w:val="2"/>
            <w:tcBorders/>
          </w:tcPr>
          <w:p>
            <w:pPr>
              <w:pStyle w:val="Normal"/>
              <w:widowControl w:val="false"/>
              <w:suppressAutoHyphens w:val="true"/>
              <w:spacing w:lineRule="auto" w:line="240" w:before="0" w:after="0"/>
              <w:jc w:val="left"/>
              <w:rPr>
                <w:rFonts w:eastAsia="Calibri"/>
                <w:b w:val="false"/>
                <w:b w:val="false"/>
                <w:bCs w:val="false"/>
                <w:kern w:val="0"/>
                <w:sz w:val="22"/>
                <w:szCs w:val="22"/>
                <w:lang w:val="en-US" w:eastAsia="en-US" w:bidi="ar-SA"/>
              </w:rPr>
            </w:pPr>
            <w:r>
              <w:rPr>
                <w:rFonts w:eastAsia="Calibri"/>
                <w:b w:val="false"/>
                <w:bCs w:val="false"/>
                <w:kern w:val="0"/>
                <w:sz w:val="22"/>
                <w:szCs w:val="22"/>
                <w:lang w:val="en-US" w:eastAsia="en-US" w:bidi="ar-SA"/>
              </w:rPr>
              <w:t>ITC-UT</w:t>
            </w:r>
          </w:p>
        </w:tc>
      </w:tr>
      <w:tr>
        <w:trPr/>
        <w:tc>
          <w:tcPr>
            <w:tcW w:w="2581" w:type="dxa"/>
            <w:tcBorders/>
          </w:tcPr>
          <w:p>
            <w:pPr>
              <w:pStyle w:val="Normal"/>
              <w:widowControl w:val="false"/>
              <w:suppressAutoHyphens w:val="true"/>
              <w:spacing w:lineRule="auto" w:line="240" w:before="0" w:after="0"/>
              <w:jc w:val="left"/>
              <w:rPr>
                <w:rFonts w:eastAsia="Calibri"/>
                <w:b/>
                <w:b/>
                <w:lang w:val="en-GB"/>
              </w:rPr>
            </w:pPr>
            <w:r>
              <w:rPr>
                <w:rFonts w:eastAsia="Calibri"/>
                <w:b/>
                <w:kern w:val="0"/>
                <w:sz w:val="22"/>
                <w:szCs w:val="22"/>
                <w:lang w:val="en-GB" w:eastAsia="en-US" w:bidi="ar-SA"/>
              </w:rPr>
              <w:t>Part of Training Module</w:t>
            </w:r>
          </w:p>
        </w:tc>
        <w:tc>
          <w:tcPr>
            <w:tcW w:w="6481" w:type="dxa"/>
            <w:gridSpan w:val="2"/>
            <w:tcBorders/>
          </w:tcPr>
          <w:p>
            <w:pPr>
              <w:pStyle w:val="Normal"/>
              <w:widowControl w:val="false"/>
              <w:suppressAutoHyphens w:val="true"/>
              <w:spacing w:lineRule="auto" w:line="240" w:before="0" w:after="0"/>
              <w:jc w:val="left"/>
              <w:rPr>
                <w:rFonts w:eastAsia="Calibri"/>
                <w:b w:val="false"/>
                <w:b w:val="false"/>
                <w:bCs w:val="false"/>
                <w:kern w:val="0"/>
                <w:sz w:val="22"/>
                <w:szCs w:val="22"/>
                <w:lang w:val="en-US" w:eastAsia="en-US" w:bidi="ar-SA"/>
              </w:rPr>
            </w:pPr>
            <w:r>
              <w:rPr>
                <w:rFonts w:eastAsia="Calibri"/>
                <w:b w:val="false"/>
                <w:bCs w:val="false"/>
                <w:kern w:val="0"/>
                <w:sz w:val="22"/>
                <w:szCs w:val="22"/>
                <w:lang w:val="en-US" w:eastAsia="en-US" w:bidi="ar-SA"/>
              </w:rPr>
              <w:t>TM3: Water and Energy budgets (Coordinator: Zeng)</w:t>
            </w:r>
          </w:p>
        </w:tc>
      </w:tr>
      <w:tr>
        <w:trPr/>
        <w:tc>
          <w:tcPr>
            <w:tcW w:w="2581" w:type="dxa"/>
            <w:tcBorders/>
          </w:tcPr>
          <w:p>
            <w:pPr>
              <w:pStyle w:val="Normal"/>
              <w:widowControl w:val="false"/>
              <w:suppressAutoHyphens w:val="true"/>
              <w:spacing w:lineRule="auto" w:line="240" w:before="0" w:after="0"/>
              <w:jc w:val="left"/>
              <w:rPr>
                <w:rFonts w:eastAsia="Calibri"/>
                <w:b/>
                <w:b/>
                <w:lang w:val="en-GB"/>
              </w:rPr>
            </w:pPr>
            <w:r>
              <w:rPr>
                <w:rFonts w:eastAsia="Calibri"/>
                <w:b/>
                <w:kern w:val="0"/>
                <w:sz w:val="22"/>
                <w:szCs w:val="22"/>
                <w:lang w:val="en-GB" w:eastAsia="en-US" w:bidi="ar-SA"/>
              </w:rPr>
              <w:t>Part of Online Course</w:t>
            </w:r>
          </w:p>
        </w:tc>
        <w:tc>
          <w:tcPr>
            <w:tcW w:w="6481" w:type="dxa"/>
            <w:gridSpan w:val="2"/>
            <w:tcBorders/>
          </w:tcPr>
          <w:p>
            <w:pPr>
              <w:pStyle w:val="Normal"/>
              <w:widowControl w:val="false"/>
              <w:suppressAutoHyphens w:val="true"/>
              <w:spacing w:lineRule="auto" w:line="240" w:before="0" w:after="0"/>
              <w:jc w:val="left"/>
              <w:rPr>
                <w:rFonts w:eastAsia="Calibri"/>
                <w:b w:val="false"/>
                <w:b w:val="false"/>
                <w:bCs w:val="false"/>
                <w:kern w:val="0"/>
                <w:sz w:val="22"/>
                <w:szCs w:val="22"/>
                <w:lang w:val="en-US" w:eastAsia="en-US" w:bidi="ar-SA"/>
              </w:rPr>
            </w:pPr>
            <w:r>
              <w:rPr>
                <w:rFonts w:eastAsia="Calibri"/>
                <w:b w:val="false"/>
                <w:bCs w:val="false"/>
                <w:kern w:val="0"/>
                <w:sz w:val="22"/>
                <w:szCs w:val="22"/>
                <w:lang w:val="en-US" w:eastAsia="en-US" w:bidi="ar-SA"/>
              </w:rPr>
              <w:t>OC3: Water and Energy budgets from Space (Coordinator: Zeng)</w:t>
            </w:r>
          </w:p>
        </w:tc>
      </w:tr>
      <w:tr>
        <w:trPr/>
        <w:tc>
          <w:tcPr>
            <w:tcW w:w="2581" w:type="dxa"/>
            <w:tcBorders/>
          </w:tcPr>
          <w:p>
            <w:pPr>
              <w:pStyle w:val="Normal"/>
              <w:widowControl w:val="false"/>
              <w:suppressAutoHyphens w:val="true"/>
              <w:spacing w:lineRule="auto" w:line="240" w:before="0" w:after="0"/>
              <w:jc w:val="left"/>
              <w:rPr>
                <w:rFonts w:eastAsia="Calibri"/>
                <w:b/>
                <w:b/>
                <w:lang w:val="en-GB"/>
              </w:rPr>
            </w:pPr>
            <w:r>
              <w:rPr>
                <w:rFonts w:eastAsia="Calibri"/>
                <w:b/>
                <w:kern w:val="0"/>
                <w:sz w:val="22"/>
                <w:szCs w:val="22"/>
                <w:lang w:val="en-GB" w:eastAsia="en-US" w:bidi="ar-SA"/>
              </w:rPr>
              <w:t>Introduction</w:t>
            </w:r>
          </w:p>
        </w:tc>
        <w:tc>
          <w:tcPr>
            <w:tcW w:w="6481" w:type="dxa"/>
            <w:gridSpan w:val="2"/>
            <w:tcBorders/>
          </w:tcPr>
          <w:p>
            <w:pPr>
              <w:pStyle w:val="Normal"/>
              <w:widowControl w:val="false"/>
              <w:suppressAutoHyphens w:val="true"/>
              <w:spacing w:lineRule="auto" w:line="240" w:before="0" w:after="0"/>
              <w:jc w:val="left"/>
              <w:rPr>
                <w:rFonts w:eastAsia="Calibri"/>
                <w:b w:val="false"/>
                <w:b w:val="false"/>
                <w:bCs w:val="false"/>
                <w:lang w:val="en-GB"/>
              </w:rPr>
            </w:pPr>
            <w:r>
              <w:rPr>
                <w:rFonts w:eastAsia="Calibri"/>
                <w:b w:val="false"/>
                <w:bCs w:val="false"/>
                <w:kern w:val="0"/>
                <w:sz w:val="22"/>
                <w:szCs w:val="22"/>
                <w:lang w:val="en-GB" w:eastAsia="en-US" w:bidi="ar-SA"/>
              </w:rPr>
              <w:t>Water availability on land is critically linked to fresh water sources from rivers and lakes. A thorough understanding of the water budget and its connection with droughts and socio-economic activities, therefore requires modelling and observation of inland waters. However, in situ measurements of river discharge and lake heights may not always be up to date or available. The use of satellite observations is therefore an appealing alternative to monitor inland waters. This training material helps students to get acquainted with the observation principles of radar altimetry. It also helps them to understand the possibilities and limitations which these techniques can offer for the monitoring of lake levels and river heights and discharge.</w:t>
            </w:r>
          </w:p>
        </w:tc>
      </w:tr>
      <w:tr>
        <w:trPr/>
        <w:tc>
          <w:tcPr>
            <w:tcW w:w="2581" w:type="dxa"/>
            <w:tcBorders/>
          </w:tcPr>
          <w:p>
            <w:pPr>
              <w:pStyle w:val="Normal"/>
              <w:widowControl w:val="false"/>
              <w:suppressAutoHyphens w:val="true"/>
              <w:spacing w:lineRule="auto" w:line="240" w:before="0" w:after="0"/>
              <w:jc w:val="left"/>
              <w:rPr>
                <w:rFonts w:eastAsia="Calibri"/>
                <w:b/>
                <w:b/>
                <w:lang w:val="en-GB"/>
              </w:rPr>
            </w:pPr>
            <w:r>
              <w:rPr>
                <w:b/>
                <w:bCs/>
                <w:kern w:val="0"/>
                <w:sz w:val="22"/>
                <w:szCs w:val="22"/>
                <w:lang w:val="en-GB" w:eastAsia="en-US" w:bidi="ar-SA"/>
              </w:rPr>
              <w:t>Learning outcomes</w:t>
            </w:r>
          </w:p>
        </w:tc>
        <w:tc>
          <w:tcPr>
            <w:tcW w:w="6481" w:type="dxa"/>
            <w:gridSpan w:val="2"/>
            <w:tcBorders/>
          </w:tcPr>
          <w:p>
            <w:pPr>
              <w:pStyle w:val="TextBody"/>
              <w:widowControl w:val="false"/>
              <w:suppressAutoHyphens w:val="true"/>
              <w:spacing w:lineRule="auto" w:line="240" w:before="0" w:after="0"/>
              <w:jc w:val="left"/>
              <w:rPr>
                <w:rFonts w:eastAsia="Calibri"/>
                <w:bCs/>
                <w:lang w:val="en-GB"/>
              </w:rPr>
            </w:pPr>
            <w:r>
              <w:rPr>
                <w:rFonts w:eastAsia="Calibri"/>
                <w:bCs/>
                <w:kern w:val="0"/>
                <w:sz w:val="22"/>
                <w:szCs w:val="22"/>
                <w:lang w:val="en-GB" w:eastAsia="en-US" w:bidi="ar-SA"/>
              </w:rPr>
              <w:t>On completion of this topic, the participant will be able to:</w:t>
            </w:r>
          </w:p>
          <w:p>
            <w:pPr>
              <w:pStyle w:val="TextBody"/>
              <w:numPr>
                <w:ilvl w:val="0"/>
                <w:numId w:val="1"/>
              </w:numPr>
              <w:tabs>
                <w:tab w:val="clear" w:pos="720"/>
                <w:tab w:val="left" w:pos="0" w:leader="none"/>
              </w:tabs>
              <w:spacing w:before="0" w:after="0"/>
              <w:ind w:left="707" w:hanging="283"/>
              <w:rPr>
                <w:rFonts w:eastAsia="Calibri"/>
                <w:bCs/>
                <w:lang w:val="en-GB"/>
              </w:rPr>
            </w:pPr>
            <w:r>
              <w:rPr/>
              <w:t xml:space="preserve">Understand the measurement principle of radar altimetry, and the concept of retracking </w:t>
            </w:r>
            <w:bookmarkStart w:id="0" w:name="marker"/>
            <w:bookmarkStart w:id="1" w:name="%23marker"/>
            <w:bookmarkEnd w:id="0"/>
            <w:bookmarkEnd w:id="1"/>
          </w:p>
          <w:p>
            <w:pPr>
              <w:pStyle w:val="TextBody"/>
              <w:numPr>
                <w:ilvl w:val="0"/>
                <w:numId w:val="1"/>
              </w:numPr>
              <w:tabs>
                <w:tab w:val="clear" w:pos="720"/>
                <w:tab w:val="left" w:pos="0" w:leader="none"/>
              </w:tabs>
              <w:spacing w:before="0" w:after="0"/>
              <w:ind w:left="707" w:hanging="283"/>
              <w:rPr>
                <w:rFonts w:eastAsia="Calibri"/>
                <w:bCs/>
                <w:lang w:val="en-GB"/>
              </w:rPr>
            </w:pPr>
            <w:r>
              <w:rPr/>
              <w:t xml:space="preserve">Understand the concept of a river rating curve </w:t>
            </w:r>
          </w:p>
          <w:p>
            <w:pPr>
              <w:pStyle w:val="TextBody"/>
              <w:numPr>
                <w:ilvl w:val="0"/>
                <w:numId w:val="1"/>
              </w:numPr>
              <w:tabs>
                <w:tab w:val="clear" w:pos="720"/>
                <w:tab w:val="left" w:pos="0" w:leader="none"/>
              </w:tabs>
              <w:spacing w:before="0" w:after="0"/>
              <w:ind w:left="707" w:hanging="283"/>
              <w:rPr>
                <w:rFonts w:eastAsia="Calibri"/>
                <w:bCs/>
                <w:lang w:val="en-GB"/>
              </w:rPr>
            </w:pPr>
            <w:r>
              <w:rPr/>
              <w:t xml:space="preserve">Execute a jupyter notebook demo which demonstrates an application of Sentinel data for an inland water </w:t>
            </w:r>
          </w:p>
          <w:p>
            <w:pPr>
              <w:pStyle w:val="TextBody"/>
              <w:numPr>
                <w:ilvl w:val="0"/>
                <w:numId w:val="1"/>
              </w:numPr>
              <w:tabs>
                <w:tab w:val="clear" w:pos="720"/>
                <w:tab w:val="left" w:pos="0" w:leader="none"/>
              </w:tabs>
              <w:spacing w:before="0" w:after="0"/>
              <w:ind w:left="707" w:hanging="283"/>
              <w:rPr>
                <w:rFonts w:eastAsia="Calibri"/>
                <w:bCs/>
                <w:lang w:val="en-GB"/>
              </w:rPr>
            </w:pPr>
            <w:r>
              <w:rPr/>
              <w:t xml:space="preserve">Evaluate the jupyter notebook results in terms of their usability for water budget studies </w:t>
            </w:r>
          </w:p>
          <w:p>
            <w:pPr>
              <w:pStyle w:val="TextBody"/>
              <w:numPr>
                <w:ilvl w:val="0"/>
                <w:numId w:val="1"/>
              </w:numPr>
              <w:tabs>
                <w:tab w:val="clear" w:pos="720"/>
                <w:tab w:val="left" w:pos="0" w:leader="none"/>
              </w:tabs>
              <w:spacing w:before="0" w:after="140"/>
              <w:ind w:left="707" w:hanging="283"/>
              <w:rPr>
                <w:rFonts w:eastAsia="Calibri"/>
                <w:bCs/>
                <w:lang w:val="en-GB"/>
              </w:rPr>
            </w:pPr>
            <w:r>
              <w:rPr/>
              <w:t xml:space="preserve">OC3 only: Create a geospatial and time visualization of radar altimetry data in an area of interest </w:t>
            </w:r>
          </w:p>
        </w:tc>
      </w:tr>
      <w:tr>
        <w:trPr/>
        <w:tc>
          <w:tcPr>
            <w:tcW w:w="2581" w:type="dxa"/>
            <w:tcBorders/>
          </w:tcPr>
          <w:p>
            <w:pPr>
              <w:pStyle w:val="Normal"/>
              <w:widowControl w:val="false"/>
              <w:suppressAutoHyphens w:val="true"/>
              <w:spacing w:lineRule="auto" w:line="240" w:before="0" w:after="0"/>
              <w:jc w:val="left"/>
              <w:rPr>
                <w:rFonts w:eastAsia="Calibri"/>
                <w:b/>
                <w:b/>
                <w:lang w:val="en-GB"/>
              </w:rPr>
            </w:pPr>
            <w:r>
              <w:rPr>
                <w:rFonts w:eastAsia="Calibri"/>
                <w:b/>
                <w:kern w:val="0"/>
                <w:sz w:val="22"/>
                <w:szCs w:val="22"/>
                <w:lang w:val="en-GB" w:eastAsia="en-US" w:bidi="ar-SA"/>
              </w:rPr>
              <w:t>Teaching and learning approach</w:t>
            </w:r>
          </w:p>
        </w:tc>
        <w:tc>
          <w:tcPr>
            <w:tcW w:w="6481" w:type="dxa"/>
            <w:gridSpan w:val="2"/>
            <w:tcBorders>
              <w:bottom w:val="single" w:sz="18" w:space="0" w:color="000000"/>
            </w:tcBorders>
          </w:tcPr>
          <w:p>
            <w:pPr>
              <w:pStyle w:val="Normal"/>
              <w:widowControl w:val="false"/>
              <w:suppressAutoHyphens w:val="true"/>
              <w:spacing w:lineRule="auto" w:line="240" w:before="0" w:after="0"/>
              <w:jc w:val="left"/>
              <w:rPr>
                <w:rFonts w:eastAsia="Calibri"/>
                <w:b w:val="false"/>
                <w:b w:val="false"/>
                <w:bCs w:val="false"/>
                <w:kern w:val="0"/>
                <w:sz w:val="22"/>
                <w:szCs w:val="22"/>
                <w:lang w:val="en-GB" w:eastAsia="en-US" w:bidi="ar-SA"/>
              </w:rPr>
            </w:pPr>
            <w:r>
              <w:rPr>
                <w:rFonts w:eastAsia="Calibri"/>
                <w:b w:val="false"/>
                <w:bCs w:val="false"/>
                <w:kern w:val="0"/>
                <w:sz w:val="22"/>
                <w:szCs w:val="22"/>
                <w:lang w:val="en-GB" w:eastAsia="en-US" w:bidi="ar-SA"/>
              </w:rPr>
              <w:t xml:space="preserve">Self-study: </w:t>
            </w:r>
            <w:r>
              <w:rPr>
                <w:rFonts w:eastAsia="Calibri"/>
                <w:b w:val="false"/>
                <w:bCs w:val="false"/>
                <w:kern w:val="0"/>
                <w:sz w:val="22"/>
                <w:szCs w:val="22"/>
                <w:lang w:val="en-GB" w:eastAsia="en-US" w:bidi="ar-SA"/>
              </w:rPr>
              <w:t xml:space="preserve">Reading material </w:t>
            </w:r>
            <w:r>
              <w:rPr>
                <w:rFonts w:eastAsia="Calibri"/>
                <w:b w:val="false"/>
                <w:bCs w:val="false"/>
                <w:kern w:val="0"/>
                <w:sz w:val="22"/>
                <w:szCs w:val="22"/>
                <w:lang w:val="en-GB" w:eastAsia="en-US" w:bidi="ar-SA"/>
              </w:rPr>
              <w:t>and watching a video</w:t>
            </w:r>
            <w:r>
              <w:rPr>
                <w:rFonts w:eastAsia="Calibri"/>
                <w:b w:val="false"/>
                <w:bCs w:val="false"/>
                <w:kern w:val="0"/>
                <w:sz w:val="22"/>
                <w:szCs w:val="22"/>
                <w:lang w:val="en-GB" w:eastAsia="en-US" w:bidi="ar-SA"/>
              </w:rPr>
              <w:t xml:space="preserve"> on the moodlecloud instance (2 hours). Jupyter </w:t>
            </w:r>
            <w:r>
              <w:rPr>
                <w:rFonts w:eastAsia="Calibri"/>
                <w:b w:val="false"/>
                <w:bCs w:val="false"/>
                <w:kern w:val="0"/>
                <w:sz w:val="22"/>
                <w:szCs w:val="22"/>
                <w:lang w:val="en-GB" w:eastAsia="en-US" w:bidi="ar-SA"/>
              </w:rPr>
              <w:t xml:space="preserve">notebook </w:t>
            </w:r>
            <w:r>
              <w:rPr>
                <w:rFonts w:eastAsia="Calibri"/>
                <w:b w:val="false"/>
                <w:bCs w:val="false"/>
                <w:kern w:val="0"/>
                <w:sz w:val="22"/>
                <w:szCs w:val="22"/>
                <w:lang w:val="en-GB" w:eastAsia="en-US" w:bidi="ar-SA"/>
              </w:rPr>
              <w:t xml:space="preserve">assignment showcasing an application of radar altimetry for inland waters (location tbd, Tana river?, </w:t>
            </w:r>
            <w:r>
              <w:rPr>
                <w:rFonts w:eastAsia="Calibri"/>
                <w:b w:val="false"/>
                <w:bCs w:val="false"/>
                <w:kern w:val="0"/>
                <w:sz w:val="22"/>
                <w:szCs w:val="22"/>
                <w:lang w:val="en-GB" w:eastAsia="en-US" w:bidi="ar-SA"/>
              </w:rPr>
              <w:t>2 hours</w:t>
            </w:r>
            <w:r>
              <w:rPr>
                <w:rFonts w:eastAsia="Calibri"/>
                <w:b w:val="false"/>
                <w:bCs w:val="false"/>
                <w:kern w:val="0"/>
                <w:sz w:val="22"/>
                <w:szCs w:val="22"/>
                <w:lang w:val="en-GB" w:eastAsia="en-US" w:bidi="ar-SA"/>
              </w:rPr>
              <w:t xml:space="preserve">). </w:t>
            </w:r>
            <w:r>
              <w:rPr>
                <w:rFonts w:eastAsia="Calibri"/>
                <w:b w:val="false"/>
                <w:bCs w:val="false"/>
                <w:kern w:val="0"/>
                <w:sz w:val="22"/>
                <w:szCs w:val="22"/>
                <w:lang w:val="en-GB" w:eastAsia="en-US" w:bidi="ar-SA"/>
              </w:rPr>
              <w:t xml:space="preserve">For the online course only: 4 hours assignment to visualize data in another </w:t>
            </w:r>
            <w:r>
              <w:rPr>
                <w:rFonts w:eastAsia="Calibri"/>
                <w:b w:val="false"/>
                <w:bCs w:val="false"/>
                <w:kern w:val="0"/>
                <w:sz w:val="22"/>
                <w:szCs w:val="22"/>
                <w:lang w:val="en-GB" w:eastAsia="en-US" w:bidi="ar-SA"/>
              </w:rPr>
              <w:t xml:space="preserve"> </w:t>
            </w:r>
            <w:r>
              <w:rPr>
                <w:rFonts w:eastAsia="Calibri"/>
                <w:b w:val="false"/>
                <w:bCs w:val="false"/>
                <w:kern w:val="0"/>
                <w:sz w:val="22"/>
                <w:szCs w:val="22"/>
                <w:lang w:val="en-GB" w:eastAsia="en-US" w:bidi="ar-SA"/>
              </w:rPr>
              <w:t>are of interest</w:t>
            </w:r>
          </w:p>
        </w:tc>
      </w:tr>
      <w:tr>
        <w:trPr>
          <w:trHeight w:val="237" w:hRule="atLeast"/>
        </w:trPr>
        <w:tc>
          <w:tcPr>
            <w:tcW w:w="2581" w:type="dxa"/>
            <w:vMerge w:val="restart"/>
            <w:tcBorders/>
          </w:tcPr>
          <w:p>
            <w:pPr>
              <w:pStyle w:val="Normal"/>
              <w:widowControl w:val="false"/>
              <w:suppressAutoHyphens w:val="true"/>
              <w:spacing w:lineRule="auto" w:line="240" w:before="0" w:after="0"/>
              <w:jc w:val="left"/>
              <w:rPr>
                <w:rFonts w:eastAsia="Calibri"/>
                <w:b/>
                <w:b/>
                <w:lang w:val="en-GB"/>
              </w:rPr>
            </w:pPr>
            <w:r>
              <w:rPr>
                <w:rFonts w:eastAsia="Calibri"/>
                <w:b/>
                <w:kern w:val="0"/>
                <w:sz w:val="22"/>
                <w:szCs w:val="22"/>
                <w:lang w:val="en-GB" w:eastAsia="en-US" w:bidi="ar-SA"/>
              </w:rPr>
              <w:t>Allocated time per teaching and learning method (hours)</w:t>
            </w:r>
          </w:p>
        </w:tc>
        <w:tc>
          <w:tcPr>
            <w:tcW w:w="2216" w:type="dxa"/>
            <w:tcBorders>
              <w:top w:val="single" w:sz="18" w:space="0" w:color="000000"/>
            </w:tcBorders>
          </w:tcPr>
          <w:p>
            <w:pPr>
              <w:pStyle w:val="Normal"/>
              <w:widowControl w:val="false"/>
              <w:suppressAutoHyphens w:val="true"/>
              <w:spacing w:lineRule="auto" w:line="240" w:before="0" w:after="0"/>
              <w:jc w:val="left"/>
              <w:rPr>
                <w:lang w:val="en-GB" w:eastAsia="en-GB"/>
              </w:rPr>
            </w:pPr>
            <w:r>
              <w:rPr>
                <w:rFonts w:eastAsia="Calibri"/>
                <w:kern w:val="0"/>
                <w:sz w:val="22"/>
                <w:szCs w:val="22"/>
                <w:lang w:val="en-GB" w:eastAsia="en-GB" w:bidi="ar-SA"/>
              </w:rPr>
              <w:t>Movies/Webinar</w:t>
            </w:r>
          </w:p>
        </w:tc>
        <w:tc>
          <w:tcPr>
            <w:tcW w:w="4265" w:type="dxa"/>
            <w:tcBorders>
              <w:top w:val="single" w:sz="18" w:space="0" w:color="000000"/>
            </w:tcBorders>
          </w:tcPr>
          <w:p>
            <w:pPr>
              <w:pStyle w:val="Normal"/>
              <w:widowControl w:val="false"/>
              <w:suppressAutoHyphens w:val="true"/>
              <w:spacing w:lineRule="auto" w:line="240" w:before="0" w:after="0"/>
              <w:jc w:val="right"/>
              <w:rPr>
                <w:rFonts w:eastAsia="Calibri"/>
                <w:lang w:val="en-GB"/>
              </w:rPr>
            </w:pPr>
            <w:r>
              <w:rPr>
                <w:rFonts w:eastAsia="Calibri"/>
                <w:kern w:val="0"/>
                <w:sz w:val="22"/>
                <w:szCs w:val="22"/>
                <w:lang w:val="en-GB" w:eastAsia="en-US" w:bidi="ar-SA"/>
              </w:rPr>
              <w:t>0.</w:t>
            </w:r>
            <w:r>
              <w:rPr>
                <w:rFonts w:eastAsia="Calibri"/>
                <w:kern w:val="0"/>
                <w:sz w:val="22"/>
                <w:szCs w:val="22"/>
                <w:lang w:val="en-GB" w:eastAsia="en-US" w:bidi="ar-SA"/>
              </w:rPr>
              <w:t>25</w:t>
            </w:r>
            <w:r>
              <w:rPr>
                <w:rFonts w:eastAsia="Calibri"/>
                <w:kern w:val="0"/>
                <w:sz w:val="22"/>
                <w:szCs w:val="22"/>
                <w:lang w:val="en-GB" w:eastAsia="en-US" w:bidi="ar-SA"/>
              </w:rPr>
              <w:t xml:space="preserve"> hours</w:t>
            </w:r>
          </w:p>
        </w:tc>
      </w:tr>
      <w:tr>
        <w:trPr>
          <w:trHeight w:val="234" w:hRule="atLeast"/>
        </w:trPr>
        <w:tc>
          <w:tcPr>
            <w:tcW w:w="2581" w:type="dxa"/>
            <w:vMerge w:val="continue"/>
            <w:tcBorders/>
          </w:tcPr>
          <w:p>
            <w:pPr>
              <w:pStyle w:val="Normal"/>
              <w:widowControl w:val="false"/>
              <w:suppressAutoHyphens w:val="true"/>
              <w:spacing w:lineRule="auto" w:line="240" w:before="0" w:after="0"/>
              <w:jc w:val="left"/>
              <w:rPr>
                <w:rFonts w:eastAsia="Calibri"/>
                <w:b/>
                <w:b/>
                <w:lang w:val="en-GB"/>
              </w:rPr>
            </w:pPr>
            <w:r>
              <w:rPr>
                <w:rFonts w:eastAsia="Calibri"/>
                <w:b/>
                <w:lang w:val="en-GB"/>
              </w:rPr>
            </w:r>
          </w:p>
        </w:tc>
        <w:tc>
          <w:tcPr>
            <w:tcW w:w="2216" w:type="dxa"/>
            <w:tcBorders/>
          </w:tcPr>
          <w:p>
            <w:pPr>
              <w:pStyle w:val="Normal"/>
              <w:widowControl w:val="false"/>
              <w:suppressAutoHyphens w:val="true"/>
              <w:spacing w:lineRule="auto" w:line="240" w:before="0" w:after="0"/>
              <w:jc w:val="left"/>
              <w:rPr>
                <w:lang w:val="en-GB" w:eastAsia="en-GB"/>
              </w:rPr>
            </w:pPr>
            <w:r>
              <w:rPr>
                <w:rFonts w:eastAsia="Calibri"/>
                <w:kern w:val="0"/>
                <w:sz w:val="22"/>
                <w:szCs w:val="22"/>
                <w:lang w:val="en-GB" w:eastAsia="en-GB" w:bidi="ar-SA"/>
              </w:rPr>
              <w:t>Presentation</w:t>
            </w:r>
          </w:p>
        </w:tc>
        <w:tc>
          <w:tcPr>
            <w:tcW w:w="4265" w:type="dxa"/>
            <w:tcBorders/>
          </w:tcPr>
          <w:p>
            <w:pPr>
              <w:pStyle w:val="Normal"/>
              <w:widowControl w:val="false"/>
              <w:suppressAutoHyphens w:val="true"/>
              <w:spacing w:lineRule="auto" w:line="240" w:before="0" w:after="0"/>
              <w:jc w:val="right"/>
              <w:rPr>
                <w:rFonts w:eastAsia="Calibri"/>
                <w:lang w:val="en-GB"/>
              </w:rPr>
            </w:pPr>
            <w:r>
              <w:rPr>
                <w:rFonts w:eastAsia="Calibri"/>
                <w:kern w:val="0"/>
                <w:sz w:val="22"/>
                <w:szCs w:val="22"/>
                <w:lang w:val="en-GB" w:eastAsia="en-US" w:bidi="ar-SA"/>
              </w:rPr>
              <w:t>0 hours</w:t>
            </w:r>
          </w:p>
        </w:tc>
      </w:tr>
      <w:tr>
        <w:trPr>
          <w:trHeight w:val="300" w:hRule="atLeast"/>
        </w:trPr>
        <w:tc>
          <w:tcPr>
            <w:tcW w:w="2581" w:type="dxa"/>
            <w:vMerge w:val="continue"/>
            <w:tcBorders/>
          </w:tcPr>
          <w:p>
            <w:pPr>
              <w:pStyle w:val="Normal"/>
              <w:widowControl w:val="false"/>
              <w:suppressAutoHyphens w:val="true"/>
              <w:spacing w:lineRule="auto" w:line="240" w:before="0" w:after="0"/>
              <w:jc w:val="left"/>
              <w:rPr>
                <w:rFonts w:eastAsia="Calibri"/>
                <w:b/>
                <w:b/>
                <w:lang w:val="en-GB"/>
              </w:rPr>
            </w:pPr>
            <w:r>
              <w:rPr>
                <w:rFonts w:eastAsia="Calibri"/>
                <w:b/>
                <w:lang w:val="en-GB"/>
              </w:rPr>
            </w:r>
          </w:p>
        </w:tc>
        <w:tc>
          <w:tcPr>
            <w:tcW w:w="2216" w:type="dxa"/>
            <w:tcBorders/>
          </w:tcPr>
          <w:p>
            <w:pPr>
              <w:pStyle w:val="Normal"/>
              <w:widowControl w:val="false"/>
              <w:suppressAutoHyphens w:val="true"/>
              <w:spacing w:lineRule="auto" w:line="240" w:before="0" w:after="0"/>
              <w:jc w:val="left"/>
              <w:rPr>
                <w:lang w:val="en-GB" w:eastAsia="en-GB"/>
              </w:rPr>
            </w:pPr>
            <w:r>
              <w:rPr>
                <w:rFonts w:eastAsia="Calibri"/>
                <w:kern w:val="0"/>
                <w:sz w:val="22"/>
                <w:szCs w:val="22"/>
                <w:lang w:val="en-GB" w:eastAsia="en-GB" w:bidi="ar-SA"/>
              </w:rPr>
              <w:t>Practical Assignment</w:t>
            </w:r>
          </w:p>
        </w:tc>
        <w:tc>
          <w:tcPr>
            <w:tcW w:w="4265" w:type="dxa"/>
            <w:tcBorders/>
          </w:tcPr>
          <w:p>
            <w:pPr>
              <w:pStyle w:val="Normal"/>
              <w:widowControl w:val="false"/>
              <w:suppressAutoHyphens w:val="true"/>
              <w:spacing w:lineRule="auto" w:line="240" w:before="0" w:after="0"/>
              <w:jc w:val="right"/>
              <w:rPr>
                <w:rFonts w:eastAsia="Calibri"/>
                <w:lang w:val="en-GB"/>
              </w:rPr>
            </w:pPr>
            <w:r>
              <w:rPr>
                <w:rFonts w:eastAsia="Calibri"/>
                <w:kern w:val="0"/>
                <w:sz w:val="22"/>
                <w:szCs w:val="22"/>
                <w:lang w:val="en-GB" w:eastAsia="en-US" w:bidi="ar-SA"/>
              </w:rPr>
              <w:t>2 hours</w:t>
            </w:r>
          </w:p>
          <w:p>
            <w:pPr>
              <w:pStyle w:val="Normal"/>
              <w:widowControl w:val="false"/>
              <w:suppressAutoHyphens w:val="true"/>
              <w:spacing w:lineRule="auto" w:line="240" w:before="0" w:after="0"/>
              <w:jc w:val="right"/>
              <w:rPr>
                <w:rFonts w:eastAsia="Calibri"/>
                <w:lang w:val="en-GB"/>
              </w:rPr>
            </w:pPr>
            <w:r>
              <w:rPr>
                <w:rFonts w:eastAsia="Calibri"/>
                <w:kern w:val="0"/>
                <w:sz w:val="22"/>
                <w:szCs w:val="22"/>
                <w:lang w:val="en-GB" w:eastAsia="en-US" w:bidi="ar-SA"/>
              </w:rPr>
              <w:t>(+4 hours for OC3)</w:t>
            </w:r>
          </w:p>
        </w:tc>
      </w:tr>
      <w:tr>
        <w:trPr/>
        <w:tc>
          <w:tcPr>
            <w:tcW w:w="2581" w:type="dxa"/>
            <w:vMerge w:val="continue"/>
            <w:tcBorders/>
          </w:tcPr>
          <w:p>
            <w:pPr>
              <w:pStyle w:val="Normal"/>
              <w:widowControl w:val="false"/>
              <w:suppressAutoHyphens w:val="true"/>
              <w:spacing w:lineRule="auto" w:line="240" w:before="0" w:after="0"/>
              <w:jc w:val="left"/>
              <w:rPr>
                <w:rFonts w:eastAsia="Calibri"/>
                <w:lang w:val="en-GB"/>
              </w:rPr>
            </w:pPr>
            <w:r>
              <w:rPr>
                <w:rFonts w:eastAsia="Calibri"/>
                <w:lang w:val="en-GB"/>
              </w:rPr>
            </w:r>
          </w:p>
        </w:tc>
        <w:tc>
          <w:tcPr>
            <w:tcW w:w="2216" w:type="dxa"/>
            <w:tcBorders/>
          </w:tcPr>
          <w:p>
            <w:pPr>
              <w:pStyle w:val="Normal"/>
              <w:widowControl w:val="false"/>
              <w:suppressAutoHyphens w:val="true"/>
              <w:spacing w:lineRule="auto" w:line="240" w:before="0" w:after="0"/>
              <w:jc w:val="left"/>
              <w:rPr>
                <w:lang w:val="en-GB" w:eastAsia="en-GB"/>
              </w:rPr>
            </w:pPr>
            <w:r>
              <w:rPr>
                <w:rFonts w:eastAsia="Calibri"/>
                <w:kern w:val="0"/>
                <w:sz w:val="22"/>
                <w:szCs w:val="22"/>
                <w:lang w:val="en-GB" w:eastAsia="en-GB" w:bidi="ar-SA"/>
              </w:rPr>
              <w:t>Reading Material</w:t>
            </w:r>
          </w:p>
        </w:tc>
        <w:tc>
          <w:tcPr>
            <w:tcW w:w="4265" w:type="dxa"/>
            <w:tcBorders/>
          </w:tcPr>
          <w:p>
            <w:pPr>
              <w:pStyle w:val="Normal"/>
              <w:widowControl w:val="false"/>
              <w:suppressAutoHyphens w:val="true"/>
              <w:spacing w:lineRule="auto" w:line="240" w:before="0" w:after="0"/>
              <w:jc w:val="right"/>
              <w:rPr>
                <w:rFonts w:eastAsia="Calibri"/>
                <w:lang w:val="en-GB"/>
              </w:rPr>
            </w:pPr>
            <w:r>
              <w:rPr>
                <w:rFonts w:eastAsia="Calibri" w:cs="Arial"/>
                <w:kern w:val="0"/>
                <w:sz w:val="22"/>
                <w:szCs w:val="22"/>
                <w:lang w:val="en-GB" w:eastAsia="en-US" w:bidi="ar-SA"/>
              </w:rPr>
              <w:t>1.75</w:t>
            </w:r>
            <w:r>
              <w:rPr>
                <w:rFonts w:eastAsia="Calibri"/>
                <w:kern w:val="0"/>
                <w:sz w:val="22"/>
                <w:szCs w:val="22"/>
                <w:lang w:val="en-GB" w:eastAsia="en-US" w:bidi="ar-SA"/>
              </w:rPr>
              <w:t xml:space="preserve"> hours</w:t>
            </w:r>
          </w:p>
        </w:tc>
      </w:tr>
      <w:tr>
        <w:trPr>
          <w:trHeight w:val="234" w:hRule="atLeast"/>
        </w:trPr>
        <w:tc>
          <w:tcPr>
            <w:tcW w:w="2581" w:type="dxa"/>
            <w:vMerge w:val="continue"/>
            <w:tcBorders/>
          </w:tcPr>
          <w:p>
            <w:pPr>
              <w:pStyle w:val="Normal"/>
              <w:widowControl w:val="false"/>
              <w:suppressAutoHyphens w:val="true"/>
              <w:spacing w:lineRule="auto" w:line="240" w:before="0" w:after="0"/>
              <w:jc w:val="left"/>
              <w:rPr>
                <w:rFonts w:eastAsia="Calibri"/>
                <w:b/>
                <w:b/>
                <w:lang w:val="en-GB"/>
              </w:rPr>
            </w:pPr>
            <w:r>
              <w:rPr>
                <w:rFonts w:eastAsia="Calibri"/>
                <w:b/>
                <w:lang w:val="en-GB"/>
              </w:rPr>
            </w:r>
          </w:p>
        </w:tc>
        <w:tc>
          <w:tcPr>
            <w:tcW w:w="2216" w:type="dxa"/>
            <w:tcBorders/>
          </w:tcPr>
          <w:p>
            <w:pPr>
              <w:pStyle w:val="Normal"/>
              <w:widowControl w:val="false"/>
              <w:suppressAutoHyphens w:val="true"/>
              <w:spacing w:lineRule="auto" w:line="240" w:before="0" w:after="0"/>
              <w:jc w:val="left"/>
              <w:rPr>
                <w:lang w:val="en-GB" w:eastAsia="en-GB"/>
              </w:rPr>
            </w:pPr>
            <w:r>
              <w:rPr>
                <w:rFonts w:eastAsia="Calibri"/>
                <w:kern w:val="0"/>
                <w:sz w:val="22"/>
                <w:szCs w:val="22"/>
                <w:lang w:val="en-GB" w:eastAsia="en-GB" w:bidi="ar-SA"/>
              </w:rPr>
              <w:t>Quizzes</w:t>
            </w:r>
          </w:p>
        </w:tc>
        <w:tc>
          <w:tcPr>
            <w:tcW w:w="4265" w:type="dxa"/>
            <w:tcBorders/>
          </w:tcPr>
          <w:p>
            <w:pPr>
              <w:pStyle w:val="Normal"/>
              <w:widowControl w:val="false"/>
              <w:suppressAutoHyphens w:val="true"/>
              <w:spacing w:lineRule="auto" w:line="240" w:before="0" w:after="0"/>
              <w:jc w:val="right"/>
              <w:rPr>
                <w:rFonts w:eastAsia="Calibri"/>
                <w:b/>
                <w:b/>
                <w:lang w:val="en-GB"/>
              </w:rPr>
            </w:pPr>
            <w:r>
              <w:rPr>
                <w:rFonts w:eastAsia="Calibri"/>
                <w:kern w:val="0"/>
                <w:sz w:val="22"/>
                <w:szCs w:val="22"/>
                <w:lang w:val="en-GB" w:eastAsia="en-US" w:bidi="ar-SA"/>
              </w:rPr>
              <w:t>0 hours</w:t>
            </w:r>
          </w:p>
        </w:tc>
      </w:tr>
      <w:tr>
        <w:trPr>
          <w:trHeight w:val="234" w:hRule="atLeast"/>
        </w:trPr>
        <w:tc>
          <w:tcPr>
            <w:tcW w:w="2581" w:type="dxa"/>
            <w:vMerge w:val="continue"/>
            <w:tcBorders/>
          </w:tcPr>
          <w:p>
            <w:pPr>
              <w:pStyle w:val="Normal"/>
              <w:widowControl w:val="false"/>
              <w:suppressAutoHyphens w:val="true"/>
              <w:spacing w:lineRule="auto" w:line="240" w:before="0" w:after="0"/>
              <w:jc w:val="left"/>
              <w:rPr>
                <w:rFonts w:eastAsia="Calibri"/>
                <w:b/>
                <w:b/>
                <w:lang w:val="en-GB"/>
              </w:rPr>
            </w:pPr>
            <w:r>
              <w:rPr>
                <w:rFonts w:eastAsia="Calibri"/>
                <w:b/>
                <w:lang w:val="en-GB"/>
              </w:rPr>
            </w:r>
          </w:p>
        </w:tc>
        <w:tc>
          <w:tcPr>
            <w:tcW w:w="2216" w:type="dxa"/>
            <w:tcBorders>
              <w:top w:val="single" w:sz="18" w:space="0" w:color="000000"/>
              <w:bottom w:val="single" w:sz="18" w:space="0" w:color="000000"/>
            </w:tcBorders>
          </w:tcPr>
          <w:p>
            <w:pPr>
              <w:pStyle w:val="Normal"/>
              <w:widowControl w:val="false"/>
              <w:suppressAutoHyphens w:val="true"/>
              <w:spacing w:lineRule="auto" w:line="240" w:before="0" w:after="0"/>
              <w:jc w:val="left"/>
              <w:rPr>
                <w:rFonts w:ascii="Calibri" w:hAnsi="Calibri" w:eastAsia="Times New Roman" w:cs="Times New Roman"/>
                <w:color w:val="000000"/>
                <w:lang w:val="en-GB" w:eastAsia="en-GB"/>
              </w:rPr>
            </w:pPr>
            <w:r>
              <w:rPr>
                <w:rFonts w:eastAsia="Calibri"/>
                <w:kern w:val="0"/>
                <w:sz w:val="22"/>
                <w:szCs w:val="22"/>
                <w:lang w:val="en-GB" w:eastAsia="en-US" w:bidi="ar-SA"/>
              </w:rPr>
              <w:t xml:space="preserve">Total </w:t>
            </w:r>
          </w:p>
        </w:tc>
        <w:tc>
          <w:tcPr>
            <w:tcW w:w="4265" w:type="dxa"/>
            <w:tcBorders>
              <w:top w:val="single" w:sz="18" w:space="0" w:color="000000"/>
              <w:bottom w:val="single" w:sz="18" w:space="0" w:color="000000"/>
            </w:tcBorders>
          </w:tcPr>
          <w:p>
            <w:pPr>
              <w:pStyle w:val="Normal"/>
              <w:widowControl w:val="false"/>
              <w:suppressAutoHyphens w:val="true"/>
              <w:spacing w:lineRule="auto" w:line="240" w:before="0" w:after="0"/>
              <w:jc w:val="right"/>
              <w:rPr>
                <w:rFonts w:eastAsia="Calibri"/>
                <w:b/>
                <w:b/>
                <w:lang w:val="en-GB"/>
              </w:rPr>
            </w:pPr>
            <w:r>
              <w:rPr>
                <w:rFonts w:eastAsia="Calibri"/>
                <w:kern w:val="0"/>
                <w:sz w:val="22"/>
                <w:szCs w:val="22"/>
                <w:lang w:val="en-GB" w:eastAsia="en-US" w:bidi="ar-SA"/>
              </w:rPr>
              <w:t xml:space="preserve">4 hours, </w:t>
            </w:r>
            <w:r>
              <w:rPr>
                <w:rFonts w:eastAsia="Calibri"/>
                <w:kern w:val="0"/>
                <w:sz w:val="22"/>
                <w:szCs w:val="22"/>
                <w:lang w:val="en-GB" w:eastAsia="en-US" w:bidi="ar-SA"/>
              </w:rPr>
              <w:t>(OC3: 8 hours)</w:t>
            </w:r>
          </w:p>
        </w:tc>
      </w:tr>
      <w:tr>
        <w:trPr/>
        <w:tc>
          <w:tcPr>
            <w:tcW w:w="2581" w:type="dxa"/>
            <w:tcBorders/>
          </w:tcPr>
          <w:p>
            <w:pPr>
              <w:pStyle w:val="Normal"/>
              <w:widowControl w:val="false"/>
              <w:suppressAutoHyphens w:val="true"/>
              <w:spacing w:lineRule="auto" w:line="240" w:before="0" w:after="0"/>
              <w:jc w:val="left"/>
              <w:rPr>
                <w:rFonts w:eastAsia="Calibri"/>
                <w:b/>
                <w:b/>
                <w:lang w:val="en-GB"/>
              </w:rPr>
            </w:pPr>
            <w:r>
              <w:rPr>
                <w:rFonts w:eastAsia="Calibri"/>
                <w:b/>
                <w:kern w:val="0"/>
                <w:sz w:val="22"/>
                <w:szCs w:val="22"/>
                <w:lang w:val="en-GB" w:eastAsia="en-US" w:bidi="ar-SA"/>
              </w:rPr>
              <w:t>Entry requirements</w:t>
            </w:r>
          </w:p>
        </w:tc>
        <w:tc>
          <w:tcPr>
            <w:tcW w:w="6481" w:type="dxa"/>
            <w:gridSpan w:val="2"/>
            <w:tcBorders/>
          </w:tcPr>
          <w:p>
            <w:pPr>
              <w:pStyle w:val="Normal"/>
              <w:widowControl w:val="false"/>
              <w:suppressAutoHyphens w:val="true"/>
              <w:spacing w:lineRule="auto" w:line="240" w:before="0" w:after="0"/>
              <w:jc w:val="left"/>
              <w:rPr>
                <w:rFonts w:eastAsia="Calibri"/>
                <w:bCs/>
                <w:lang w:val="en-GB"/>
              </w:rPr>
            </w:pPr>
            <w:r>
              <w:rPr>
                <w:rFonts w:eastAsia="Calibri"/>
                <w:bCs/>
                <w:kern w:val="0"/>
                <w:sz w:val="22"/>
                <w:szCs w:val="22"/>
                <w:lang w:val="en-US" w:eastAsia="en-US" w:bidi="ar-SA"/>
              </w:rPr>
              <w:t>Students need to have had an introduction to jupterlab computing environment and the dias servers</w:t>
            </w:r>
          </w:p>
        </w:tc>
      </w:tr>
      <w:tr>
        <w:trPr/>
        <w:tc>
          <w:tcPr>
            <w:tcW w:w="2581" w:type="dxa"/>
            <w:tcBorders/>
          </w:tcPr>
          <w:p>
            <w:pPr>
              <w:pStyle w:val="Normal"/>
              <w:widowControl w:val="false"/>
              <w:suppressAutoHyphens w:val="true"/>
              <w:spacing w:lineRule="auto" w:line="240" w:before="0" w:after="0"/>
              <w:jc w:val="left"/>
              <w:rPr>
                <w:rFonts w:eastAsia="Calibri"/>
                <w:b/>
                <w:b/>
                <w:lang w:val="en-GB"/>
              </w:rPr>
            </w:pPr>
            <w:r>
              <w:rPr>
                <w:rFonts w:eastAsia="Calibri"/>
                <w:b/>
                <w:kern w:val="0"/>
                <w:sz w:val="22"/>
                <w:szCs w:val="22"/>
                <w:lang w:val="en-US" w:eastAsia="en-US" w:bidi="ar-SA"/>
              </w:rPr>
              <w:t>Assessment mode</w:t>
            </w:r>
            <w:r>
              <w:rPr>
                <w:rFonts w:eastAsia="Calibri"/>
                <w:b/>
                <w:bCs/>
                <w:kern w:val="0"/>
                <w:sz w:val="22"/>
                <w:szCs w:val="22"/>
                <w:lang w:val="en-US" w:eastAsia="en-US" w:bidi="ar-SA"/>
              </w:rPr>
              <w:t xml:space="preserve"> (optional)</w:t>
            </w:r>
          </w:p>
        </w:tc>
        <w:tc>
          <w:tcPr>
            <w:tcW w:w="6481" w:type="dxa"/>
            <w:gridSpan w:val="2"/>
            <w:tcBorders/>
          </w:tcPr>
          <w:p>
            <w:pPr>
              <w:pStyle w:val="Normal"/>
              <w:widowControl w:val="false"/>
              <w:suppressAutoHyphens w:val="true"/>
              <w:spacing w:lineRule="auto" w:line="240" w:before="0" w:after="0"/>
              <w:jc w:val="left"/>
              <w:rPr>
                <w:rFonts w:eastAsia="Calibri"/>
                <w:bCs/>
                <w:lang w:val="en-GB"/>
              </w:rPr>
            </w:pPr>
            <w:r>
              <w:rPr>
                <w:rFonts w:eastAsia="Calibri"/>
                <w:bCs/>
                <w:kern w:val="0"/>
                <w:sz w:val="22"/>
                <w:szCs w:val="22"/>
                <w:lang w:val="en-US" w:eastAsia="en-US" w:bidi="ar-SA"/>
              </w:rPr>
              <w:t>Answering  a variety of questions from the jupyter notebook assignment.</w:t>
            </w:r>
          </w:p>
        </w:tc>
      </w:tr>
      <w:tr>
        <w:trPr/>
        <w:tc>
          <w:tcPr>
            <w:tcW w:w="2581" w:type="dxa"/>
            <w:tcBorders/>
          </w:tcPr>
          <w:p>
            <w:pPr>
              <w:pStyle w:val="Normal"/>
              <w:widowControl w:val="false"/>
              <w:suppressAutoHyphens w:val="true"/>
              <w:spacing w:lineRule="auto" w:line="240" w:before="0" w:after="0"/>
              <w:jc w:val="left"/>
              <w:rPr>
                <w:rFonts w:eastAsia="Calibri"/>
                <w:b/>
                <w:b/>
              </w:rPr>
            </w:pPr>
            <w:r>
              <w:rPr>
                <w:rFonts w:eastAsia="Calibri"/>
                <w:b/>
                <w:kern w:val="0"/>
                <w:sz w:val="22"/>
                <w:szCs w:val="22"/>
                <w:lang w:val="en-US" w:eastAsia="en-US" w:bidi="ar-SA"/>
              </w:rPr>
              <w:t>Technical requirements</w:t>
            </w:r>
          </w:p>
        </w:tc>
        <w:tc>
          <w:tcPr>
            <w:tcW w:w="6481" w:type="dxa"/>
            <w:gridSpan w:val="2"/>
            <w:tcBorders/>
          </w:tcPr>
          <w:p>
            <w:pPr>
              <w:pStyle w:val="Normal"/>
              <w:widowControl w:val="false"/>
              <w:suppressAutoHyphens w:val="true"/>
              <w:spacing w:lineRule="auto" w:line="240" w:before="0" w:after="0"/>
              <w:jc w:val="left"/>
              <w:rPr>
                <w:rFonts w:eastAsia="Calibri"/>
                <w:bCs/>
              </w:rPr>
            </w:pPr>
            <w:r>
              <w:rPr>
                <w:rFonts w:eastAsia="Calibri"/>
                <w:bCs/>
                <w:kern w:val="0"/>
                <w:sz w:val="22"/>
                <w:szCs w:val="22"/>
                <w:lang w:val="en-US" w:eastAsia="en-US" w:bidi="ar-SA"/>
              </w:rPr>
              <w:t>Access to a jupyter lab instance (either on the innovation lab or under own management). Users may need to have an account on an appropriate dias server to download the appropriate datasets.</w:t>
            </w:r>
          </w:p>
        </w:tc>
      </w:tr>
    </w:tbl>
    <w:p>
      <w:pPr>
        <w:pStyle w:val="Normal"/>
        <w:rPr/>
      </w:pPr>
      <w:r>
        <w:rPr/>
      </w:r>
    </w:p>
    <w:p>
      <w:pPr>
        <w:pStyle w:val="Normal"/>
        <w:spacing w:before="0" w:after="160"/>
        <w:rPr>
          <w:b/>
          <w:b/>
          <w:bCs/>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MU Serif">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l-NL"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9287e"/>
    <w:pPr>
      <w:widowControl/>
      <w:suppressAutoHyphens w:val="true"/>
      <w:bidi w:val="0"/>
      <w:spacing w:lineRule="auto" w:line="259" w:before="0" w:after="160"/>
      <w:jc w:val="left"/>
    </w:pPr>
    <w:rPr>
      <w:rFonts w:ascii="CMU Serif" w:hAnsi="CMU Serif" w:eastAsia="Calibri" w:cs="Arial" w:cstheme="minorBidi" w:eastAsia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Tahoma"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9287e"/>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Application>LibreOffice/7.1.6.2.0$Linux_X86_64 LibreOffice_project/10$Build-2</Application>
  <AppVersion>15.0000</AppVersion>
  <Pages>2</Pages>
  <Words>408</Words>
  <Characters>2276</Characters>
  <CharactersWithSpaces>2643</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2021-07-28T10:50:00Z</dcterms:created>
  <dc:creator>Lieshout, A.M. van (ITC)</dc:creator>
  <dc:description/>
  <dc:language>en-US</dc:language>
  <cp:lastModifiedBy>Roelof Rietbroek</cp:lastModifiedBy>
  <dcterms:modified xsi:type="dcterms:W3CDTF">2021-11-02T16:31:06Z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