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258" w:rsidRDefault="00EA791F" w:rsidP="00CF7B38">
      <w:pPr>
        <w:pStyle w:val="Heading1"/>
        <w:spacing w:before="0"/>
        <w:jc w:val="center"/>
      </w:pPr>
      <w:bookmarkStart w:id="0" w:name="_GoBack"/>
      <w:bookmarkEnd w:id="0"/>
      <w:r>
        <w:t>AZMP Data Assembly Documentation</w:t>
      </w:r>
      <w:r w:rsidR="00626F8F">
        <w:t xml:space="preserve"> for BioChem R</w:t>
      </w:r>
      <w:r>
        <w:t>eload</w:t>
      </w:r>
    </w:p>
    <w:p w:rsidR="00EA791F" w:rsidRDefault="00EA791F" w:rsidP="00CF7B38">
      <w:pPr>
        <w:spacing w:after="0"/>
        <w:jc w:val="center"/>
      </w:pPr>
      <w:r>
        <w:t>Prepared by Gordana Lazin, October 11, 2017</w:t>
      </w:r>
    </w:p>
    <w:p w:rsidR="00CF7B38" w:rsidRDefault="00C8282F" w:rsidP="00CF7B38">
      <w:pPr>
        <w:spacing w:after="120"/>
        <w:jc w:val="center"/>
      </w:pPr>
      <w:r>
        <w:t>Updated December 1, 2017</w:t>
      </w:r>
    </w:p>
    <w:p w:rsidR="00EA791F" w:rsidRDefault="00EA791F" w:rsidP="00ED264E">
      <w:pPr>
        <w:pStyle w:val="Heading1"/>
        <w:spacing w:before="360"/>
      </w:pPr>
      <w:r>
        <w:t>Scope</w:t>
      </w:r>
    </w:p>
    <w:p w:rsidR="00EA791F" w:rsidRDefault="000350A1" w:rsidP="00EA791F">
      <w:r>
        <w:t xml:space="preserve">This document </w:t>
      </w:r>
      <w:r w:rsidR="00EA791F">
        <w:t xml:space="preserve">describes the assembly of </w:t>
      </w:r>
      <w:r w:rsidR="00F64C30">
        <w:t xml:space="preserve">the </w:t>
      </w:r>
      <w:r w:rsidR="00EA791F">
        <w:t>data</w:t>
      </w:r>
      <w:r w:rsidR="00323CC7">
        <w:t xml:space="preserve"> and metadata</w:t>
      </w:r>
      <w:r w:rsidR="00EA791F">
        <w:t xml:space="preserve"> for </w:t>
      </w:r>
      <w:r w:rsidR="006D64BA">
        <w:t xml:space="preserve">27 </w:t>
      </w:r>
      <w:r w:rsidR="00EA791F">
        <w:t xml:space="preserve">AZMP </w:t>
      </w:r>
      <w:r w:rsidR="00F64C30">
        <w:t xml:space="preserve">spring and fall </w:t>
      </w:r>
      <w:r w:rsidR="00EA791F">
        <w:t>cruises</w:t>
      </w:r>
      <w:r w:rsidR="006D64BA">
        <w:t xml:space="preserve"> that occurred from 1999 to 2012 (Table 1)</w:t>
      </w:r>
      <w:r w:rsidR="00F64C30">
        <w:t>. The assembly</w:t>
      </w:r>
      <w:r w:rsidR="006D64BA">
        <w:t xml:space="preserve"> took place during 2015, 2016 and</w:t>
      </w:r>
      <w:r w:rsidR="00EA791F">
        <w:t xml:space="preserve"> 2017 and was a part </w:t>
      </w:r>
      <w:r w:rsidR="00F64C30">
        <w:t xml:space="preserve">of the BioChem reload project.  This </w:t>
      </w:r>
      <w:r w:rsidR="006D64BA">
        <w:t>document</w:t>
      </w:r>
      <w:r w:rsidR="00EA791F">
        <w:t xml:space="preserve"> is intended for internal use in the datashop at the Bed</w:t>
      </w:r>
      <w:r w:rsidR="006D64BA">
        <w:t>ford Institute of Oceanography</w:t>
      </w:r>
      <w:r w:rsidR="003A6754">
        <w:t xml:space="preserve"> and includes</w:t>
      </w:r>
      <w:r w:rsidR="006D64BA">
        <w:t xml:space="preserve"> the details of the assembly process</w:t>
      </w:r>
      <w:r w:rsidR="003A6754">
        <w:t xml:space="preserve"> along with</w:t>
      </w:r>
      <w:r w:rsidR="006D64BA">
        <w:t xml:space="preserve"> references to the scripts and key files.</w:t>
      </w:r>
    </w:p>
    <w:tbl>
      <w:tblPr>
        <w:tblW w:w="78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2693"/>
        <w:gridCol w:w="3008"/>
        <w:gridCol w:w="983"/>
      </w:tblGrid>
      <w:tr w:rsidR="001940A1" w:rsidRPr="00561CB0" w:rsidTr="00ED264E">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b/>
                <w:bCs/>
                <w:sz w:val="20"/>
                <w:szCs w:val="20"/>
                <w:lang w:eastAsia="en-CA"/>
              </w:rPr>
            </w:pPr>
            <w:r w:rsidRPr="00561CB0">
              <w:rPr>
                <w:rFonts w:ascii="Arial" w:eastAsia="Times New Roman" w:hAnsi="Arial" w:cs="Arial"/>
                <w:b/>
                <w:bCs/>
                <w:sz w:val="20"/>
                <w:szCs w:val="20"/>
                <w:lang w:eastAsia="en-CA"/>
              </w:rPr>
              <w:t>Year</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b/>
                <w:bCs/>
                <w:sz w:val="20"/>
                <w:szCs w:val="20"/>
                <w:lang w:eastAsia="en-CA"/>
              </w:rPr>
            </w:pPr>
            <w:r w:rsidRPr="00561CB0">
              <w:rPr>
                <w:rFonts w:ascii="Arial" w:eastAsia="Times New Roman" w:hAnsi="Arial" w:cs="Arial"/>
                <w:b/>
                <w:bCs/>
                <w:sz w:val="20"/>
                <w:szCs w:val="20"/>
                <w:lang w:eastAsia="en-CA"/>
              </w:rPr>
              <w:t>Regional Mission ID</w:t>
            </w:r>
          </w:p>
        </w:tc>
        <w:tc>
          <w:tcPr>
            <w:tcW w:w="3199" w:type="dxa"/>
            <w:shd w:val="clear" w:color="auto" w:fill="auto"/>
          </w:tcPr>
          <w:p w:rsidR="001940A1" w:rsidRDefault="001940A1" w:rsidP="00B94033">
            <w:pPr>
              <w:spacing w:beforeLines="20" w:before="48" w:after="0" w:line="240" w:lineRule="auto"/>
              <w:rPr>
                <w:rFonts w:ascii="Arial" w:eastAsia="Times New Roman" w:hAnsi="Arial" w:cs="Arial"/>
                <w:b/>
                <w:bCs/>
                <w:sz w:val="20"/>
                <w:szCs w:val="20"/>
                <w:lang w:eastAsia="en-CA"/>
              </w:rPr>
            </w:pPr>
            <w:r>
              <w:rPr>
                <w:rFonts w:ascii="Arial" w:eastAsia="Times New Roman" w:hAnsi="Arial" w:cs="Arial"/>
                <w:b/>
                <w:bCs/>
                <w:sz w:val="20"/>
                <w:szCs w:val="20"/>
                <w:lang w:eastAsia="en-CA"/>
              </w:rPr>
              <w:t>Chief Scientist</w:t>
            </w:r>
          </w:p>
        </w:tc>
        <w:tc>
          <w:tcPr>
            <w:tcW w:w="792" w:type="dxa"/>
            <w:shd w:val="clear" w:color="auto" w:fill="auto"/>
          </w:tcPr>
          <w:p w:rsidR="001940A1" w:rsidRDefault="001940A1" w:rsidP="00B94033">
            <w:pPr>
              <w:spacing w:beforeLines="20" w:before="48" w:after="0" w:line="240" w:lineRule="auto"/>
              <w:jc w:val="center"/>
              <w:rPr>
                <w:rFonts w:ascii="Arial" w:eastAsia="Times New Roman" w:hAnsi="Arial" w:cs="Arial"/>
                <w:b/>
                <w:bCs/>
                <w:sz w:val="20"/>
                <w:szCs w:val="20"/>
                <w:lang w:eastAsia="en-CA"/>
              </w:rPr>
            </w:pPr>
            <w:r>
              <w:rPr>
                <w:rFonts w:ascii="Arial" w:eastAsia="Times New Roman" w:hAnsi="Arial" w:cs="Arial"/>
                <w:b/>
                <w:bCs/>
                <w:sz w:val="20"/>
                <w:szCs w:val="20"/>
                <w:lang w:eastAsia="en-CA"/>
              </w:rPr>
              <w:t>Season</w:t>
            </w: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1999</w:t>
            </w:r>
          </w:p>
        </w:tc>
        <w:tc>
          <w:tcPr>
            <w:tcW w:w="2693" w:type="dxa"/>
            <w:shd w:val="clear" w:color="auto" w:fill="auto"/>
            <w:noWrap/>
            <w:vAlign w:val="bottom"/>
            <w:hideMark/>
          </w:tcPr>
          <w:p w:rsidR="001940A1" w:rsidRPr="00561CB0" w:rsidRDefault="00B94033" w:rsidP="00B94033">
            <w:pPr>
              <w:spacing w:beforeLines="20" w:before="48" w:after="0" w:line="240" w:lineRule="auto"/>
              <w:rPr>
                <w:rFonts w:ascii="Arial" w:eastAsia="Times New Roman" w:hAnsi="Arial" w:cs="Arial"/>
                <w:sz w:val="20"/>
                <w:szCs w:val="20"/>
                <w:lang w:eastAsia="en-CA"/>
              </w:rPr>
            </w:pPr>
            <w:r>
              <w:rPr>
                <w:rFonts w:ascii="Arial" w:eastAsia="Times New Roman" w:hAnsi="Arial" w:cs="Arial"/>
                <w:sz w:val="20"/>
                <w:szCs w:val="20"/>
                <w:lang w:eastAsia="en-CA"/>
              </w:rPr>
              <w:t xml:space="preserve">            </w:t>
            </w:r>
            <w:r w:rsidR="001940A1" w:rsidRPr="00561CB0">
              <w:rPr>
                <w:rFonts w:ascii="Arial" w:eastAsia="Times New Roman" w:hAnsi="Arial" w:cs="Arial"/>
                <w:sz w:val="20"/>
                <w:szCs w:val="20"/>
                <w:lang w:eastAsia="en-CA"/>
              </w:rPr>
              <w:t>HUD99054</w:t>
            </w:r>
            <w:r>
              <w:rPr>
                <w:rFonts w:ascii="Arial" w:eastAsia="Times New Roman" w:hAnsi="Arial" w:cs="Arial"/>
                <w:sz w:val="20"/>
                <w:szCs w:val="20"/>
                <w:lang w:eastAsia="en-CA"/>
              </w:rPr>
              <w:t xml:space="preserve">  </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Erica Head</w:t>
            </w:r>
            <w:r>
              <w:rPr>
                <w:rFonts w:ascii="Arial" w:eastAsia="Times New Roman" w:hAnsi="Arial" w:cs="Arial"/>
                <w:color w:val="000000"/>
                <w:sz w:val="20"/>
                <w:szCs w:val="20"/>
                <w:lang w:eastAsia="en-CA"/>
              </w:rPr>
              <w:t xml:space="preserve">, </w:t>
            </w:r>
            <w:r w:rsidRPr="007F3A50">
              <w:rPr>
                <w:rFonts w:ascii="Arial" w:eastAsia="Times New Roman" w:hAnsi="Arial" w:cs="Arial"/>
                <w:color w:val="000000"/>
                <w:sz w:val="20"/>
                <w:szCs w:val="20"/>
                <w:lang w:eastAsia="en-CA"/>
              </w:rPr>
              <w:t>Michel Mitchell</w:t>
            </w:r>
          </w:p>
        </w:tc>
        <w:tc>
          <w:tcPr>
            <w:tcW w:w="792" w:type="dxa"/>
            <w:vMerge w:val="restart"/>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FALL</w:t>
            </w: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2000</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HUD2000050</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Edward Horne</w:t>
            </w:r>
            <w:r>
              <w:rPr>
                <w:rFonts w:ascii="Arial" w:eastAsia="Times New Roman" w:hAnsi="Arial" w:cs="Arial"/>
                <w:color w:val="000000"/>
                <w:sz w:val="20"/>
                <w:szCs w:val="20"/>
                <w:lang w:eastAsia="en-CA"/>
              </w:rPr>
              <w:t xml:space="preserve">, </w:t>
            </w:r>
            <w:r w:rsidRPr="007F3A50">
              <w:rPr>
                <w:rFonts w:ascii="Arial" w:eastAsia="Times New Roman" w:hAnsi="Arial" w:cs="Arial"/>
                <w:color w:val="000000"/>
                <w:sz w:val="20"/>
                <w:szCs w:val="20"/>
                <w:lang w:eastAsia="en-CA"/>
              </w:rPr>
              <w:t>Michel Mitchell</w:t>
            </w:r>
          </w:p>
        </w:tc>
        <w:tc>
          <w:tcPr>
            <w:tcW w:w="792" w:type="dxa"/>
            <w:vMerge/>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2001</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HUD2001061</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Edward Horne</w:t>
            </w:r>
            <w:r>
              <w:rPr>
                <w:rFonts w:ascii="Arial" w:eastAsia="Times New Roman" w:hAnsi="Arial" w:cs="Arial"/>
                <w:color w:val="000000"/>
                <w:sz w:val="20"/>
                <w:szCs w:val="20"/>
                <w:lang w:eastAsia="en-CA"/>
              </w:rPr>
              <w:t xml:space="preserve">, </w:t>
            </w:r>
            <w:r w:rsidRPr="007F3A50">
              <w:rPr>
                <w:rFonts w:ascii="Arial" w:eastAsia="Times New Roman" w:hAnsi="Arial" w:cs="Arial"/>
                <w:color w:val="000000"/>
                <w:sz w:val="20"/>
                <w:szCs w:val="20"/>
                <w:lang w:eastAsia="en-CA"/>
              </w:rPr>
              <w:t>Michel Mitchell</w:t>
            </w:r>
          </w:p>
        </w:tc>
        <w:tc>
          <w:tcPr>
            <w:tcW w:w="792" w:type="dxa"/>
            <w:vMerge/>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2002</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HUD2002064</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Edward Horne</w:t>
            </w:r>
            <w:r>
              <w:rPr>
                <w:rFonts w:ascii="Arial" w:eastAsia="Times New Roman" w:hAnsi="Arial" w:cs="Arial"/>
                <w:color w:val="000000"/>
                <w:sz w:val="20"/>
                <w:szCs w:val="20"/>
                <w:lang w:eastAsia="en-CA"/>
              </w:rPr>
              <w:t xml:space="preserve">, </w:t>
            </w:r>
            <w:r w:rsidRPr="007F3A50">
              <w:rPr>
                <w:rFonts w:ascii="Arial" w:eastAsia="Times New Roman" w:hAnsi="Arial" w:cs="Arial"/>
                <w:color w:val="000000"/>
                <w:sz w:val="20"/>
                <w:szCs w:val="20"/>
                <w:lang w:eastAsia="en-CA"/>
              </w:rPr>
              <w:t>Michel Mitchell</w:t>
            </w:r>
          </w:p>
        </w:tc>
        <w:tc>
          <w:tcPr>
            <w:tcW w:w="792" w:type="dxa"/>
            <w:vMerge/>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2003</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HUD2003067</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2003</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HUD2003078</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2004</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HUD2004055</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2005</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HUD2005055</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2006</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HUD2006052</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2007</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HUD2007045</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2008</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HUD2008037</w:t>
            </w:r>
          </w:p>
        </w:tc>
        <w:tc>
          <w:tcPr>
            <w:tcW w:w="3199" w:type="dxa"/>
          </w:tcPr>
          <w:p w:rsidR="001940A1" w:rsidRPr="007F3A50" w:rsidRDefault="001940A1" w:rsidP="00B94033">
            <w:pPr>
              <w:spacing w:beforeLines="20" w:before="48" w:after="0"/>
              <w:rPr>
                <w:rFonts w:ascii="Arial" w:eastAsia="Times New Roman" w:hAnsi="Arial" w:cs="Arial"/>
                <w:sz w:val="20"/>
                <w:szCs w:val="20"/>
                <w:lang w:eastAsia="en-CA"/>
              </w:rPr>
            </w:pPr>
            <w:r w:rsidRPr="007F3A50">
              <w:rPr>
                <w:rFonts w:ascii="Arial" w:eastAsia="Times New Roman" w:hAnsi="Arial" w:cs="Arial"/>
                <w:sz w:val="20"/>
                <w:szCs w:val="20"/>
                <w:lang w:eastAsia="en-CA"/>
              </w:rPr>
              <w:t>Erica Head</w:t>
            </w:r>
            <w:r>
              <w:rPr>
                <w:rFonts w:ascii="Arial" w:eastAsia="Times New Roman" w:hAnsi="Arial" w:cs="Arial"/>
                <w:sz w:val="20"/>
                <w:szCs w:val="20"/>
                <w:lang w:eastAsia="en-CA"/>
              </w:rPr>
              <w:t xml:space="preserve">, </w:t>
            </w:r>
            <w:r w:rsidRPr="007F3A50">
              <w:rPr>
                <w:rFonts w:ascii="Arial" w:eastAsia="Times New Roman" w:hAnsi="Arial" w:cs="Arial"/>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2009</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HUD2009048</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2010</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HUD2010049</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tcBorders>
              <w:bottom w:val="single" w:sz="4" w:space="0" w:color="auto"/>
            </w:tcBorders>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2011</w:t>
            </w:r>
          </w:p>
        </w:tc>
        <w:tc>
          <w:tcPr>
            <w:tcW w:w="2693" w:type="dxa"/>
            <w:tcBorders>
              <w:bottom w:val="single" w:sz="4" w:space="0" w:color="auto"/>
            </w:tcBorders>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HUD2011043</w:t>
            </w:r>
          </w:p>
        </w:tc>
        <w:tc>
          <w:tcPr>
            <w:tcW w:w="3199" w:type="dxa"/>
            <w:tcBorders>
              <w:bottom w:val="single" w:sz="4" w:space="0" w:color="auto"/>
            </w:tcBorders>
          </w:tcPr>
          <w:p w:rsidR="001940A1" w:rsidRPr="007F3A50" w:rsidRDefault="001940A1" w:rsidP="00B94033">
            <w:pPr>
              <w:spacing w:beforeLines="20" w:before="48" w:after="0"/>
              <w:rPr>
                <w:rFonts w:ascii="Arial" w:hAnsi="Arial" w:cs="Arial"/>
              </w:rPr>
            </w:pPr>
            <w:r w:rsidRPr="007F3A50">
              <w:rPr>
                <w:rFonts w:ascii="Arial" w:eastAsia="Times New Roman" w:hAnsi="Arial" w:cs="Arial"/>
                <w:sz w:val="20"/>
                <w:szCs w:val="20"/>
                <w:lang w:eastAsia="en-CA"/>
              </w:rPr>
              <w:t>Erica Head</w:t>
            </w:r>
          </w:p>
        </w:tc>
        <w:tc>
          <w:tcPr>
            <w:tcW w:w="792" w:type="dxa"/>
            <w:vMerge/>
            <w:tcBorders>
              <w:bottom w:val="single" w:sz="4" w:space="0" w:color="auto"/>
            </w:tcBorders>
          </w:tcPr>
          <w:p w:rsidR="001940A1" w:rsidRPr="007F3A50" w:rsidRDefault="001940A1" w:rsidP="00B94033">
            <w:pPr>
              <w:spacing w:beforeLines="20" w:before="48" w:after="0"/>
              <w:rPr>
                <w:rFonts w:ascii="Arial" w:eastAsia="Times New Roman" w:hAnsi="Arial" w:cs="Arial"/>
                <w:sz w:val="20"/>
                <w:szCs w:val="20"/>
                <w:lang w:eastAsia="en-CA"/>
              </w:rPr>
            </w:pPr>
          </w:p>
        </w:tc>
      </w:tr>
      <w:tr w:rsidR="001940A1" w:rsidRPr="00561CB0" w:rsidTr="00B94033">
        <w:trPr>
          <w:trHeight w:val="255"/>
          <w:jc w:val="center"/>
        </w:trPr>
        <w:tc>
          <w:tcPr>
            <w:tcW w:w="1135" w:type="dxa"/>
            <w:tcBorders>
              <w:bottom w:val="single" w:sz="18" w:space="0" w:color="auto"/>
            </w:tcBorders>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2012</w:t>
            </w:r>
          </w:p>
        </w:tc>
        <w:tc>
          <w:tcPr>
            <w:tcW w:w="2693" w:type="dxa"/>
            <w:tcBorders>
              <w:bottom w:val="single" w:sz="18" w:space="0" w:color="auto"/>
            </w:tcBorders>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HUD2012042</w:t>
            </w:r>
          </w:p>
        </w:tc>
        <w:tc>
          <w:tcPr>
            <w:tcW w:w="3199" w:type="dxa"/>
            <w:tcBorders>
              <w:bottom w:val="single" w:sz="18" w:space="0" w:color="auto"/>
            </w:tcBorders>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Edward Horne</w:t>
            </w:r>
          </w:p>
        </w:tc>
        <w:tc>
          <w:tcPr>
            <w:tcW w:w="792" w:type="dxa"/>
            <w:vMerge/>
            <w:tcBorders>
              <w:bottom w:val="single" w:sz="18" w:space="0" w:color="auto"/>
            </w:tcBorders>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tcBorders>
              <w:top w:val="single" w:sz="18" w:space="0" w:color="auto"/>
            </w:tcBorders>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1999</w:t>
            </w:r>
          </w:p>
        </w:tc>
        <w:tc>
          <w:tcPr>
            <w:tcW w:w="2693" w:type="dxa"/>
            <w:tcBorders>
              <w:top w:val="single" w:sz="18" w:space="0" w:color="auto"/>
            </w:tcBorders>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HUD99003</w:t>
            </w:r>
          </w:p>
        </w:tc>
        <w:tc>
          <w:tcPr>
            <w:tcW w:w="3199" w:type="dxa"/>
            <w:tcBorders>
              <w:top w:val="single" w:sz="18" w:space="0" w:color="auto"/>
            </w:tcBorders>
          </w:tcPr>
          <w:p w:rsidR="001940A1" w:rsidRPr="007F3A50" w:rsidRDefault="001940A1" w:rsidP="00B94033">
            <w:pPr>
              <w:spacing w:beforeLines="20" w:before="48" w:after="0" w:line="240" w:lineRule="auto"/>
              <w:rPr>
                <w:rFonts w:ascii="Arial" w:eastAsia="Times New Roman" w:hAnsi="Arial" w:cs="Arial"/>
                <w:sz w:val="20"/>
                <w:szCs w:val="20"/>
                <w:lang w:eastAsia="en-CA"/>
              </w:rPr>
            </w:pPr>
            <w:r w:rsidRPr="007F3A50">
              <w:rPr>
                <w:rFonts w:ascii="Arial" w:eastAsia="Times New Roman" w:hAnsi="Arial" w:cs="Arial"/>
                <w:color w:val="000000"/>
                <w:sz w:val="20"/>
                <w:szCs w:val="20"/>
                <w:lang w:eastAsia="en-CA"/>
              </w:rPr>
              <w:t>Edward Horne</w:t>
            </w:r>
          </w:p>
        </w:tc>
        <w:tc>
          <w:tcPr>
            <w:tcW w:w="792" w:type="dxa"/>
            <w:vMerge w:val="restart"/>
            <w:tcBorders>
              <w:top w:val="single" w:sz="18" w:space="0" w:color="auto"/>
            </w:tcBorders>
          </w:tcPr>
          <w:p w:rsidR="001940A1" w:rsidRPr="007F3A50" w:rsidRDefault="001940A1" w:rsidP="00B94033">
            <w:pPr>
              <w:spacing w:beforeLines="20" w:before="48" w:after="0" w:line="240" w:lineRule="auto"/>
              <w:rPr>
                <w:rFonts w:ascii="Arial" w:eastAsia="Times New Roman" w:hAnsi="Arial" w:cs="Arial"/>
                <w:color w:val="000000"/>
                <w:sz w:val="20"/>
                <w:szCs w:val="20"/>
                <w:lang w:eastAsia="en-CA"/>
              </w:rPr>
            </w:pPr>
            <w:r>
              <w:rPr>
                <w:rFonts w:ascii="Arial" w:eastAsia="Times New Roman" w:hAnsi="Arial" w:cs="Arial"/>
                <w:color w:val="000000"/>
                <w:sz w:val="20"/>
                <w:szCs w:val="20"/>
                <w:lang w:eastAsia="en-CA"/>
              </w:rPr>
              <w:t>SPRING</w:t>
            </w: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2000</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PAR2000002</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Edward Horne</w:t>
            </w:r>
            <w:r>
              <w:rPr>
                <w:rFonts w:ascii="Arial" w:eastAsia="Times New Roman" w:hAnsi="Arial" w:cs="Arial"/>
                <w:color w:val="000000"/>
                <w:sz w:val="20"/>
                <w:szCs w:val="20"/>
                <w:lang w:eastAsia="en-CA"/>
              </w:rPr>
              <w:t xml:space="preserve">, </w:t>
            </w:r>
            <w:r w:rsidRPr="007F3A50">
              <w:rPr>
                <w:rFonts w:ascii="Arial" w:eastAsia="Times New Roman" w:hAnsi="Arial" w:cs="Arial"/>
                <w:color w:val="000000"/>
                <w:sz w:val="20"/>
                <w:szCs w:val="20"/>
                <w:lang w:eastAsia="en-CA"/>
              </w:rPr>
              <w:t>Michel Mitchell</w:t>
            </w:r>
          </w:p>
        </w:tc>
        <w:tc>
          <w:tcPr>
            <w:tcW w:w="792" w:type="dxa"/>
            <w:vMerge/>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2001</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HUD2001009</w:t>
            </w:r>
          </w:p>
        </w:tc>
        <w:tc>
          <w:tcPr>
            <w:tcW w:w="3199" w:type="dxa"/>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r w:rsidRPr="007F3A50">
              <w:rPr>
                <w:rFonts w:ascii="Arial" w:eastAsia="Times New Roman" w:hAnsi="Arial" w:cs="Arial"/>
                <w:color w:val="000000"/>
                <w:sz w:val="20"/>
                <w:szCs w:val="20"/>
                <w:lang w:eastAsia="en-CA"/>
              </w:rPr>
              <w:t>Erica Head</w:t>
            </w:r>
            <w:r>
              <w:rPr>
                <w:rFonts w:ascii="Arial" w:eastAsia="Times New Roman" w:hAnsi="Arial" w:cs="Arial"/>
                <w:color w:val="000000"/>
                <w:sz w:val="20"/>
                <w:szCs w:val="20"/>
                <w:lang w:eastAsia="en-CA"/>
              </w:rPr>
              <w:t xml:space="preserve">, </w:t>
            </w:r>
            <w:r w:rsidRPr="007F3A50">
              <w:rPr>
                <w:rFonts w:ascii="Arial" w:eastAsia="Times New Roman" w:hAnsi="Arial" w:cs="Arial"/>
                <w:color w:val="000000"/>
                <w:sz w:val="20"/>
                <w:szCs w:val="20"/>
                <w:lang w:eastAsia="en-CA"/>
              </w:rPr>
              <w:t>Michel Mitchell</w:t>
            </w:r>
          </w:p>
        </w:tc>
        <w:tc>
          <w:tcPr>
            <w:tcW w:w="792" w:type="dxa"/>
            <w:vMerge/>
          </w:tcPr>
          <w:p w:rsidR="001940A1" w:rsidRPr="007F3A50" w:rsidRDefault="001940A1" w:rsidP="00B94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20" w:before="48" w:after="0" w:line="225" w:lineRule="atLeast"/>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DBE5F1" w:themeFill="accent1" w:themeFillTint="33"/>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2002</w:t>
            </w:r>
          </w:p>
        </w:tc>
        <w:tc>
          <w:tcPr>
            <w:tcW w:w="2693" w:type="dxa"/>
            <w:shd w:val="clear" w:color="auto" w:fill="DBE5F1" w:themeFill="accent1" w:themeFillTint="33"/>
            <w:noWrap/>
            <w:vAlign w:val="bottom"/>
            <w:hideMark/>
          </w:tcPr>
          <w:p w:rsidR="001940A1" w:rsidRPr="007F3A50" w:rsidRDefault="001940A1" w:rsidP="00B94033">
            <w:pPr>
              <w:spacing w:beforeLines="20" w:before="48" w:after="0" w:line="240" w:lineRule="auto"/>
              <w:jc w:val="center"/>
              <w:rPr>
                <w:rFonts w:ascii="Arial" w:eastAsia="Times New Roman" w:hAnsi="Arial" w:cs="Arial"/>
                <w:b/>
                <w:sz w:val="20"/>
                <w:szCs w:val="20"/>
                <w:lang w:eastAsia="en-CA"/>
              </w:rPr>
            </w:pPr>
            <w:r w:rsidRPr="007F3A50">
              <w:rPr>
                <w:rFonts w:ascii="Arial" w:eastAsia="Times New Roman" w:hAnsi="Arial" w:cs="Arial"/>
                <w:b/>
                <w:color w:val="FF0000"/>
                <w:sz w:val="20"/>
                <w:szCs w:val="20"/>
                <w:lang w:eastAsia="en-CA"/>
              </w:rPr>
              <w:t> </w:t>
            </w:r>
            <w:r w:rsidRPr="00ED264E">
              <w:rPr>
                <w:rFonts w:ascii="Arial" w:eastAsia="Times New Roman" w:hAnsi="Arial" w:cs="Arial"/>
                <w:b/>
                <w:sz w:val="20"/>
                <w:szCs w:val="20"/>
                <w:lang w:eastAsia="en-CA"/>
              </w:rPr>
              <w:t>No cruise</w:t>
            </w:r>
          </w:p>
        </w:tc>
        <w:tc>
          <w:tcPr>
            <w:tcW w:w="3199" w:type="dxa"/>
            <w:shd w:val="clear" w:color="auto" w:fill="DBE5F1" w:themeFill="accent1" w:themeFillTint="33"/>
          </w:tcPr>
          <w:p w:rsidR="001940A1" w:rsidRPr="007F3A50" w:rsidRDefault="001940A1" w:rsidP="00B94033">
            <w:pPr>
              <w:spacing w:beforeLines="20" w:before="48" w:after="0" w:line="240" w:lineRule="auto"/>
              <w:jc w:val="center"/>
              <w:rPr>
                <w:rFonts w:ascii="Arial" w:eastAsia="Times New Roman" w:hAnsi="Arial" w:cs="Arial"/>
                <w:sz w:val="20"/>
                <w:szCs w:val="20"/>
                <w:lang w:eastAsia="en-CA"/>
              </w:rPr>
            </w:pPr>
          </w:p>
        </w:tc>
        <w:tc>
          <w:tcPr>
            <w:tcW w:w="792" w:type="dxa"/>
            <w:vMerge/>
            <w:shd w:val="clear" w:color="auto" w:fill="DBE5F1" w:themeFill="accent1" w:themeFillTint="33"/>
          </w:tcPr>
          <w:p w:rsidR="001940A1" w:rsidRPr="007F3A50" w:rsidRDefault="001940A1" w:rsidP="00B94033">
            <w:pPr>
              <w:spacing w:beforeLines="20" w:before="48" w:after="0" w:line="240" w:lineRule="auto"/>
              <w:jc w:val="center"/>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2003</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HUD2003005</w:t>
            </w:r>
          </w:p>
        </w:tc>
        <w:tc>
          <w:tcPr>
            <w:tcW w:w="3199" w:type="dxa"/>
          </w:tcPr>
          <w:p w:rsidR="001940A1" w:rsidRPr="007F3A50" w:rsidRDefault="001940A1" w:rsidP="00B94033">
            <w:pPr>
              <w:spacing w:beforeLines="20" w:before="48" w:after="0" w:line="240" w:lineRule="auto"/>
              <w:rPr>
                <w:rFonts w:ascii="Arial" w:eastAsia="Times New Roman" w:hAnsi="Arial" w:cs="Arial"/>
                <w:sz w:val="20"/>
                <w:szCs w:val="20"/>
                <w:lang w:eastAsia="en-CA"/>
              </w:rPr>
            </w:pPr>
            <w:r w:rsidRPr="007F3A50">
              <w:rPr>
                <w:rFonts w:ascii="Arial" w:eastAsia="Times New Roman" w:hAnsi="Arial" w:cs="Arial"/>
                <w:sz w:val="20"/>
                <w:szCs w:val="20"/>
                <w:lang w:eastAsia="en-CA"/>
              </w:rPr>
              <w:t>Erica Head</w:t>
            </w:r>
          </w:p>
        </w:tc>
        <w:tc>
          <w:tcPr>
            <w:tcW w:w="792" w:type="dxa"/>
            <w:vMerge/>
          </w:tcPr>
          <w:p w:rsidR="001940A1" w:rsidRPr="007F3A50" w:rsidRDefault="001940A1" w:rsidP="00B94033">
            <w:pPr>
              <w:spacing w:beforeLines="20" w:before="48" w:after="0" w:line="240" w:lineRule="auto"/>
              <w:rPr>
                <w:rFonts w:ascii="Arial" w:eastAsia="Times New Roman" w:hAnsi="Arial" w:cs="Arial"/>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2004</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HUD2004009</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2005</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NED2005004</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2006</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HUD2006008</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2007</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HUD2007001</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B65004"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2008</w:t>
            </w:r>
          </w:p>
        </w:tc>
        <w:tc>
          <w:tcPr>
            <w:tcW w:w="2693" w:type="dxa"/>
            <w:shd w:val="clear" w:color="auto" w:fill="auto"/>
            <w:noWrap/>
            <w:vAlign w:val="bottom"/>
            <w:hideMark/>
          </w:tcPr>
          <w:p w:rsidR="001940A1" w:rsidRPr="00B65004" w:rsidRDefault="001940A1" w:rsidP="00B94033">
            <w:pPr>
              <w:spacing w:beforeLines="20" w:before="48" w:after="0" w:line="240" w:lineRule="auto"/>
              <w:jc w:val="center"/>
              <w:rPr>
                <w:rFonts w:ascii="Arial" w:eastAsia="Times New Roman" w:hAnsi="Arial" w:cs="Arial"/>
                <w:sz w:val="20"/>
                <w:szCs w:val="20"/>
                <w:lang w:eastAsia="en-CA"/>
              </w:rPr>
            </w:pPr>
            <w:r w:rsidRPr="00B65004">
              <w:rPr>
                <w:rFonts w:ascii="Arial" w:eastAsia="Times New Roman" w:hAnsi="Arial" w:cs="Arial"/>
                <w:sz w:val="20"/>
                <w:szCs w:val="20"/>
                <w:lang w:eastAsia="en-CA"/>
              </w:rPr>
              <w:t>HUD2008004</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2009</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HUD2009005</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2010</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HUD2010006</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2011</w:t>
            </w:r>
          </w:p>
        </w:tc>
        <w:tc>
          <w:tcPr>
            <w:tcW w:w="2693" w:type="dxa"/>
            <w:shd w:val="clear" w:color="auto" w:fill="auto"/>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HUD2011004</w:t>
            </w:r>
          </w:p>
        </w:tc>
        <w:tc>
          <w:tcPr>
            <w:tcW w:w="3199" w:type="dxa"/>
          </w:tcPr>
          <w:p w:rsidR="001940A1" w:rsidRPr="007F3A50" w:rsidRDefault="001940A1" w:rsidP="00B94033">
            <w:pPr>
              <w:spacing w:beforeLines="20" w:before="48" w:after="0"/>
              <w:rPr>
                <w:rFonts w:ascii="Arial" w:hAnsi="Arial" w:cs="Arial"/>
              </w:rPr>
            </w:pPr>
            <w:r w:rsidRPr="007F3A50">
              <w:rPr>
                <w:rFonts w:ascii="Arial" w:eastAsia="Times New Roman" w:hAnsi="Arial" w:cs="Arial"/>
                <w:color w:val="000000"/>
                <w:sz w:val="20"/>
                <w:szCs w:val="20"/>
                <w:lang w:eastAsia="en-CA"/>
              </w:rPr>
              <w:t>Edward Horne</w:t>
            </w:r>
          </w:p>
        </w:tc>
        <w:tc>
          <w:tcPr>
            <w:tcW w:w="792" w:type="dxa"/>
            <w:vMerge/>
          </w:tcPr>
          <w:p w:rsidR="001940A1" w:rsidRPr="007F3A50" w:rsidRDefault="001940A1" w:rsidP="00B94033">
            <w:pPr>
              <w:spacing w:beforeLines="20" w:before="48" w:after="0"/>
              <w:rPr>
                <w:rFonts w:ascii="Arial" w:eastAsia="Times New Roman" w:hAnsi="Arial" w:cs="Arial"/>
                <w:color w:val="000000"/>
                <w:sz w:val="20"/>
                <w:szCs w:val="20"/>
                <w:lang w:eastAsia="en-CA"/>
              </w:rPr>
            </w:pPr>
          </w:p>
        </w:tc>
      </w:tr>
      <w:tr w:rsidR="001940A1" w:rsidRPr="00561CB0" w:rsidTr="00B94033">
        <w:trPr>
          <w:trHeight w:val="255"/>
          <w:jc w:val="center"/>
        </w:trPr>
        <w:tc>
          <w:tcPr>
            <w:tcW w:w="1135" w:type="dxa"/>
            <w:shd w:val="clear" w:color="auto" w:fill="DBE5F1" w:themeFill="accent1" w:themeFillTint="33"/>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561CB0">
              <w:rPr>
                <w:rFonts w:ascii="Arial" w:eastAsia="Times New Roman" w:hAnsi="Arial" w:cs="Arial"/>
                <w:sz w:val="20"/>
                <w:szCs w:val="20"/>
                <w:lang w:eastAsia="en-CA"/>
              </w:rPr>
              <w:t>2012</w:t>
            </w:r>
          </w:p>
        </w:tc>
        <w:tc>
          <w:tcPr>
            <w:tcW w:w="2693" w:type="dxa"/>
            <w:shd w:val="clear" w:color="auto" w:fill="DBE5F1" w:themeFill="accent1" w:themeFillTint="33"/>
            <w:noWrap/>
            <w:vAlign w:val="bottom"/>
            <w:hideMark/>
          </w:tcPr>
          <w:p w:rsidR="001940A1" w:rsidRPr="00561CB0" w:rsidRDefault="001940A1" w:rsidP="00B94033">
            <w:pPr>
              <w:spacing w:beforeLines="20" w:before="48" w:after="0" w:line="240" w:lineRule="auto"/>
              <w:jc w:val="center"/>
              <w:rPr>
                <w:rFonts w:ascii="Arial" w:eastAsia="Times New Roman" w:hAnsi="Arial" w:cs="Arial"/>
                <w:sz w:val="20"/>
                <w:szCs w:val="20"/>
                <w:lang w:eastAsia="en-CA"/>
              </w:rPr>
            </w:pPr>
            <w:r w:rsidRPr="00ED264E">
              <w:rPr>
                <w:rFonts w:ascii="Arial" w:eastAsia="Times New Roman" w:hAnsi="Arial" w:cs="Arial"/>
                <w:b/>
                <w:sz w:val="20"/>
                <w:szCs w:val="20"/>
                <w:lang w:eastAsia="en-CA"/>
              </w:rPr>
              <w:t> No cruise</w:t>
            </w:r>
          </w:p>
        </w:tc>
        <w:tc>
          <w:tcPr>
            <w:tcW w:w="3199" w:type="dxa"/>
            <w:shd w:val="clear" w:color="auto" w:fill="DBE5F1" w:themeFill="accent1" w:themeFillTint="33"/>
          </w:tcPr>
          <w:p w:rsidR="001940A1" w:rsidRPr="007F3A50" w:rsidRDefault="001940A1" w:rsidP="00B94033">
            <w:pPr>
              <w:spacing w:beforeLines="20" w:before="48" w:after="0" w:line="240" w:lineRule="auto"/>
              <w:jc w:val="center"/>
              <w:rPr>
                <w:rFonts w:ascii="Arial" w:eastAsia="Times New Roman" w:hAnsi="Arial" w:cs="Arial"/>
                <w:sz w:val="20"/>
                <w:szCs w:val="20"/>
                <w:lang w:eastAsia="en-CA"/>
              </w:rPr>
            </w:pPr>
          </w:p>
        </w:tc>
        <w:tc>
          <w:tcPr>
            <w:tcW w:w="792" w:type="dxa"/>
            <w:vMerge/>
            <w:shd w:val="clear" w:color="auto" w:fill="auto"/>
          </w:tcPr>
          <w:p w:rsidR="001940A1" w:rsidRPr="007F3A50" w:rsidRDefault="001940A1" w:rsidP="00B94033">
            <w:pPr>
              <w:spacing w:beforeLines="20" w:before="48" w:after="0" w:line="240" w:lineRule="auto"/>
              <w:jc w:val="center"/>
              <w:rPr>
                <w:rFonts w:ascii="Arial" w:eastAsia="Times New Roman" w:hAnsi="Arial" w:cs="Arial"/>
                <w:sz w:val="20"/>
                <w:szCs w:val="20"/>
                <w:lang w:eastAsia="en-CA"/>
              </w:rPr>
            </w:pPr>
          </w:p>
        </w:tc>
      </w:tr>
    </w:tbl>
    <w:p w:rsidR="00EA791F" w:rsidRPr="001940A1" w:rsidRDefault="001940A1" w:rsidP="001940A1">
      <w:pPr>
        <w:pStyle w:val="Caption"/>
        <w:spacing w:before="120"/>
        <w:jc w:val="center"/>
        <w:rPr>
          <w:sz w:val="20"/>
          <w:szCs w:val="20"/>
        </w:rPr>
      </w:pPr>
      <w:r w:rsidRPr="001940A1">
        <w:rPr>
          <w:sz w:val="20"/>
          <w:szCs w:val="20"/>
        </w:rPr>
        <w:t xml:space="preserve">Table </w:t>
      </w:r>
      <w:r w:rsidRPr="001940A1">
        <w:rPr>
          <w:sz w:val="20"/>
          <w:szCs w:val="20"/>
        </w:rPr>
        <w:fldChar w:fldCharType="begin"/>
      </w:r>
      <w:r w:rsidRPr="001940A1">
        <w:rPr>
          <w:sz w:val="20"/>
          <w:szCs w:val="20"/>
        </w:rPr>
        <w:instrText xml:space="preserve"> SEQ Table \* ARABIC </w:instrText>
      </w:r>
      <w:r w:rsidRPr="001940A1">
        <w:rPr>
          <w:sz w:val="20"/>
          <w:szCs w:val="20"/>
        </w:rPr>
        <w:fldChar w:fldCharType="separate"/>
      </w:r>
      <w:r w:rsidR="0096555D">
        <w:rPr>
          <w:noProof/>
          <w:sz w:val="20"/>
          <w:szCs w:val="20"/>
        </w:rPr>
        <w:t>1</w:t>
      </w:r>
      <w:r w:rsidRPr="001940A1">
        <w:rPr>
          <w:sz w:val="20"/>
          <w:szCs w:val="20"/>
        </w:rPr>
        <w:fldChar w:fldCharType="end"/>
      </w:r>
      <w:r w:rsidRPr="001940A1">
        <w:rPr>
          <w:sz w:val="20"/>
          <w:szCs w:val="20"/>
        </w:rPr>
        <w:t>: List of historical AZMP cr</w:t>
      </w:r>
      <w:r>
        <w:rPr>
          <w:sz w:val="20"/>
          <w:szCs w:val="20"/>
        </w:rPr>
        <w:t>uises for BioChem Reload</w:t>
      </w:r>
      <w:r w:rsidRPr="001940A1">
        <w:rPr>
          <w:sz w:val="20"/>
          <w:szCs w:val="20"/>
        </w:rPr>
        <w:t>.</w:t>
      </w:r>
    </w:p>
    <w:p w:rsidR="002810BD" w:rsidRDefault="002810BD" w:rsidP="00EA791F">
      <w:pPr>
        <w:pStyle w:val="Heading1"/>
      </w:pPr>
      <w:r>
        <w:lastRenderedPageBreak/>
        <w:t>Data Assembly Process</w:t>
      </w:r>
    </w:p>
    <w:p w:rsidR="00626F8F" w:rsidRDefault="00626F8F" w:rsidP="00912A42">
      <w:pPr>
        <w:spacing w:after="120"/>
      </w:pPr>
      <w:r>
        <w:t>The data preparation work was conducted in three phases:</w:t>
      </w:r>
    </w:p>
    <w:p w:rsidR="00626F8F" w:rsidRDefault="00626F8F" w:rsidP="00470E04">
      <w:pPr>
        <w:pStyle w:val="ListParagraph"/>
        <w:numPr>
          <w:ilvl w:val="0"/>
          <w:numId w:val="5"/>
        </w:numPr>
      </w:pPr>
      <w:r>
        <w:t xml:space="preserve">Source data assembly, which involves locating, re-formatting, and correcting source data files, and in some cases re-creating or re-processing of the source data. </w:t>
      </w:r>
    </w:p>
    <w:p w:rsidR="00626F8F" w:rsidRDefault="00626F8F" w:rsidP="00470E04">
      <w:pPr>
        <w:pStyle w:val="ListParagraph"/>
        <w:numPr>
          <w:ilvl w:val="0"/>
          <w:numId w:val="5"/>
        </w:numPr>
      </w:pPr>
      <w:r>
        <w:t>Assembly of BioChem load tables, which involves extracting necessary information from various data sources to construct metadata and data files in appropriate format for loading into BioChem database (creating BCS and BCD files respectively).  In this step e</w:t>
      </w:r>
      <w:r w:rsidR="001C15F7">
        <w:t>xtensive effort was</w:t>
      </w:r>
      <w:r>
        <w:t xml:space="preserve"> required for data cleaning.</w:t>
      </w:r>
    </w:p>
    <w:p w:rsidR="00626F8F" w:rsidRDefault="00626F8F" w:rsidP="00470E04">
      <w:pPr>
        <w:pStyle w:val="ListParagraph"/>
        <w:numPr>
          <w:ilvl w:val="0"/>
          <w:numId w:val="5"/>
        </w:numPr>
        <w:spacing w:after="120"/>
        <w:contextualSpacing w:val="0"/>
      </w:pPr>
      <w:r>
        <w:t xml:space="preserve">Quality control and flagging </w:t>
      </w:r>
      <w:r w:rsidR="001C15F7">
        <w:t>that was</w:t>
      </w:r>
      <w:r>
        <w:t xml:space="preserve"> performed on the metadata and data in the load tables and is based on the IML protocol for bottle data quality control.</w:t>
      </w:r>
    </w:p>
    <w:p w:rsidR="00626F8F" w:rsidRDefault="00626F8F" w:rsidP="00470E04">
      <w:pPr>
        <w:pStyle w:val="Heading2"/>
        <w:numPr>
          <w:ilvl w:val="0"/>
          <w:numId w:val="6"/>
        </w:numPr>
      </w:pPr>
      <w:r>
        <w:t>Source Data Assembly</w:t>
      </w:r>
    </w:p>
    <w:p w:rsidR="00626F8F" w:rsidRDefault="00626F8F" w:rsidP="00912A42">
      <w:pPr>
        <w:spacing w:after="120"/>
      </w:pPr>
      <w:r>
        <w:t>Source data for AZMP cruises was gathered for each cruise and placed in the folder named 1_REBOOT that was created in each individual cruise folder in the source</w:t>
      </w:r>
      <w:r w:rsidR="004A4D3B">
        <w:t xml:space="preserve"> directory and </w:t>
      </w:r>
      <w:r w:rsidR="003E3C19">
        <w:t>include:</w:t>
      </w:r>
    </w:p>
    <w:p w:rsidR="00340371" w:rsidRDefault="00340371" w:rsidP="00340371">
      <w:pPr>
        <w:pStyle w:val="ListParagraph"/>
        <w:numPr>
          <w:ilvl w:val="0"/>
          <w:numId w:val="3"/>
        </w:numPr>
      </w:pPr>
      <w:r w:rsidRPr="003A6754">
        <w:rPr>
          <w:b/>
        </w:rPr>
        <w:t xml:space="preserve">BiolSum </w:t>
      </w:r>
      <w:r w:rsidR="004A4D3B" w:rsidRPr="003A6754">
        <w:rPr>
          <w:b/>
        </w:rPr>
        <w:t>files</w:t>
      </w:r>
      <w:r w:rsidR="004A4D3B">
        <w:t>, which</w:t>
      </w:r>
      <w:r>
        <w:t xml:space="preserve"> contain nutrient, chlorophyll, and oxygen data.</w:t>
      </w:r>
    </w:p>
    <w:p w:rsidR="00340371" w:rsidRDefault="00340371" w:rsidP="00340371">
      <w:pPr>
        <w:pStyle w:val="ListParagraph"/>
        <w:numPr>
          <w:ilvl w:val="0"/>
          <w:numId w:val="3"/>
        </w:numPr>
      </w:pPr>
      <w:r w:rsidRPr="003A6754">
        <w:rPr>
          <w:b/>
        </w:rPr>
        <w:t xml:space="preserve">QAT </w:t>
      </w:r>
      <w:r w:rsidR="004A4D3B" w:rsidRPr="003A6754">
        <w:rPr>
          <w:b/>
        </w:rPr>
        <w:t>files</w:t>
      </w:r>
      <w:r w:rsidR="004A4D3B">
        <w:t>, which</w:t>
      </w:r>
      <w:r>
        <w:t xml:space="preserve"> contain CTD data at the depth that the bottle was closed.</w:t>
      </w:r>
    </w:p>
    <w:p w:rsidR="00340371" w:rsidRDefault="00340371" w:rsidP="00340371">
      <w:pPr>
        <w:pStyle w:val="ListParagraph"/>
        <w:numPr>
          <w:ilvl w:val="0"/>
          <w:numId w:val="3"/>
        </w:numPr>
      </w:pPr>
      <w:r w:rsidRPr="003A6754">
        <w:rPr>
          <w:b/>
        </w:rPr>
        <w:t xml:space="preserve">ODF </w:t>
      </w:r>
      <w:r w:rsidR="004A4D3B" w:rsidRPr="003A6754">
        <w:rPr>
          <w:b/>
        </w:rPr>
        <w:t>files</w:t>
      </w:r>
      <w:r w:rsidR="004A4D3B">
        <w:t>, which</w:t>
      </w:r>
      <w:r>
        <w:t xml:space="preserve"> contain CTD profiles and important metadata for each CTD cast</w:t>
      </w:r>
      <w:r w:rsidR="003E3C19">
        <w:t>.</w:t>
      </w:r>
    </w:p>
    <w:p w:rsidR="00340371" w:rsidRDefault="00340371" w:rsidP="00340371">
      <w:pPr>
        <w:pStyle w:val="ListParagraph"/>
        <w:numPr>
          <w:ilvl w:val="0"/>
          <w:numId w:val="3"/>
        </w:numPr>
      </w:pPr>
      <w:r w:rsidRPr="003A6754">
        <w:rPr>
          <w:b/>
        </w:rPr>
        <w:t xml:space="preserve">Electronic bridge </w:t>
      </w:r>
      <w:r w:rsidR="004A4D3B" w:rsidRPr="003A6754">
        <w:rPr>
          <w:b/>
        </w:rPr>
        <w:t>log</w:t>
      </w:r>
      <w:r w:rsidR="004A4D3B">
        <w:t>, which</w:t>
      </w:r>
      <w:r>
        <w:t xml:space="preserve"> contains information about events during cruise</w:t>
      </w:r>
      <w:r w:rsidR="003E3C19">
        <w:t>.</w:t>
      </w:r>
    </w:p>
    <w:p w:rsidR="004A4D3B" w:rsidRDefault="004A4D3B" w:rsidP="004A4D3B">
      <w:pPr>
        <w:pStyle w:val="ListParagraph"/>
        <w:numPr>
          <w:ilvl w:val="0"/>
          <w:numId w:val="3"/>
        </w:numPr>
      </w:pPr>
      <w:r w:rsidRPr="003A6754">
        <w:rPr>
          <w:b/>
        </w:rPr>
        <w:t>Bottle data</w:t>
      </w:r>
      <w:r>
        <w:t xml:space="preserve"> files containing various parameters (HPLC, CHN etc.)</w:t>
      </w:r>
    </w:p>
    <w:p w:rsidR="00340371" w:rsidRDefault="00340371" w:rsidP="00340371">
      <w:pPr>
        <w:pStyle w:val="ListParagraph"/>
        <w:numPr>
          <w:ilvl w:val="0"/>
          <w:numId w:val="3"/>
        </w:numPr>
      </w:pPr>
      <w:r>
        <w:t xml:space="preserve">Bridge log </w:t>
      </w:r>
      <w:r w:rsidR="004A4D3B">
        <w:t>book that</w:t>
      </w:r>
      <w:r>
        <w:t xml:space="preserve"> was used to verify inconsistent metadata</w:t>
      </w:r>
      <w:r w:rsidR="003E3C19">
        <w:t>.</w:t>
      </w:r>
    </w:p>
    <w:p w:rsidR="00340371" w:rsidRDefault="00340371" w:rsidP="00340371">
      <w:pPr>
        <w:pStyle w:val="ListParagraph"/>
        <w:numPr>
          <w:ilvl w:val="0"/>
          <w:numId w:val="3"/>
        </w:numPr>
      </w:pPr>
      <w:r>
        <w:t xml:space="preserve">CTD dry deck </w:t>
      </w:r>
      <w:r w:rsidR="004A4D3B">
        <w:t>sheets that</w:t>
      </w:r>
      <w:r>
        <w:t xml:space="preserve"> were used to verify any inconsistencies</w:t>
      </w:r>
      <w:r w:rsidR="003E3C19">
        <w:t>.</w:t>
      </w:r>
    </w:p>
    <w:p w:rsidR="003E3C19" w:rsidRDefault="003E3C19" w:rsidP="00912A42">
      <w:pPr>
        <w:spacing w:after="120"/>
      </w:pPr>
      <w:r>
        <w:t>The instruction for</w:t>
      </w:r>
      <w:r w:rsidR="00F64C30">
        <w:t xml:space="preserve"> AZMP</w:t>
      </w:r>
      <w:r>
        <w:t xml:space="preserve"> data assembly </w:t>
      </w:r>
      <w:r w:rsidR="00F64C30">
        <w:t xml:space="preserve">that </w:t>
      </w:r>
      <w:r>
        <w:t>was created for Inna Yashayaeva and Jay Bugden who wer</w:t>
      </w:r>
      <w:r w:rsidR="00F64C30">
        <w:t>e helping with data assembly</w:t>
      </w:r>
      <w:r>
        <w:t xml:space="preserve"> can be found here:</w:t>
      </w:r>
    </w:p>
    <w:p w:rsidR="003E3C19" w:rsidRDefault="00F2313B" w:rsidP="003E3C19">
      <w:hyperlink r:id="rId8" w:history="1">
        <w:r w:rsidR="00377651" w:rsidRPr="000F0E1F">
          <w:rPr>
            <w:rStyle w:val="Hyperlink"/>
          </w:rPr>
          <w:t>\\dcnsbiona01a\BIODataSvc\SRC\BIOCHEMInventory\Data_by_Year_and_Cruise\BioChem_Data_Preparation_Hudson_AZMP.docx</w:t>
        </w:r>
      </w:hyperlink>
    </w:p>
    <w:p w:rsidR="002810BD" w:rsidRDefault="00F530EC" w:rsidP="00912A42">
      <w:pPr>
        <w:spacing w:after="120"/>
      </w:pPr>
      <w:r>
        <w:t>The</w:t>
      </w:r>
      <w:r w:rsidR="00F64C30">
        <w:t xml:space="preserve"> assembly included </w:t>
      </w:r>
      <w:r w:rsidR="003A6754">
        <w:t xml:space="preserve">following </w:t>
      </w:r>
      <w:r w:rsidR="00F64C30">
        <w:t xml:space="preserve">edits to </w:t>
      </w:r>
      <w:r w:rsidR="003A6754">
        <w:t>the source data</w:t>
      </w:r>
      <w:r w:rsidR="00752BCA">
        <w:t xml:space="preserve"> in excel format</w:t>
      </w:r>
      <w:r>
        <w:t xml:space="preserve"> (BiolSums</w:t>
      </w:r>
      <w:r w:rsidR="003A6754">
        <w:t>, Bridge</w:t>
      </w:r>
      <w:r w:rsidR="00752BCA">
        <w:t xml:space="preserve"> L</w:t>
      </w:r>
      <w:r>
        <w:t>ogs, and data files):</w:t>
      </w:r>
    </w:p>
    <w:p w:rsidR="00F530EC" w:rsidRDefault="00F530EC" w:rsidP="00377651">
      <w:pPr>
        <w:pStyle w:val="ListParagraph"/>
        <w:numPr>
          <w:ilvl w:val="0"/>
          <w:numId w:val="4"/>
        </w:numPr>
      </w:pPr>
      <w:r>
        <w:t>Three worksheets were created in each file named  “</w:t>
      </w:r>
      <w:r w:rsidRPr="00377651">
        <w:rPr>
          <w:i/>
        </w:rPr>
        <w:t>parameter</w:t>
      </w:r>
      <w:r>
        <w:t>_FOR_RELOAD”, “MAP”, and “README”.</w:t>
      </w:r>
    </w:p>
    <w:p w:rsidR="00F530EC" w:rsidRDefault="00F530EC" w:rsidP="00377651">
      <w:pPr>
        <w:pStyle w:val="ListParagraph"/>
        <w:numPr>
          <w:ilvl w:val="0"/>
          <w:numId w:val="4"/>
        </w:numPr>
      </w:pPr>
      <w:r>
        <w:t xml:space="preserve">Original data was pasted to the </w:t>
      </w:r>
      <w:r w:rsidR="004A4D3B">
        <w:t>“</w:t>
      </w:r>
      <w:r w:rsidRPr="00377651">
        <w:rPr>
          <w:i/>
        </w:rPr>
        <w:t>parameter</w:t>
      </w:r>
      <w:r>
        <w:t>_FOR_RELOAD</w:t>
      </w:r>
      <w:r w:rsidR="004A4D3B">
        <w:t>”</w:t>
      </w:r>
      <w:r>
        <w:t xml:space="preserve"> worksheet. </w:t>
      </w:r>
    </w:p>
    <w:p w:rsidR="004A4D3B" w:rsidRDefault="00377651" w:rsidP="004A4D3B">
      <w:pPr>
        <w:pStyle w:val="ListParagraph"/>
        <w:numPr>
          <w:ilvl w:val="0"/>
          <w:numId w:val="4"/>
        </w:numPr>
      </w:pPr>
      <w:r>
        <w:t>Column names</w:t>
      </w:r>
      <w:r w:rsidR="00F530EC">
        <w:t xml:space="preserve"> were changed </w:t>
      </w:r>
      <w:r>
        <w:t>in “</w:t>
      </w:r>
      <w:r w:rsidR="00F530EC" w:rsidRPr="004A4D3B">
        <w:rPr>
          <w:i/>
        </w:rPr>
        <w:t>parameter</w:t>
      </w:r>
      <w:r w:rsidR="00F530EC">
        <w:t>_FOR_RELOAD</w:t>
      </w:r>
      <w:r>
        <w:t>”</w:t>
      </w:r>
      <w:r w:rsidR="004A4D3B">
        <w:t xml:space="preserve"> to </w:t>
      </w:r>
      <w:r w:rsidR="00F530EC">
        <w:t>achieve consistent column naming</w:t>
      </w:r>
      <w:r w:rsidR="004A4D3B">
        <w:t xml:space="preserve">. </w:t>
      </w:r>
    </w:p>
    <w:p w:rsidR="00F530EC" w:rsidRDefault="00F530EC" w:rsidP="004A4D3B">
      <w:pPr>
        <w:pStyle w:val="ListParagraph"/>
        <w:numPr>
          <w:ilvl w:val="0"/>
          <w:numId w:val="4"/>
        </w:numPr>
      </w:pPr>
      <w:r>
        <w:t xml:space="preserve">Mapping of the original columns </w:t>
      </w:r>
      <w:r w:rsidR="00377651">
        <w:t>to the new column names is</w:t>
      </w:r>
      <w:r>
        <w:t xml:space="preserve"> documented in the “MAP” worksheet.</w:t>
      </w:r>
    </w:p>
    <w:p w:rsidR="00F530EC" w:rsidRDefault="00F530EC" w:rsidP="00912A42">
      <w:pPr>
        <w:pStyle w:val="ListParagraph"/>
        <w:numPr>
          <w:ilvl w:val="0"/>
          <w:numId w:val="4"/>
        </w:numPr>
        <w:spacing w:after="120"/>
        <w:ind w:left="357" w:hanging="357"/>
      </w:pPr>
      <w:r>
        <w:t xml:space="preserve">Any required changes to the data were made in the </w:t>
      </w:r>
      <w:r w:rsidR="00377651">
        <w:t>“</w:t>
      </w:r>
      <w:r w:rsidRPr="00377651">
        <w:rPr>
          <w:i/>
        </w:rPr>
        <w:t>parameter</w:t>
      </w:r>
      <w:r>
        <w:t>_FOR_RELOAD</w:t>
      </w:r>
      <w:r w:rsidR="00377651">
        <w:t>”</w:t>
      </w:r>
      <w:r>
        <w:t xml:space="preserve"> worksheet and were documented</w:t>
      </w:r>
      <w:r w:rsidR="00377651">
        <w:t xml:space="preserve"> by highlighting the changed data,</w:t>
      </w:r>
      <w:r>
        <w:t xml:space="preserve"> </w:t>
      </w:r>
      <w:r w:rsidR="00377651">
        <w:t>by attaching comments to the chan</w:t>
      </w:r>
      <w:r>
        <w:t>ged cells</w:t>
      </w:r>
      <w:r w:rsidR="00377651">
        <w:t>,</w:t>
      </w:r>
      <w:r>
        <w:t xml:space="preserve"> and </w:t>
      </w:r>
      <w:r w:rsidR="00377651">
        <w:t xml:space="preserve">by describing changes </w:t>
      </w:r>
      <w:r>
        <w:t xml:space="preserve">in the “README” worksheet. </w:t>
      </w:r>
      <w:r w:rsidR="000350A1">
        <w:t xml:space="preserve"> The data in original worksheets stayed intact.</w:t>
      </w:r>
    </w:p>
    <w:p w:rsidR="00377651" w:rsidRDefault="00377651" w:rsidP="00912A42">
      <w:pPr>
        <w:spacing w:after="60"/>
      </w:pPr>
      <w:r>
        <w:t>The naming conventions for the column are documented here:</w:t>
      </w:r>
    </w:p>
    <w:p w:rsidR="00377651" w:rsidRDefault="00F2313B" w:rsidP="00912A42">
      <w:pPr>
        <w:spacing w:after="0"/>
      </w:pPr>
      <w:hyperlink r:id="rId9" w:history="1">
        <w:r w:rsidR="004A4D3B" w:rsidRPr="000F0E1F">
          <w:rPr>
            <w:rStyle w:val="Hyperlink"/>
          </w:rPr>
          <w:t>\\dcnsbiona01a\BIODataSvc\SRC\BIOCHEMInventory\Short_Names_BioChem.xlsx</w:t>
        </w:r>
      </w:hyperlink>
    </w:p>
    <w:p w:rsidR="004A4D3B" w:rsidRDefault="004A4D3B" w:rsidP="003A6754">
      <w:pPr>
        <w:spacing w:after="120"/>
      </w:pPr>
      <w:r>
        <w:t xml:space="preserve">QAT file was created for the whole cruise by concatenating QAT files for the individual CTD casts using Python scripts and </w:t>
      </w:r>
      <w:r w:rsidR="00752BCA">
        <w:t>the columns were named according to the convention in the “</w:t>
      </w:r>
      <w:r w:rsidR="00752BCA" w:rsidRPr="00752BCA">
        <w:t>Short_Names_BioChem.xlsx</w:t>
      </w:r>
      <w:r w:rsidR="00752BCA">
        <w:t>” file.</w:t>
      </w:r>
    </w:p>
    <w:p w:rsidR="00CD3681" w:rsidRDefault="00752BCA" w:rsidP="00377651">
      <w:r>
        <w:t>ODF metadata was created for each cruise</w:t>
      </w:r>
      <w:r w:rsidR="00CD3681">
        <w:t xml:space="preserve"> by</w:t>
      </w:r>
      <w:r>
        <w:t xml:space="preserve"> using Matlab script that reads</w:t>
      </w:r>
      <w:r w:rsidR="00CD3681">
        <w:t xml:space="preserve"> ODF headers and writ</w:t>
      </w:r>
      <w:r>
        <w:t>es out a list of CTD metadata for the cruise.</w:t>
      </w:r>
    </w:p>
    <w:p w:rsidR="00CD3681" w:rsidRDefault="00CD3681" w:rsidP="00470E04">
      <w:pPr>
        <w:pStyle w:val="Heading2"/>
        <w:numPr>
          <w:ilvl w:val="0"/>
          <w:numId w:val="6"/>
        </w:numPr>
      </w:pPr>
      <w:r>
        <w:t>Assembly of B</w:t>
      </w:r>
      <w:r w:rsidR="001C15F7">
        <w:t xml:space="preserve">ioChem Load Tables </w:t>
      </w:r>
    </w:p>
    <w:p w:rsidR="001C15F7" w:rsidRDefault="001C15F7" w:rsidP="001C15F7">
      <w:pPr>
        <w:spacing w:after="120"/>
      </w:pPr>
      <w:r>
        <w:t>In order to assemble data to load tables for BioChem reload a toolbox was developed in R programing language that reads data from various sources</w:t>
      </w:r>
      <w:r w:rsidR="008B0E86">
        <w:t xml:space="preserve">, performs various checks, </w:t>
      </w:r>
      <w:r>
        <w:t xml:space="preserve"> and outputs the data and metadata in a desired format </w:t>
      </w:r>
      <w:r w:rsidR="00E437D0">
        <w:t xml:space="preserve">(BCS and BCD files) </w:t>
      </w:r>
      <w:r>
        <w:t>as well as associated report file, plots, and maps.</w:t>
      </w:r>
      <w:r w:rsidR="008B0E86">
        <w:t xml:space="preserve"> When inconsistency of any kind is encountered the scripts diagnose the issue, write out the message in the report file, and </w:t>
      </w:r>
      <w:r w:rsidR="000350A1">
        <w:t>terminate the process</w:t>
      </w:r>
      <w:r w:rsidR="008B0E86">
        <w:t xml:space="preserve">. The issues </w:t>
      </w:r>
      <w:r w:rsidR="003A6754">
        <w:t>that were</w:t>
      </w:r>
      <w:r w:rsidR="00E437D0">
        <w:t xml:space="preserve"> </w:t>
      </w:r>
      <w:r w:rsidR="008B0E86">
        <w:t xml:space="preserve">identified have to be investigated, </w:t>
      </w:r>
      <w:r w:rsidR="003A6754">
        <w:t xml:space="preserve">the </w:t>
      </w:r>
      <w:r w:rsidR="008B0E86">
        <w:t>source files</w:t>
      </w:r>
      <w:r w:rsidR="003A6754">
        <w:t xml:space="preserve"> needs to be</w:t>
      </w:r>
      <w:r w:rsidR="008B0E86">
        <w:t xml:space="preserve"> corrected, and the scripts can be run again. The process is repeated until</w:t>
      </w:r>
      <w:r w:rsidR="000350A1">
        <w:t xml:space="preserve"> all inconsistencies are resolve</w:t>
      </w:r>
      <w:r w:rsidR="008B0E86">
        <w:t>d.</w:t>
      </w:r>
    </w:p>
    <w:p w:rsidR="001C15F7" w:rsidRPr="001C15F7" w:rsidRDefault="001C15F7" w:rsidP="001C15F7">
      <w:r>
        <w:t>During the assembly a large amount of inconsistencies were discovered for each mission and extensive corrections often had to be</w:t>
      </w:r>
      <w:r w:rsidR="000350A1">
        <w:t xml:space="preserve"> made</w:t>
      </w:r>
      <w:r>
        <w:t>.  As a result, cleaning of source data for each mission required considerable amount of time. All changes to the source data are documented either in</w:t>
      </w:r>
      <w:r w:rsidR="003A6754">
        <w:t xml:space="preserve"> the</w:t>
      </w:r>
      <w:r>
        <w:t xml:space="preserve"> excel files containing data or in a rea</w:t>
      </w:r>
      <w:r w:rsidR="00F64C30">
        <w:t>dme file in the 1_REBOOT folder, and in the reload notes documents.</w:t>
      </w:r>
    </w:p>
    <w:p w:rsidR="001C15F7" w:rsidRDefault="001C15F7" w:rsidP="001C15F7">
      <w:pPr>
        <w:pStyle w:val="Heading3"/>
      </w:pPr>
      <w:r>
        <w:t>BCS Table</w:t>
      </w:r>
    </w:p>
    <w:p w:rsidR="00FD7B1C" w:rsidRDefault="00FD7B1C" w:rsidP="00FD7B1C">
      <w:r>
        <w:t>BCS metadata table was assembled using R script “</w:t>
      </w:r>
      <w:r w:rsidRPr="00E52697">
        <w:rPr>
          <w:i/>
        </w:rPr>
        <w:t>bcs_azmp1.r</w:t>
      </w:r>
      <w:r>
        <w:t>”.</w:t>
      </w:r>
      <w:r w:rsidR="00321258">
        <w:t xml:space="preserve"> The script performs following tasks:</w:t>
      </w:r>
    </w:p>
    <w:p w:rsidR="00321258" w:rsidRDefault="00E52697" w:rsidP="00D5587D">
      <w:pPr>
        <w:spacing w:after="120"/>
      </w:pPr>
      <w:r>
        <w:t>-</w:t>
      </w:r>
      <w:r w:rsidR="00321258">
        <w:t xml:space="preserve">Reads a file containing a list of </w:t>
      </w:r>
      <w:r w:rsidR="006A4E75">
        <w:t xml:space="preserve">input </w:t>
      </w:r>
      <w:r w:rsidR="00321258">
        <w:t>files associated with each cruise:</w:t>
      </w:r>
    </w:p>
    <w:p w:rsidR="00321258" w:rsidRDefault="00F2313B" w:rsidP="00D5587D">
      <w:pPr>
        <w:spacing w:after="120"/>
      </w:pPr>
      <w:hyperlink r:id="rId10" w:history="1">
        <w:r w:rsidR="00321258" w:rsidRPr="000F0E1F">
          <w:rPr>
            <w:rStyle w:val="Hyperlink"/>
          </w:rPr>
          <w:t>\\ent.dfo-mpo.ca\ATLShares\Science\BIODataSvc\SRC\BIOCHEMInventory\Data_by_Year_and_Cruise\Files_for_DIS_header.csv</w:t>
        </w:r>
      </w:hyperlink>
    </w:p>
    <w:p w:rsidR="00E52697" w:rsidRDefault="00E52697" w:rsidP="00D5587D">
      <w:pPr>
        <w:spacing w:after="120"/>
      </w:pPr>
      <w:r>
        <w:t>-Creates a report file for logging all issues.</w:t>
      </w:r>
    </w:p>
    <w:p w:rsidR="00321258" w:rsidRPr="00E52697" w:rsidRDefault="00E52697" w:rsidP="00D5587D">
      <w:pPr>
        <w:spacing w:after="120"/>
      </w:pPr>
      <w:r>
        <w:t>-</w:t>
      </w:r>
      <w:r w:rsidR="00321258">
        <w:t>Reads files contain</w:t>
      </w:r>
      <w:r w:rsidR="00D5587D">
        <w:t xml:space="preserve">ing metadata for one cruise (BiolSum </w:t>
      </w:r>
      <w:r w:rsidR="00321258">
        <w:t>, QAT file</w:t>
      </w:r>
      <w:r>
        <w:t>, ODF metadata, and Bridge Log), checks each one for internal inconsistencies, and converts dates and time in common formats using custom made functions (</w:t>
      </w:r>
      <w:r w:rsidRPr="00E52697">
        <w:rPr>
          <w:i/>
        </w:rPr>
        <w:t xml:space="preserve">check_biolsum1.r, check_ctd_metadata.r, check_qat1.r, </w:t>
      </w:r>
      <w:r w:rsidRPr="00E437D0">
        <w:t>and</w:t>
      </w:r>
      <w:r w:rsidRPr="00E52697">
        <w:rPr>
          <w:i/>
        </w:rPr>
        <w:t xml:space="preserve"> check_bridgeLog.r</w:t>
      </w:r>
      <w:r>
        <w:t>)</w:t>
      </w:r>
    </w:p>
    <w:p w:rsidR="00D5587D" w:rsidRDefault="00E52697" w:rsidP="00D5587D">
      <w:pPr>
        <w:spacing w:after="120"/>
      </w:pPr>
      <w:r>
        <w:t>-C</w:t>
      </w:r>
      <w:r w:rsidR="008B0E86">
        <w:t>ompares metadata fields from different sources (time, location, depth, station names etc.), performs metadata quality control (depth check, locations on land etc.), match bottle data with CTD data based on various metadata fields (CTD event number, sample ID, date/time, location, station name etc.)</w:t>
      </w:r>
      <w:r w:rsidR="00D5587D">
        <w:t xml:space="preserve"> and produces comparison plots (for example CTD start date/time/location versus bridge log start date/time/location)</w:t>
      </w:r>
    </w:p>
    <w:p w:rsidR="00E437D0" w:rsidRDefault="00D5587D" w:rsidP="00D5587D">
      <w:pPr>
        <w:spacing w:after="120"/>
      </w:pPr>
      <w:r>
        <w:t>-</w:t>
      </w:r>
      <w:r w:rsidR="00E437D0">
        <w:t xml:space="preserve"> </w:t>
      </w:r>
      <w:r>
        <w:t xml:space="preserve">Selects columns for BCS table, retrieves cruise information from OSC cruise database, </w:t>
      </w:r>
      <w:r w:rsidR="00E437D0">
        <w:t>output</w:t>
      </w:r>
      <w:r>
        <w:t>s</w:t>
      </w:r>
      <w:r w:rsidR="00E437D0">
        <w:t xml:space="preserve"> </w:t>
      </w:r>
      <w:r>
        <w:t>BCS file and</w:t>
      </w:r>
      <w:r w:rsidR="00E437D0">
        <w:t xml:space="preserve"> associated report file, plots, and</w:t>
      </w:r>
      <w:r>
        <w:t xml:space="preserve"> an interactive</w:t>
      </w:r>
      <w:r w:rsidR="00E437D0">
        <w:t xml:space="preserve"> </w:t>
      </w:r>
      <w:r>
        <w:t>cruise track map in the html format</w:t>
      </w:r>
      <w:r w:rsidR="00E437D0">
        <w:t>.</w:t>
      </w:r>
    </w:p>
    <w:p w:rsidR="000350A1" w:rsidRDefault="00D5587D" w:rsidP="00D5587D">
      <w:pPr>
        <w:spacing w:after="120"/>
      </w:pPr>
      <w:r>
        <w:t xml:space="preserve">The source of information for each BCS field is shown in Table </w:t>
      </w:r>
      <w:r w:rsidR="00ED264E">
        <w:t>2.</w:t>
      </w:r>
      <w:r w:rsidR="00912A42">
        <w:t xml:space="preserve"> BCS files were uploaded to the Oracle staging table AZMP_MISSIONS_BCS on Gordana Lazin account and the aces was granted to Shelley Bond and Jay Bugden.</w:t>
      </w:r>
      <w:r w:rsidR="00710FD3">
        <w:t xml:space="preserve"> It includes 27 cruises and 18962 records.</w:t>
      </w:r>
      <w:r w:rsidR="003A6754">
        <w:t xml:space="preserve"> </w:t>
      </w:r>
      <w:r w:rsidR="000350A1">
        <w:t>BCS files were also placed in the 1_REBOOT folder for each cruise.</w:t>
      </w:r>
    </w:p>
    <w:tbl>
      <w:tblPr>
        <w:tblW w:w="9639" w:type="dxa"/>
        <w:jc w:val="center"/>
        <w:tblLook w:val="04A0" w:firstRow="1" w:lastRow="0" w:firstColumn="1" w:lastColumn="0" w:noHBand="0" w:noVBand="1"/>
      </w:tblPr>
      <w:tblGrid>
        <w:gridCol w:w="3844"/>
        <w:gridCol w:w="5795"/>
      </w:tblGrid>
      <w:tr w:rsidR="008B0E86" w:rsidRPr="00D5587D" w:rsidTr="00D5587D">
        <w:trPr>
          <w:trHeight w:val="170"/>
          <w:jc w:val="center"/>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8B0E86" w:rsidRPr="00D5587D" w:rsidRDefault="008B0E86" w:rsidP="00321258">
            <w:pPr>
              <w:spacing w:after="0" w:line="240" w:lineRule="auto"/>
              <w:rPr>
                <w:rFonts w:eastAsia="Times New Roman" w:cs="Times New Roman"/>
                <w:b/>
                <w:bCs/>
                <w:color w:val="000000"/>
                <w:sz w:val="18"/>
                <w:szCs w:val="18"/>
                <w:lang w:eastAsia="en-CA"/>
              </w:rPr>
            </w:pPr>
            <w:r w:rsidRPr="00D5587D">
              <w:rPr>
                <w:rFonts w:eastAsia="Times New Roman" w:cs="Times New Roman"/>
                <w:b/>
                <w:bCs/>
                <w:color w:val="000000"/>
                <w:sz w:val="18"/>
                <w:szCs w:val="18"/>
                <w:lang w:eastAsia="en-CA"/>
              </w:rPr>
              <w:t>Header</w:t>
            </w:r>
          </w:p>
        </w:tc>
        <w:tc>
          <w:tcPr>
            <w:tcW w:w="5795"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8B0E86" w:rsidRPr="00D5587D" w:rsidRDefault="008B0E86" w:rsidP="00321258">
            <w:pPr>
              <w:spacing w:after="0" w:line="240" w:lineRule="auto"/>
              <w:rPr>
                <w:rFonts w:eastAsia="Times New Roman" w:cs="Times New Roman"/>
                <w:b/>
                <w:bCs/>
                <w:color w:val="000000"/>
                <w:sz w:val="18"/>
                <w:szCs w:val="18"/>
                <w:lang w:eastAsia="en-CA"/>
              </w:rPr>
            </w:pPr>
            <w:r w:rsidRPr="00D5587D">
              <w:rPr>
                <w:rFonts w:eastAsia="Times New Roman" w:cs="Times New Roman"/>
                <w:b/>
                <w:bCs/>
                <w:color w:val="000000"/>
                <w:sz w:val="18"/>
                <w:szCs w:val="18"/>
                <w:lang w:eastAsia="en-CA"/>
              </w:rPr>
              <w:t xml:space="preserve"> Data Source                                                                                    (Example Data)</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DIS_SAMPLE_KEY_VALUE</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Created by R script                                              (18HU13004_event_SampleID)</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MISSION_DESCRIPTOR</w:t>
            </w:r>
          </w:p>
        </w:tc>
        <w:tc>
          <w:tcPr>
            <w:tcW w:w="5795" w:type="dxa"/>
            <w:tcBorders>
              <w:top w:val="nil"/>
              <w:left w:val="nil"/>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sz w:val="18"/>
                <w:szCs w:val="18"/>
                <w:lang w:eastAsia="en-CA"/>
              </w:rPr>
              <w:t xml:space="preserve">OSCCRUISE database                                                                        </w:t>
            </w:r>
            <w:r w:rsidRPr="00D5587D">
              <w:rPr>
                <w:rFonts w:eastAsia="Times New Roman" w:cs="Times New Roman"/>
                <w:color w:val="000000"/>
                <w:sz w:val="18"/>
                <w:szCs w:val="18"/>
                <w:lang w:eastAsia="en-CA"/>
              </w:rPr>
              <w:t>(18HU13004)</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EVENT_COLLECTOR_EVENT_ID</w:t>
            </w:r>
          </w:p>
        </w:tc>
        <w:tc>
          <w:tcPr>
            <w:tcW w:w="5795" w:type="dxa"/>
            <w:tcBorders>
              <w:top w:val="nil"/>
              <w:left w:val="nil"/>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Bridge Log                                                                               (3 digit eventID, 087)</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EVENT_COLLECTOR_STN_NAME</w:t>
            </w:r>
          </w:p>
        </w:tc>
        <w:tc>
          <w:tcPr>
            <w:tcW w:w="5795" w:type="dxa"/>
            <w:tcBorders>
              <w:top w:val="nil"/>
              <w:left w:val="nil"/>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Bridge Log                                                                                                       (HL_02)</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MISSION_NAME</w:t>
            </w:r>
          </w:p>
        </w:tc>
        <w:tc>
          <w:tcPr>
            <w:tcW w:w="5795" w:type="dxa"/>
            <w:tcBorders>
              <w:top w:val="nil"/>
              <w:left w:val="nil"/>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b/>
                <w:color w:val="FF0000"/>
                <w:sz w:val="18"/>
                <w:szCs w:val="18"/>
                <w:lang w:eastAsia="en-CA"/>
              </w:rPr>
              <w:t xml:space="preserve">Input by User           </w:t>
            </w:r>
            <w:r w:rsidRPr="00D5587D">
              <w:rPr>
                <w:rFonts w:eastAsia="Times New Roman" w:cs="Times New Roman"/>
                <w:sz w:val="18"/>
                <w:szCs w:val="18"/>
                <w:lang w:eastAsia="en-CA"/>
              </w:rPr>
              <w:t xml:space="preserve">                                                                         (HUD2013004)</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MISSION_LEADER</w:t>
            </w:r>
          </w:p>
        </w:tc>
        <w:tc>
          <w:tcPr>
            <w:tcW w:w="5795" w:type="dxa"/>
            <w:tcBorders>
              <w:top w:val="nil"/>
              <w:left w:val="nil"/>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OSCCRUISE database                                                                       (DAVE HEBERT)</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MISSION_SDATE</w:t>
            </w:r>
          </w:p>
        </w:tc>
        <w:tc>
          <w:tcPr>
            <w:tcW w:w="5795" w:type="dxa"/>
            <w:tcBorders>
              <w:top w:val="nil"/>
              <w:left w:val="nil"/>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OSCCRUISE database                                 (04-Apr-2013, required data format)</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MISSION_EDATE</w:t>
            </w:r>
          </w:p>
        </w:tc>
        <w:tc>
          <w:tcPr>
            <w:tcW w:w="5795" w:type="dxa"/>
            <w:tcBorders>
              <w:top w:val="nil"/>
              <w:left w:val="nil"/>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OSCCRUISE database                                                                         (27-Apr-2013)</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MISSION_INSTITUTE</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DFO BIO                                                                                                 (hard coded)</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MISSION_PLATFORM</w:t>
            </w:r>
          </w:p>
        </w:tc>
        <w:tc>
          <w:tcPr>
            <w:tcW w:w="5795" w:type="dxa"/>
            <w:tcBorders>
              <w:top w:val="nil"/>
              <w:left w:val="nil"/>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OSCCRUISE database                                                                         (CCG Hudson)</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CCC0D9" w:themeFill="accent4" w:themeFillTint="66"/>
            <w:noWrap/>
            <w:vAlign w:val="bottom"/>
            <w:hideMark/>
          </w:tcPr>
          <w:p w:rsidR="008B0E86" w:rsidRPr="00D5587D" w:rsidRDefault="008B0E86" w:rsidP="00321258">
            <w:pPr>
              <w:spacing w:after="0" w:line="240" w:lineRule="auto"/>
              <w:rPr>
                <w:rFonts w:eastAsia="Times New Roman" w:cs="Times New Roman"/>
                <w:b/>
                <w:sz w:val="18"/>
                <w:szCs w:val="18"/>
                <w:lang w:eastAsia="en-CA"/>
              </w:rPr>
            </w:pPr>
            <w:r w:rsidRPr="00D5587D">
              <w:rPr>
                <w:rFonts w:eastAsia="Times New Roman" w:cs="Times New Roman"/>
                <w:b/>
                <w:sz w:val="18"/>
                <w:szCs w:val="18"/>
                <w:lang w:eastAsia="en-CA"/>
              </w:rPr>
              <w:t>MISSION_PROTOCOL</w:t>
            </w:r>
          </w:p>
        </w:tc>
        <w:tc>
          <w:tcPr>
            <w:tcW w:w="5795" w:type="dxa"/>
            <w:tcBorders>
              <w:top w:val="nil"/>
              <w:left w:val="nil"/>
              <w:bottom w:val="single" w:sz="4" w:space="0" w:color="auto"/>
              <w:right w:val="single" w:sz="4" w:space="0" w:color="auto"/>
            </w:tcBorders>
            <w:shd w:val="clear" w:color="auto" w:fill="CCC0D9" w:themeFill="accent4" w:themeFillTint="66"/>
            <w:noWrap/>
            <w:vAlign w:val="bottom"/>
            <w:hideMark/>
          </w:tcPr>
          <w:p w:rsidR="008B0E86" w:rsidRPr="00D5587D" w:rsidRDefault="008B0E86" w:rsidP="00321258">
            <w:pPr>
              <w:spacing w:after="0" w:line="240" w:lineRule="auto"/>
              <w:rPr>
                <w:rFonts w:eastAsia="Times New Roman" w:cs="Times New Roman"/>
                <w:b/>
                <w:sz w:val="18"/>
                <w:szCs w:val="18"/>
                <w:lang w:eastAsia="en-CA"/>
              </w:rPr>
            </w:pPr>
            <w:r w:rsidRPr="00D5587D">
              <w:rPr>
                <w:rFonts w:eastAsia="Times New Roman" w:cs="Times New Roman"/>
                <w:sz w:val="18"/>
                <w:szCs w:val="18"/>
                <w:lang w:eastAsia="en-CA"/>
              </w:rPr>
              <w:t xml:space="preserve">From </w:t>
            </w:r>
            <w:r w:rsidRPr="00D5587D">
              <w:rPr>
                <w:rFonts w:eastAsia="Times New Roman" w:cs="Times New Roman"/>
                <w:i/>
                <w:sz w:val="18"/>
                <w:szCs w:val="18"/>
                <w:lang w:eastAsia="en-CA"/>
              </w:rPr>
              <w:t>Files_for_BCS_header.xls</w:t>
            </w:r>
            <w:r w:rsidRPr="00D5587D">
              <w:rPr>
                <w:rFonts w:eastAsia="Times New Roman" w:cs="Times New Roman"/>
                <w:sz w:val="18"/>
                <w:szCs w:val="18"/>
                <w:lang w:eastAsia="en-CA"/>
              </w:rPr>
              <w:t xml:space="preserve">                                                                 (AZMP)</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MISSION_GEOGRAPHIC_REGION</w:t>
            </w:r>
          </w:p>
        </w:tc>
        <w:tc>
          <w:tcPr>
            <w:tcW w:w="5795" w:type="dxa"/>
            <w:tcBorders>
              <w:top w:val="nil"/>
              <w:left w:val="nil"/>
              <w:bottom w:val="single" w:sz="4" w:space="0" w:color="auto"/>
              <w:right w:val="single" w:sz="4" w:space="0" w:color="auto"/>
            </w:tcBorders>
            <w:shd w:val="clear" w:color="auto" w:fill="FDE9D9" w:themeFill="accent6"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OSCCRUISE database                                                                   (SCOTIAN SHELF)</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MISSION_COLLECTOR_COMMENT1</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xml:space="preserve">Multiple legs, created by R code &amp; OSCCRUISE info    (This cruise has 2 legs)   </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MISSION_COLLECTOR_COMMENT2</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null</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MISSION_DATA_MANAGER_COMMENT</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Maritimes BioChem Reload                                                               (hard coded)</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C000"/>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EVENT_SDATE</w:t>
            </w:r>
          </w:p>
        </w:tc>
        <w:tc>
          <w:tcPr>
            <w:tcW w:w="5795" w:type="dxa"/>
            <w:tcBorders>
              <w:top w:val="nil"/>
              <w:left w:val="nil"/>
              <w:bottom w:val="single" w:sz="4" w:space="0" w:color="auto"/>
              <w:right w:val="single" w:sz="4" w:space="0" w:color="auto"/>
            </w:tcBorders>
            <w:shd w:val="clear" w:color="auto" w:fill="FFC000"/>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CTD metadata</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EVENT_EDATE</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last bottle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C000"/>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EVENT_STIME</w:t>
            </w:r>
          </w:p>
        </w:tc>
        <w:tc>
          <w:tcPr>
            <w:tcW w:w="5795" w:type="dxa"/>
            <w:tcBorders>
              <w:top w:val="nil"/>
              <w:left w:val="nil"/>
              <w:bottom w:val="single" w:sz="4" w:space="0" w:color="auto"/>
              <w:right w:val="single" w:sz="4" w:space="0" w:color="auto"/>
            </w:tcBorders>
            <w:shd w:val="clear" w:color="auto" w:fill="FFC000"/>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CTD metadata</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EVENT_ETIME</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xml:space="preserve">QAT last bottle </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EVENT_MIN_LAT</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min (QAT file lat and Bridge log start lat)</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EVENT_MAX_LAT</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max (QAT file lat and Bridge log start lat)</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EVENT_MIN_LON</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min (QAT file lon and Bridge log start lon)</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EVENT_MAX_LON</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max (QAT file lon and Bridge log start lon)</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EVENT_UTC_OFFSET</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0                                                                                                               (hard coded)</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EVENT_COLLECTOR_COMMENT1</w:t>
            </w:r>
          </w:p>
        </w:tc>
        <w:tc>
          <w:tcPr>
            <w:tcW w:w="5795" w:type="dxa"/>
            <w:tcBorders>
              <w:top w:val="nil"/>
              <w:left w:val="nil"/>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Comments from Bridge Log</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EVENT_COLLECTOR_COMMENT2</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null</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EVENT_DATA_MANAGER_COMMENT</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null</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DIS_HEADR_GEAR_SEQ</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90000019 for 10L Niskin bottle data,  90000065 for CTD only</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DIS_HEADR_SDATE</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 (each bottle has different time)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DIS_HEADR_EDATE</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 same as start date (SDATE)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DIS_HEADR_STIME</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 (each bottle has different time)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DIS_HEADR_ETIME</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 same as start time (STIME)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DIS_HEADR_TIME_QC_CODE</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0</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DIS_HEADR_SLAT</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DIS_HEADR_ELAT</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 same as start latitude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DIS_HEADR_SLON</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DIS_HEADR_ELON</w:t>
            </w:r>
          </w:p>
        </w:tc>
        <w:tc>
          <w:tcPr>
            <w:tcW w:w="5795" w:type="dxa"/>
            <w:tcBorders>
              <w:top w:val="nil"/>
              <w:left w:val="nil"/>
              <w:bottom w:val="single" w:sz="4" w:space="0" w:color="auto"/>
              <w:right w:val="single" w:sz="4" w:space="0" w:color="auto"/>
            </w:tcBorders>
            <w:shd w:val="clear" w:color="auto" w:fill="FF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QAT file, same as end latitude</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val="fr-FR" w:eastAsia="en-CA"/>
              </w:rPr>
            </w:pPr>
            <w:r w:rsidRPr="00D5587D">
              <w:rPr>
                <w:rFonts w:eastAsia="Times New Roman" w:cs="Times New Roman"/>
                <w:color w:val="000000"/>
                <w:sz w:val="18"/>
                <w:szCs w:val="18"/>
                <w:lang w:val="fr-FR" w:eastAsia="en-CA"/>
              </w:rPr>
              <w:t>DIS_HEADR_POSITION_QC_CODE</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0</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DIS_HEADR_START_DEPTH</w:t>
            </w:r>
          </w:p>
        </w:tc>
        <w:tc>
          <w:tcPr>
            <w:tcW w:w="5795" w:type="dxa"/>
            <w:tcBorders>
              <w:top w:val="nil"/>
              <w:left w:val="nil"/>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sz w:val="18"/>
                <w:szCs w:val="18"/>
                <w:lang w:eastAsia="en-CA"/>
              </w:rPr>
            </w:pPr>
            <w:r w:rsidRPr="00D5587D">
              <w:rPr>
                <w:rFonts w:eastAsia="Times New Roman" w:cs="Times New Roman"/>
                <w:sz w:val="18"/>
                <w:szCs w:val="18"/>
                <w:lang w:eastAsia="en-CA"/>
              </w:rPr>
              <w:t>"Nominal Depth" from BiolSum or QAT pressure for CTD only</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DIS_HEADR_END_DEPTH</w:t>
            </w:r>
          </w:p>
        </w:tc>
        <w:tc>
          <w:tcPr>
            <w:tcW w:w="5795" w:type="dxa"/>
            <w:tcBorders>
              <w:top w:val="nil"/>
              <w:left w:val="nil"/>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xml:space="preserve">End depth = Start depth </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DIS_HEADR_SOUNDING</w:t>
            </w:r>
          </w:p>
        </w:tc>
        <w:tc>
          <w:tcPr>
            <w:tcW w:w="5795" w:type="dxa"/>
            <w:tcBorders>
              <w:top w:val="nil"/>
              <w:left w:val="nil"/>
              <w:bottom w:val="single" w:sz="4" w:space="0" w:color="auto"/>
              <w:right w:val="single" w:sz="4" w:space="0" w:color="auto"/>
            </w:tcBorders>
            <w:shd w:val="clear" w:color="auto" w:fill="99FF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Bridge Log</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DIS_HEADR_COLLECTOR_DEPLMT_ID</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 null</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DIS_HEADR_COLLECTOR_SAMPLE_ID</w:t>
            </w:r>
          </w:p>
        </w:tc>
        <w:tc>
          <w:tcPr>
            <w:tcW w:w="5795" w:type="dxa"/>
            <w:tcBorders>
              <w:top w:val="nil"/>
              <w:left w:val="nil"/>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BiolSum or QAT for CTD only</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DIS_HEADR_COLLECTOR</w:t>
            </w:r>
          </w:p>
        </w:tc>
        <w:tc>
          <w:tcPr>
            <w:tcW w:w="5795" w:type="dxa"/>
            <w:tcBorders>
              <w:top w:val="nil"/>
              <w:left w:val="nil"/>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sz w:val="18"/>
                <w:szCs w:val="18"/>
                <w:lang w:eastAsia="en-CA"/>
              </w:rPr>
              <w:t xml:space="preserve">From </w:t>
            </w:r>
            <w:r w:rsidRPr="00D5587D">
              <w:rPr>
                <w:rFonts w:eastAsia="Times New Roman" w:cs="Times New Roman"/>
                <w:i/>
                <w:sz w:val="18"/>
                <w:szCs w:val="18"/>
                <w:lang w:eastAsia="en-CA"/>
              </w:rPr>
              <w:t>Files_for_BCS_header.xls</w:t>
            </w:r>
            <w:r w:rsidRPr="00D5587D">
              <w:rPr>
                <w:rFonts w:eastAsia="Times New Roman" w:cs="Times New Roman"/>
                <w:sz w:val="18"/>
                <w:szCs w:val="18"/>
                <w:lang w:eastAsia="en-CA"/>
              </w:rPr>
              <w:t xml:space="preserve">                                                (</w:t>
            </w:r>
            <w:r w:rsidRPr="00D5587D">
              <w:rPr>
                <w:rFonts w:eastAsia="Times New Roman" w:cs="Times New Roman"/>
                <w:color w:val="000000"/>
                <w:sz w:val="18"/>
                <w:szCs w:val="18"/>
                <w:lang w:eastAsia="en-CA"/>
              </w:rPr>
              <w:t>AZMP- JEFF SPRY)</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DIS_HEADR_COLLECTOR_COMMENT1</w:t>
            </w:r>
          </w:p>
        </w:tc>
        <w:tc>
          <w:tcPr>
            <w:tcW w:w="5795" w:type="dxa"/>
            <w:tcBorders>
              <w:top w:val="nil"/>
              <w:left w:val="nil"/>
              <w:bottom w:val="single" w:sz="4" w:space="0" w:color="auto"/>
              <w:right w:val="single" w:sz="4" w:space="0" w:color="auto"/>
            </w:tcBorders>
            <w:shd w:val="clear" w:color="auto" w:fill="4BD0FF"/>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End depth=Start depth.  Start depth is nominal. (for bottle data).  or  Start depth is pressure from CTD QAT file (for CTD only).</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DIS_HEADR_DATA_MANAGER_COMMENT</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BioChem reload, QC performed using modified IML protocols. No bottle data (for CTD only) + comments from BiolSum</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DIS_HEADR_RESPONSIBLE_GROUP</w:t>
            </w:r>
          </w:p>
        </w:tc>
        <w:tc>
          <w:tcPr>
            <w:tcW w:w="5795" w:type="dxa"/>
            <w:tcBorders>
              <w:top w:val="nil"/>
              <w:left w:val="nil"/>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sz w:val="18"/>
                <w:szCs w:val="18"/>
                <w:lang w:eastAsia="en-CA"/>
              </w:rPr>
              <w:t xml:space="preserve">From </w:t>
            </w:r>
            <w:r w:rsidRPr="00D5587D">
              <w:rPr>
                <w:rFonts w:eastAsia="Times New Roman" w:cs="Times New Roman"/>
                <w:i/>
                <w:sz w:val="18"/>
                <w:szCs w:val="18"/>
                <w:lang w:eastAsia="en-CA"/>
              </w:rPr>
              <w:t>Files_for_BCS_header.xls</w:t>
            </w:r>
            <w:r w:rsidRPr="00D5587D">
              <w:rPr>
                <w:rFonts w:eastAsia="Times New Roman" w:cs="Times New Roman"/>
                <w:sz w:val="18"/>
                <w:szCs w:val="18"/>
                <w:lang w:eastAsia="en-CA"/>
              </w:rPr>
              <w:t xml:space="preserve">                                                                   (</w:t>
            </w:r>
            <w:r w:rsidRPr="00D5587D">
              <w:rPr>
                <w:rFonts w:eastAsia="Times New Roman" w:cs="Times New Roman"/>
                <w:color w:val="000000"/>
                <w:sz w:val="18"/>
                <w:szCs w:val="18"/>
                <w:lang w:eastAsia="en-CA"/>
              </w:rPr>
              <w:t>AZMP)</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DIS_HEADR_SHARED_DATA</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null</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CREATED_BY</w:t>
            </w:r>
          </w:p>
        </w:tc>
        <w:tc>
          <w:tcPr>
            <w:tcW w:w="5795" w:type="dxa"/>
            <w:tcBorders>
              <w:top w:val="nil"/>
              <w:left w:val="nil"/>
              <w:bottom w:val="single" w:sz="4" w:space="0" w:color="auto"/>
              <w:right w:val="single" w:sz="4" w:space="0" w:color="auto"/>
            </w:tcBorders>
            <w:shd w:val="clear" w:color="auto" w:fill="DBE5F1" w:themeFill="accent1" w:themeFillTint="33"/>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sz w:val="18"/>
                <w:szCs w:val="18"/>
                <w:lang w:eastAsia="en-CA"/>
              </w:rPr>
              <w:t>Hard coded</w:t>
            </w:r>
            <w:r w:rsidRPr="00D5587D">
              <w:rPr>
                <w:rFonts w:eastAsia="Times New Roman" w:cs="Times New Roman"/>
                <w:color w:val="FF0000"/>
                <w:sz w:val="18"/>
                <w:szCs w:val="18"/>
                <w:lang w:eastAsia="en-CA"/>
              </w:rPr>
              <w:t xml:space="preserve">                                                                                  </w:t>
            </w:r>
            <w:r w:rsidRPr="00D5587D">
              <w:rPr>
                <w:rFonts w:eastAsia="Times New Roman" w:cs="Times New Roman"/>
                <w:sz w:val="18"/>
                <w:szCs w:val="18"/>
                <w:lang w:eastAsia="en-CA"/>
              </w:rPr>
              <w:t>(</w:t>
            </w:r>
            <w:r w:rsidRPr="00D5587D">
              <w:rPr>
                <w:rFonts w:eastAsia="Times New Roman" w:cs="Times New Roman"/>
                <w:color w:val="000000"/>
                <w:sz w:val="18"/>
                <w:szCs w:val="18"/>
                <w:lang w:eastAsia="en-CA"/>
              </w:rPr>
              <w:t>Gordana Lazin)</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CREATED_DATE</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Created by R script                                                                            (22-Nov-2015)</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DATA_CENTER_CODE</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20  (hard coded in R script)</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PROCESS_FLAG</w:t>
            </w:r>
          </w:p>
        </w:tc>
        <w:tc>
          <w:tcPr>
            <w:tcW w:w="5795" w:type="dxa"/>
            <w:tcBorders>
              <w:top w:val="nil"/>
              <w:left w:val="nil"/>
              <w:bottom w:val="single" w:sz="4" w:space="0" w:color="auto"/>
              <w:right w:val="single" w:sz="4" w:space="0" w:color="auto"/>
            </w:tcBorders>
            <w:shd w:val="clear" w:color="auto" w:fill="E5B8B7" w:themeFill="accent2" w:themeFillTint="66"/>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NR</w:t>
            </w:r>
          </w:p>
        </w:tc>
      </w:tr>
      <w:tr w:rsidR="008B0E86" w:rsidRPr="00D5587D" w:rsidTr="00D5587D">
        <w:trPr>
          <w:trHeight w:val="17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BATCH_SEQ</w:t>
            </w:r>
          </w:p>
        </w:tc>
        <w:tc>
          <w:tcPr>
            <w:tcW w:w="5795" w:type="dxa"/>
            <w:tcBorders>
              <w:top w:val="nil"/>
              <w:left w:val="nil"/>
              <w:bottom w:val="single" w:sz="4" w:space="0" w:color="auto"/>
              <w:right w:val="single" w:sz="4" w:space="0" w:color="auto"/>
            </w:tcBorders>
            <w:shd w:val="clear" w:color="auto" w:fill="auto"/>
            <w:noWrap/>
            <w:vAlign w:val="bottom"/>
            <w:hideMark/>
          </w:tcPr>
          <w:p w:rsidR="008B0E86" w:rsidRPr="00D5587D" w:rsidRDefault="008B0E86" w:rsidP="00321258">
            <w:pPr>
              <w:spacing w:after="0" w:line="240" w:lineRule="auto"/>
              <w:rPr>
                <w:rFonts w:eastAsia="Times New Roman" w:cs="Times New Roman"/>
                <w:color w:val="000000"/>
                <w:sz w:val="18"/>
                <w:szCs w:val="18"/>
                <w:lang w:eastAsia="en-CA"/>
              </w:rPr>
            </w:pPr>
            <w:r w:rsidRPr="00D5587D">
              <w:rPr>
                <w:rFonts w:eastAsia="Times New Roman" w:cs="Times New Roman"/>
                <w:color w:val="000000"/>
                <w:sz w:val="18"/>
                <w:szCs w:val="18"/>
                <w:lang w:eastAsia="en-CA"/>
              </w:rPr>
              <w:t>null</w:t>
            </w:r>
          </w:p>
        </w:tc>
      </w:tr>
    </w:tbl>
    <w:p w:rsidR="008B0E86" w:rsidRPr="00ED264E" w:rsidRDefault="00ED264E" w:rsidP="00ED264E">
      <w:pPr>
        <w:pStyle w:val="Caption"/>
        <w:spacing w:before="120" w:after="0"/>
        <w:jc w:val="center"/>
        <w:rPr>
          <w:sz w:val="20"/>
          <w:szCs w:val="20"/>
        </w:rPr>
      </w:pPr>
      <w:r w:rsidRPr="00ED264E">
        <w:rPr>
          <w:sz w:val="20"/>
          <w:szCs w:val="20"/>
        </w:rPr>
        <w:t xml:space="preserve">Table </w:t>
      </w:r>
      <w:r w:rsidRPr="00ED264E">
        <w:rPr>
          <w:sz w:val="20"/>
          <w:szCs w:val="20"/>
        </w:rPr>
        <w:fldChar w:fldCharType="begin"/>
      </w:r>
      <w:r w:rsidRPr="00ED264E">
        <w:rPr>
          <w:sz w:val="20"/>
          <w:szCs w:val="20"/>
        </w:rPr>
        <w:instrText xml:space="preserve"> SEQ Table \* ARABIC </w:instrText>
      </w:r>
      <w:r w:rsidRPr="00ED264E">
        <w:rPr>
          <w:sz w:val="20"/>
          <w:szCs w:val="20"/>
        </w:rPr>
        <w:fldChar w:fldCharType="separate"/>
      </w:r>
      <w:r w:rsidR="0096555D">
        <w:rPr>
          <w:noProof/>
          <w:sz w:val="20"/>
          <w:szCs w:val="20"/>
        </w:rPr>
        <w:t>2</w:t>
      </w:r>
      <w:r w:rsidRPr="00ED264E">
        <w:rPr>
          <w:sz w:val="20"/>
          <w:szCs w:val="20"/>
        </w:rPr>
        <w:fldChar w:fldCharType="end"/>
      </w:r>
      <w:r w:rsidRPr="00ED264E">
        <w:rPr>
          <w:sz w:val="20"/>
          <w:szCs w:val="20"/>
        </w:rPr>
        <w:t>: Source of information used to create BCS metadata table for AZMP cruises.</w:t>
      </w:r>
    </w:p>
    <w:p w:rsidR="002A5D7E" w:rsidRDefault="002A5D7E" w:rsidP="001C15F7">
      <w:pPr>
        <w:pStyle w:val="Heading3"/>
      </w:pPr>
      <w:r>
        <w:t>BCS Issues Resolved</w:t>
      </w:r>
    </w:p>
    <w:p w:rsidR="00F64C30" w:rsidRDefault="002A5D7E" w:rsidP="00F64C30">
      <w:pPr>
        <w:spacing w:after="120"/>
      </w:pPr>
      <w:r>
        <w:t xml:space="preserve">There </w:t>
      </w:r>
      <w:r w:rsidR="003A6754">
        <w:t>were</w:t>
      </w:r>
      <w:r>
        <w:t xml:space="preserve"> a large number of issues resolved in the m</w:t>
      </w:r>
      <w:r w:rsidR="003A6754">
        <w:t>etadata. For example CTD data was</w:t>
      </w:r>
      <w:r>
        <w:t xml:space="preserve"> merged to the water sample data based on the event number and sample ID. It was discovered that in many missions CTD data was numbered by CTD cast number, instead by the event number so corrections have to be made in original CTD data (ODF headers and QAT files) before proceeding to the further assembly steps. Another common example is that sample IDs were typed incorrectly in QAT file so merging CTD data with water sample data based on the sample ID was not possible. Large amount of the information in the source data was entered manually so there were many typos and inappropriate information entered in the wrong fields (for example mixture of station names and CTD cast numbers entered in the CTD event number field).  In some cases QAT files ha</w:t>
      </w:r>
      <w:r w:rsidR="00FC0447">
        <w:t>d local time instead of UTC</w:t>
      </w:r>
      <w:r w:rsidR="000350A1">
        <w:t>,</w:t>
      </w:r>
      <w:r w:rsidR="00FC0447">
        <w:t xml:space="preserve"> and</w:t>
      </w:r>
      <w:r>
        <w:t xml:space="preserve"> data for several cruises did not account for the daylight saving time change. </w:t>
      </w:r>
      <w:r w:rsidR="009A7EBC">
        <w:t>It was also found that “nominal depth” used for bottles in some cases greatly deviated from the pressure.</w:t>
      </w:r>
      <w:r w:rsidR="006B19A7">
        <w:t xml:space="preserve">  For example, a bottle fired at 2.9 m and the one fired at 17 m can be both associated with 10 m nominal depth.  </w:t>
      </w:r>
      <w:r w:rsidR="009A7EBC">
        <w:t xml:space="preserve">In consultation to the AZMP team it was decided to still use nominal depth for the bottle depth even though the real depth reflected by </w:t>
      </w:r>
      <w:r w:rsidR="006B19A7">
        <w:t xml:space="preserve">the </w:t>
      </w:r>
      <w:r w:rsidR="009A7EBC">
        <w:t xml:space="preserve">pressure can be quite different. </w:t>
      </w:r>
      <w:r w:rsidR="00F64C30">
        <w:t xml:space="preserve"> </w:t>
      </w:r>
      <w:r>
        <w:t>The issues resolved are documented in the notes</w:t>
      </w:r>
      <w:r w:rsidR="00C62656">
        <w:t xml:space="preserve"> in the “reload_notes” directory</w:t>
      </w:r>
      <w:r w:rsidR="00F64C30">
        <w:t xml:space="preserve"> found here</w:t>
      </w:r>
      <w:r>
        <w:t>:</w:t>
      </w:r>
      <w:r w:rsidR="00F64C30">
        <w:t xml:space="preserve"> </w:t>
      </w:r>
      <w:hyperlink r:id="rId11" w:history="1">
        <w:r w:rsidR="006A5FB3" w:rsidRPr="00B30788">
          <w:rPr>
            <w:rStyle w:val="Hyperlink"/>
          </w:rPr>
          <w:t>\\dcnsbiona01a\BIODataSvc\SRC\BIOCHEMInventory\1_REBOOT_Gordana\Biochem_reload\Documents\reload_notes</w:t>
        </w:r>
      </w:hyperlink>
    </w:p>
    <w:p w:rsidR="002A5D7E" w:rsidRPr="003E58CD" w:rsidRDefault="002A5D7E" w:rsidP="003E58CD">
      <w:pPr>
        <w:spacing w:after="60"/>
        <w:rPr>
          <w:i/>
        </w:rPr>
      </w:pPr>
      <w:r w:rsidRPr="003E58CD">
        <w:rPr>
          <w:i/>
        </w:rPr>
        <w:t>azmp_processing_notes.docx</w:t>
      </w:r>
    </w:p>
    <w:p w:rsidR="002A5D7E" w:rsidRPr="003E58CD" w:rsidRDefault="002A5D7E" w:rsidP="003E58CD">
      <w:pPr>
        <w:spacing w:after="60"/>
        <w:rPr>
          <w:i/>
        </w:rPr>
      </w:pPr>
      <w:r w:rsidRPr="003E58CD">
        <w:rPr>
          <w:i/>
        </w:rPr>
        <w:t>BioChem Reload Notes.docx</w:t>
      </w:r>
    </w:p>
    <w:p w:rsidR="00DC13D7" w:rsidRPr="003E58CD" w:rsidRDefault="00DC13D7" w:rsidP="003E58CD">
      <w:pPr>
        <w:spacing w:after="60"/>
        <w:rPr>
          <w:i/>
        </w:rPr>
      </w:pPr>
      <w:r w:rsidRPr="003E58CD">
        <w:rPr>
          <w:i/>
        </w:rPr>
        <w:t>ODF data summary for AZMP cruises.docx</w:t>
      </w:r>
    </w:p>
    <w:p w:rsidR="003E58CD" w:rsidRPr="003E58CD" w:rsidRDefault="003E58CD" w:rsidP="003E58CD">
      <w:pPr>
        <w:spacing w:after="60"/>
        <w:rPr>
          <w:i/>
        </w:rPr>
      </w:pPr>
      <w:r w:rsidRPr="003E58CD">
        <w:rPr>
          <w:i/>
        </w:rPr>
        <w:t>RE depth in biochem.msg</w:t>
      </w:r>
      <w:r>
        <w:rPr>
          <w:i/>
        </w:rPr>
        <w:t xml:space="preserve"> </w:t>
      </w:r>
      <w:r w:rsidRPr="003E58CD">
        <w:t>(or.txt)</w:t>
      </w:r>
      <w:r w:rsidR="00C62656">
        <w:t xml:space="preserve"> in </w:t>
      </w:r>
      <w:r w:rsidR="007755B9">
        <w:t xml:space="preserve">the </w:t>
      </w:r>
      <w:r w:rsidR="00C62656">
        <w:t>“QC” directory</w:t>
      </w:r>
    </w:p>
    <w:p w:rsidR="001C15F7" w:rsidRPr="001C15F7" w:rsidRDefault="001C15F7" w:rsidP="001C15F7">
      <w:pPr>
        <w:pStyle w:val="Heading3"/>
      </w:pPr>
      <w:r>
        <w:t>BCD Table</w:t>
      </w:r>
    </w:p>
    <w:p w:rsidR="00490068" w:rsidRDefault="00FD7B1C" w:rsidP="00377651">
      <w:r>
        <w:t>BCD data table was assembled using R script “bcd_azmp1.r”.</w:t>
      </w:r>
      <w:r w:rsidR="00490068">
        <w:t xml:space="preserve"> The script performs following tasks:</w:t>
      </w:r>
    </w:p>
    <w:p w:rsidR="004A4D3B" w:rsidRDefault="00490068" w:rsidP="00377651">
      <w:r>
        <w:t xml:space="preserve">- reads the </w:t>
      </w:r>
      <w:r w:rsidR="006A5FB3">
        <w:t xml:space="preserve">data </w:t>
      </w:r>
      <w:r>
        <w:t>files (QAT files for CTD data, BiolSum, HPLC, and CHN files) using list</w:t>
      </w:r>
      <w:r w:rsidR="00F64C30">
        <w:t xml:space="preserve"> of the input file names contained</w:t>
      </w:r>
      <w:r>
        <w:t xml:space="preserve"> in the file: </w:t>
      </w:r>
    </w:p>
    <w:p w:rsidR="00490068" w:rsidRDefault="00F2313B" w:rsidP="00490068">
      <w:pPr>
        <w:spacing w:after="120"/>
      </w:pPr>
      <w:hyperlink r:id="rId12" w:history="1">
        <w:r w:rsidR="00490068" w:rsidRPr="000F0E1F">
          <w:rPr>
            <w:rStyle w:val="Hyperlink"/>
          </w:rPr>
          <w:t>\\ent.dfo-mpo.ca\ATLShares\Science\BIODataSvc\SRC\BIOCHEMInventory\Data_by_Year_and_Cruise\Files_for_DIS_header.csv</w:t>
        </w:r>
      </w:hyperlink>
    </w:p>
    <w:p w:rsidR="00490068" w:rsidRDefault="00490068" w:rsidP="00490068">
      <w:pPr>
        <w:spacing w:after="120"/>
      </w:pPr>
      <w:r>
        <w:t>- maps the variables in the source files to the proper BioChem Data Type Method and assigns appropriate sequences.</w:t>
      </w:r>
    </w:p>
    <w:p w:rsidR="00490068" w:rsidRDefault="00490068" w:rsidP="00490068">
      <w:pPr>
        <w:spacing w:after="120"/>
      </w:pPr>
      <w:r>
        <w:t>- compares Sample IDs found in BCS file to the ones in the data files and reports the differences. Only the samples found in BCS were included in BCD.</w:t>
      </w:r>
    </w:p>
    <w:p w:rsidR="00490068" w:rsidRDefault="00490068" w:rsidP="00490068">
      <w:pPr>
        <w:spacing w:after="120"/>
      </w:pPr>
      <w:r>
        <w:t>- converts data from wide format to the long format required by BioChem.</w:t>
      </w:r>
    </w:p>
    <w:p w:rsidR="00490068" w:rsidRDefault="00490068" w:rsidP="00490068">
      <w:pPr>
        <w:spacing w:after="120"/>
      </w:pPr>
      <w:r>
        <w:t>- creates BCD table.</w:t>
      </w:r>
    </w:p>
    <w:p w:rsidR="00775AF4" w:rsidRDefault="005C38C7" w:rsidP="00490068">
      <w:pPr>
        <w:spacing w:after="120"/>
      </w:pPr>
      <w:r>
        <w:t>The data types and associated source files are shown in Table 3, and the data count in the BCD tables for each cruise are shown in Tables 4 and 5.</w:t>
      </w:r>
    </w:p>
    <w:p w:rsidR="00775AF4" w:rsidRDefault="00775AF4" w:rsidP="00490068">
      <w:pPr>
        <w:spacing w:after="120"/>
      </w:pPr>
    </w:p>
    <w:p w:rsidR="005C38C7" w:rsidRDefault="005C38C7" w:rsidP="00490068">
      <w:pPr>
        <w:spacing w:after="120"/>
      </w:pPr>
    </w:p>
    <w:p w:rsidR="005C38C7" w:rsidRDefault="005C38C7" w:rsidP="00490068">
      <w:pPr>
        <w:spacing w:after="120"/>
      </w:pPr>
    </w:p>
    <w:p w:rsidR="00775AF4" w:rsidRDefault="00775AF4" w:rsidP="00490068">
      <w:pPr>
        <w:spacing w:after="120"/>
      </w:pPr>
    </w:p>
    <w:tbl>
      <w:tblPr>
        <w:tblW w:w="5676" w:type="dxa"/>
        <w:jc w:val="center"/>
        <w:tblLook w:val="04A0" w:firstRow="1" w:lastRow="0" w:firstColumn="1" w:lastColumn="0" w:noHBand="0" w:noVBand="1"/>
      </w:tblPr>
      <w:tblGrid>
        <w:gridCol w:w="2066"/>
        <w:gridCol w:w="2050"/>
        <w:gridCol w:w="1560"/>
      </w:tblGrid>
      <w:tr w:rsidR="005C38C7" w:rsidRPr="005C38C7" w:rsidTr="005C38C7">
        <w:trPr>
          <w:cantSplit/>
          <w:trHeight w:val="34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38C7" w:rsidRPr="005C38C7" w:rsidRDefault="005C38C7" w:rsidP="003A6754">
            <w:pPr>
              <w:spacing w:after="0" w:line="240" w:lineRule="auto"/>
              <w:jc w:val="center"/>
              <w:rPr>
                <w:rFonts w:eastAsia="Times New Roman" w:cs="Times New Roman"/>
                <w:b/>
                <w:color w:val="000000"/>
                <w:sz w:val="20"/>
                <w:szCs w:val="20"/>
                <w:lang w:eastAsia="en-CA"/>
              </w:rPr>
            </w:pPr>
            <w:r w:rsidRPr="005C38C7">
              <w:rPr>
                <w:rFonts w:eastAsia="Times New Roman" w:cs="Times New Roman"/>
                <w:b/>
                <w:color w:val="000000"/>
                <w:sz w:val="20"/>
                <w:szCs w:val="20"/>
                <w:lang w:eastAsia="en-CA"/>
              </w:rPr>
              <w:t>Parameter (method)</w:t>
            </w:r>
          </w:p>
        </w:tc>
        <w:tc>
          <w:tcPr>
            <w:tcW w:w="2050" w:type="dxa"/>
            <w:tcBorders>
              <w:top w:val="single" w:sz="4" w:space="0" w:color="auto"/>
              <w:left w:val="nil"/>
              <w:bottom w:val="single" w:sz="4" w:space="0" w:color="auto"/>
              <w:right w:val="single" w:sz="4" w:space="0" w:color="auto"/>
            </w:tcBorders>
            <w:shd w:val="clear" w:color="auto" w:fill="auto"/>
            <w:noWrap/>
            <w:vAlign w:val="bottom"/>
            <w:hideMark/>
          </w:tcPr>
          <w:p w:rsidR="005C38C7" w:rsidRPr="005C38C7" w:rsidRDefault="005C38C7" w:rsidP="003A6754">
            <w:pPr>
              <w:spacing w:after="0" w:line="240" w:lineRule="auto"/>
              <w:jc w:val="center"/>
              <w:rPr>
                <w:rFonts w:eastAsia="Times New Roman" w:cs="Times New Roman"/>
                <w:b/>
                <w:color w:val="000000"/>
                <w:sz w:val="20"/>
                <w:szCs w:val="20"/>
                <w:lang w:eastAsia="en-CA"/>
              </w:rPr>
            </w:pPr>
            <w:r w:rsidRPr="005C38C7">
              <w:rPr>
                <w:rFonts w:eastAsia="Times New Roman" w:cs="Times New Roman"/>
                <w:b/>
                <w:color w:val="000000"/>
                <w:sz w:val="20"/>
                <w:szCs w:val="20"/>
                <w:lang w:eastAsia="en-CA"/>
              </w:rPr>
              <w:t>Source File</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5C38C7" w:rsidRPr="005C38C7" w:rsidRDefault="005C38C7" w:rsidP="003A6754">
            <w:pPr>
              <w:spacing w:after="0" w:line="240" w:lineRule="auto"/>
              <w:jc w:val="center"/>
              <w:rPr>
                <w:rFonts w:eastAsia="Times New Roman" w:cs="Times New Roman"/>
                <w:b/>
                <w:color w:val="000000"/>
                <w:sz w:val="20"/>
                <w:szCs w:val="20"/>
                <w:lang w:eastAsia="en-CA"/>
              </w:rPr>
            </w:pPr>
            <w:r w:rsidRPr="005C38C7">
              <w:rPr>
                <w:rFonts w:eastAsia="Times New Roman" w:cs="Times New Roman"/>
                <w:b/>
                <w:color w:val="000000"/>
                <w:sz w:val="20"/>
                <w:szCs w:val="20"/>
                <w:lang w:eastAsia="en-CA"/>
              </w:rPr>
              <w:t>Replicates</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Chl_a_Holm-Hansen_F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Phaeo_Holm-HansenF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NO2NO3_Tech_F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PO4_Tech_F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SiO4_Tech_F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NH3_Tech_F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NO2_Tech_F</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O2_Electrode_mll</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O2_Winkler</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Salinity_Sal_PSS</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CO2</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BiolSum</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HPLC</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HPLC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POC_CHN_mg/m3</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CHN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duplicates</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PON_CHN_mg/m3</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CHN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duplicates</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Temp_CTD_1968</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Salinity_CTD</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conductivity_CTD</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Pressure</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O2_CTD_mLL</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Chl_Fluor_Voltage</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r w:rsidR="005C38C7" w:rsidRPr="0055240E" w:rsidTr="005C38C7">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pH_CTD_nocal</w:t>
            </w:r>
          </w:p>
        </w:tc>
        <w:tc>
          <w:tcPr>
            <w:tcW w:w="205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QAT files</w:t>
            </w:r>
          </w:p>
        </w:tc>
        <w:tc>
          <w:tcPr>
            <w:tcW w:w="1560" w:type="dxa"/>
            <w:tcBorders>
              <w:top w:val="nil"/>
              <w:left w:val="nil"/>
              <w:bottom w:val="single" w:sz="4" w:space="0" w:color="auto"/>
              <w:right w:val="single" w:sz="4" w:space="0" w:color="auto"/>
            </w:tcBorders>
            <w:shd w:val="clear" w:color="auto" w:fill="auto"/>
            <w:noWrap/>
            <w:vAlign w:val="bottom"/>
            <w:hideMark/>
          </w:tcPr>
          <w:p w:rsidR="005C38C7" w:rsidRPr="0055240E" w:rsidRDefault="005C38C7" w:rsidP="003A6754">
            <w:pPr>
              <w:spacing w:after="0" w:line="240" w:lineRule="auto"/>
              <w:jc w:val="right"/>
              <w:rPr>
                <w:rFonts w:eastAsia="Times New Roman" w:cs="Times New Roman"/>
                <w:color w:val="000000"/>
                <w:sz w:val="20"/>
                <w:szCs w:val="20"/>
                <w:lang w:eastAsia="en-CA"/>
              </w:rPr>
            </w:pPr>
            <w:r>
              <w:rPr>
                <w:rFonts w:eastAsia="Times New Roman" w:cs="Times New Roman"/>
                <w:color w:val="000000"/>
                <w:sz w:val="20"/>
                <w:szCs w:val="20"/>
                <w:lang w:eastAsia="en-CA"/>
              </w:rPr>
              <w:t>single</w:t>
            </w:r>
          </w:p>
        </w:tc>
      </w:tr>
    </w:tbl>
    <w:p w:rsidR="005C38C7" w:rsidRPr="00CB555D" w:rsidRDefault="005C38C7" w:rsidP="005C38C7">
      <w:pPr>
        <w:pStyle w:val="Caption"/>
        <w:spacing w:before="120"/>
        <w:jc w:val="center"/>
        <w:rPr>
          <w:sz w:val="20"/>
          <w:szCs w:val="20"/>
        </w:rPr>
      </w:pPr>
      <w:r w:rsidRPr="00CB555D">
        <w:rPr>
          <w:sz w:val="20"/>
          <w:szCs w:val="20"/>
        </w:rPr>
        <w:t xml:space="preserve">Table </w:t>
      </w:r>
      <w:r w:rsidRPr="00CB555D">
        <w:rPr>
          <w:sz w:val="20"/>
          <w:szCs w:val="20"/>
        </w:rPr>
        <w:fldChar w:fldCharType="begin"/>
      </w:r>
      <w:r w:rsidRPr="00CB555D">
        <w:rPr>
          <w:sz w:val="20"/>
          <w:szCs w:val="20"/>
        </w:rPr>
        <w:instrText xml:space="preserve"> SEQ Table \* ARABIC </w:instrText>
      </w:r>
      <w:r w:rsidRPr="00CB555D">
        <w:rPr>
          <w:sz w:val="20"/>
          <w:szCs w:val="20"/>
        </w:rPr>
        <w:fldChar w:fldCharType="separate"/>
      </w:r>
      <w:r w:rsidR="0096555D" w:rsidRPr="00CB555D">
        <w:rPr>
          <w:noProof/>
          <w:sz w:val="20"/>
          <w:szCs w:val="20"/>
        </w:rPr>
        <w:t>3</w:t>
      </w:r>
      <w:r w:rsidRPr="00CB555D">
        <w:rPr>
          <w:sz w:val="20"/>
          <w:szCs w:val="20"/>
        </w:rPr>
        <w:fldChar w:fldCharType="end"/>
      </w:r>
      <w:r w:rsidRPr="00CB555D">
        <w:rPr>
          <w:sz w:val="20"/>
          <w:szCs w:val="20"/>
        </w:rPr>
        <w:t>: Data types inc</w:t>
      </w:r>
      <w:r w:rsidR="00CB555D">
        <w:rPr>
          <w:sz w:val="20"/>
          <w:szCs w:val="20"/>
        </w:rPr>
        <w:t>luded in the AZMP BCD table and</w:t>
      </w:r>
      <w:r w:rsidRPr="00CB555D">
        <w:rPr>
          <w:sz w:val="20"/>
          <w:szCs w:val="20"/>
        </w:rPr>
        <w:t xml:space="preserve"> the associated source files.</w:t>
      </w:r>
    </w:p>
    <w:p w:rsidR="005C38C7" w:rsidRDefault="005C38C7">
      <w:r>
        <w:br w:type="page"/>
      </w:r>
    </w:p>
    <w:p w:rsidR="00775AF4" w:rsidRDefault="00775AF4" w:rsidP="00490068">
      <w:pPr>
        <w:spacing w:after="120"/>
      </w:pPr>
    </w:p>
    <w:tbl>
      <w:tblPr>
        <w:tblW w:w="0" w:type="auto"/>
        <w:jc w:val="center"/>
        <w:tblLook w:val="04A0" w:firstRow="1" w:lastRow="0" w:firstColumn="1" w:lastColumn="0" w:noHBand="0" w:noVBand="1"/>
      </w:tblPr>
      <w:tblGrid>
        <w:gridCol w:w="2123"/>
        <w:gridCol w:w="521"/>
        <w:gridCol w:w="521"/>
        <w:gridCol w:w="521"/>
        <w:gridCol w:w="521"/>
        <w:gridCol w:w="521"/>
        <w:gridCol w:w="521"/>
        <w:gridCol w:w="521"/>
        <w:gridCol w:w="521"/>
        <w:gridCol w:w="521"/>
        <w:gridCol w:w="521"/>
        <w:gridCol w:w="622"/>
        <w:gridCol w:w="622"/>
      </w:tblGrid>
      <w:tr w:rsidR="00775AF4" w:rsidRPr="0055240E" w:rsidTr="00775AF4">
        <w:trPr>
          <w:cantSplit/>
          <w:trHeight w:val="1361"/>
          <w:jc w:val="center"/>
        </w:trPr>
        <w:tc>
          <w:tcPr>
            <w:tcW w:w="21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 </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HUD99003</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PAR2000002</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HUD2001009</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HUD2003005</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HUD2004009</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NED2005004</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HUD2006008</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HUD2007001</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HUD2008004</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HUD2009005</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HUD2010006</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HUD2011004</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Chl_a_Holm-Hansen_F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327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594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220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312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443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508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499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604</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Phaeo_Holm-HansenF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327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594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220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312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443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508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499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604</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NO2NO3_Tech_F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269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680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785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875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PO4_Tech_F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269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680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785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875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SiO4_Tech_F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269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680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785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875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NH3_Tech_F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875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NO2_Tech_F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930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875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O2_Electrode_mll</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136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178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135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150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178</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O2_Winkler</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139</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Salinity_Sal_PSS</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178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172</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CO2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HPLC</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156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175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36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69</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POC_CHN_mg/m3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126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112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138</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PON_CHN_mg/m3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92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112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138</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Temp_CTD_1968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797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1025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Salinity_CTD</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797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1025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conductivity_CTD</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797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1025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Pressure</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797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1025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O2_CTD_mLL</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529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797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1025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Chl_Fluor_Voltage</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797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282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858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414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822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759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1025</w:t>
            </w:r>
          </w:p>
        </w:tc>
      </w:tr>
      <w:tr w:rsidR="00775AF4" w:rsidRPr="0055240E" w:rsidTr="00775AF4">
        <w:trPr>
          <w:trHeight w:val="300"/>
          <w:jc w:val="center"/>
        </w:trPr>
        <w:tc>
          <w:tcPr>
            <w:tcW w:w="2123" w:type="dxa"/>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pH_CTD_nocal</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895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1470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ascii="Calibri" w:eastAsia="Times New Roman" w:hAnsi="Calibri" w:cs="Times New Roman"/>
                <w:color w:val="000000"/>
                <w:sz w:val="20"/>
                <w:szCs w:val="20"/>
                <w:lang w:eastAsia="en-CA"/>
              </w:rPr>
            </w:pPr>
            <w:r w:rsidRPr="0055240E">
              <w:rPr>
                <w:rFonts w:ascii="Calibri" w:eastAsia="Times New Roman" w:hAnsi="Calibri" w:cs="Times New Roman"/>
                <w:color w:val="000000"/>
                <w:sz w:val="20"/>
                <w:szCs w:val="20"/>
                <w:lang w:eastAsia="en-CA"/>
              </w:rPr>
              <w:t>0</w:t>
            </w:r>
          </w:p>
        </w:tc>
      </w:tr>
    </w:tbl>
    <w:p w:rsidR="00490068" w:rsidRPr="00775AF4" w:rsidRDefault="00775AF4" w:rsidP="005C38C7">
      <w:pPr>
        <w:pStyle w:val="Caption"/>
        <w:spacing w:before="120"/>
        <w:jc w:val="center"/>
        <w:rPr>
          <w:sz w:val="20"/>
          <w:szCs w:val="20"/>
        </w:rPr>
      </w:pPr>
      <w:r w:rsidRPr="00775AF4">
        <w:rPr>
          <w:sz w:val="20"/>
          <w:szCs w:val="20"/>
        </w:rPr>
        <w:t xml:space="preserve">Table </w:t>
      </w:r>
      <w:r w:rsidRPr="00775AF4">
        <w:rPr>
          <w:sz w:val="20"/>
          <w:szCs w:val="20"/>
        </w:rPr>
        <w:fldChar w:fldCharType="begin"/>
      </w:r>
      <w:r w:rsidRPr="00775AF4">
        <w:rPr>
          <w:sz w:val="20"/>
          <w:szCs w:val="20"/>
        </w:rPr>
        <w:instrText xml:space="preserve"> SEQ Table \* ARABIC </w:instrText>
      </w:r>
      <w:r w:rsidRPr="00775AF4">
        <w:rPr>
          <w:sz w:val="20"/>
          <w:szCs w:val="20"/>
        </w:rPr>
        <w:fldChar w:fldCharType="separate"/>
      </w:r>
      <w:r w:rsidR="0096555D">
        <w:rPr>
          <w:noProof/>
          <w:sz w:val="20"/>
          <w:szCs w:val="20"/>
        </w:rPr>
        <w:t>4</w:t>
      </w:r>
      <w:r w:rsidRPr="00775AF4">
        <w:rPr>
          <w:sz w:val="20"/>
          <w:szCs w:val="20"/>
        </w:rPr>
        <w:fldChar w:fldCharType="end"/>
      </w:r>
      <w:r w:rsidRPr="00775AF4">
        <w:rPr>
          <w:sz w:val="20"/>
          <w:szCs w:val="20"/>
        </w:rPr>
        <w:t xml:space="preserve">: </w:t>
      </w:r>
      <w:r w:rsidR="00340F1D">
        <w:rPr>
          <w:sz w:val="20"/>
          <w:szCs w:val="20"/>
        </w:rPr>
        <w:t>Number of records</w:t>
      </w:r>
      <w:r w:rsidRPr="00775AF4">
        <w:rPr>
          <w:sz w:val="20"/>
          <w:szCs w:val="20"/>
        </w:rPr>
        <w:t xml:space="preserve"> in the BCD table for the spring AZMP missions.</w:t>
      </w:r>
    </w:p>
    <w:p w:rsidR="00377651" w:rsidRDefault="00377651" w:rsidP="00377651"/>
    <w:p w:rsidR="00775AF4" w:rsidRDefault="00775AF4" w:rsidP="00377651"/>
    <w:p w:rsidR="00775AF4" w:rsidRDefault="00775AF4" w:rsidP="00377651"/>
    <w:p w:rsidR="00775AF4" w:rsidRDefault="00775AF4" w:rsidP="00377651"/>
    <w:p w:rsidR="00775AF4" w:rsidRDefault="00775AF4" w:rsidP="00377651"/>
    <w:p w:rsidR="00775AF4" w:rsidRDefault="00775AF4" w:rsidP="00377651"/>
    <w:p w:rsidR="00775AF4" w:rsidRDefault="00775AF4" w:rsidP="00377651"/>
    <w:p w:rsidR="00775AF4" w:rsidRDefault="00775AF4" w:rsidP="00377651"/>
    <w:tbl>
      <w:tblPr>
        <w:tblW w:w="9654" w:type="dxa"/>
        <w:tblInd w:w="93" w:type="dxa"/>
        <w:tblLook w:val="04A0" w:firstRow="1" w:lastRow="0" w:firstColumn="1" w:lastColumn="0" w:noHBand="0" w:noVBand="1"/>
      </w:tblPr>
      <w:tblGrid>
        <w:gridCol w:w="2066"/>
        <w:gridCol w:w="521"/>
        <w:gridCol w:w="521"/>
        <w:gridCol w:w="521"/>
        <w:gridCol w:w="521"/>
        <w:gridCol w:w="521"/>
        <w:gridCol w:w="521"/>
        <w:gridCol w:w="521"/>
        <w:gridCol w:w="521"/>
        <w:gridCol w:w="521"/>
        <w:gridCol w:w="521"/>
        <w:gridCol w:w="521"/>
        <w:gridCol w:w="622"/>
        <w:gridCol w:w="521"/>
        <w:gridCol w:w="521"/>
        <w:gridCol w:w="756"/>
      </w:tblGrid>
      <w:tr w:rsidR="00775AF4" w:rsidRPr="0055240E" w:rsidTr="00775AF4">
        <w:trPr>
          <w:cantSplit/>
          <w:trHeight w:val="1361"/>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 </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HUD99054</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HUD2000050</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HUD2001061</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HUD2002064</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HUD2003067</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HUD2003078</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HUD2004055</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HUD2005055</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HUD2006052</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HUD2007045</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HUD2008037</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HUD2009048</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HUD2010049</w:t>
            </w:r>
          </w:p>
        </w:tc>
        <w:tc>
          <w:tcPr>
            <w:tcW w:w="0" w:type="auto"/>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HUD2011043</w:t>
            </w:r>
          </w:p>
        </w:tc>
        <w:tc>
          <w:tcPr>
            <w:tcW w:w="756" w:type="dxa"/>
            <w:tcBorders>
              <w:top w:val="single" w:sz="4" w:space="0" w:color="auto"/>
              <w:left w:val="nil"/>
              <w:bottom w:val="single" w:sz="4" w:space="0" w:color="auto"/>
              <w:right w:val="single" w:sz="4" w:space="0" w:color="auto"/>
            </w:tcBorders>
            <w:shd w:val="clear" w:color="auto" w:fill="auto"/>
            <w:noWrap/>
            <w:textDirection w:val="btLr"/>
            <w:vAlign w:val="bottom"/>
            <w:hideMark/>
          </w:tcPr>
          <w:p w:rsidR="00775AF4" w:rsidRPr="0055240E" w:rsidRDefault="00775AF4" w:rsidP="00F746A1">
            <w:pPr>
              <w:spacing w:after="0" w:line="240" w:lineRule="auto"/>
              <w:ind w:left="113" w:right="113"/>
              <w:rPr>
                <w:rFonts w:eastAsia="Times New Roman" w:cs="Times New Roman"/>
                <w:color w:val="000000"/>
                <w:sz w:val="20"/>
                <w:szCs w:val="20"/>
                <w:lang w:eastAsia="en-CA"/>
              </w:rPr>
            </w:pPr>
            <w:r w:rsidRPr="0055240E">
              <w:rPr>
                <w:rFonts w:eastAsia="Times New Roman" w:cs="Times New Roman"/>
                <w:color w:val="000000"/>
                <w:sz w:val="20"/>
                <w:szCs w:val="20"/>
                <w:lang w:eastAsia="en-CA"/>
              </w:rPr>
              <w:t>HUD2012042</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Chl_a_Holm-Hansen_F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576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394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309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293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307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345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775AF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529</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713</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Phaeo_Holm-HansenF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576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394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309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293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307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345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775AF4">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52</w:t>
            </w:r>
            <w:r>
              <w:rPr>
                <w:rFonts w:eastAsia="Times New Roman" w:cs="Times New Roman"/>
                <w:color w:val="000000"/>
                <w:sz w:val="20"/>
                <w:szCs w:val="20"/>
                <w:lang w:eastAsia="en-CA"/>
              </w:rPr>
              <w:t>9</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713</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NO2NO3_Tech_F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579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525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452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355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354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813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773</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1031</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PO4_Tech_F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579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525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452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355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354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813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773</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981</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SiO4_Tech_F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579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729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525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452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355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354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813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773</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1032</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NH3_Tech_F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813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773</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1032</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NO2_Tech_F</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813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420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1032</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O2_Electrode_mll</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140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99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223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71</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207</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O2_Winkler</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310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486</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Salinity_Sal_PSS</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95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162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247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244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163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212</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194</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CO2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HPLC</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137</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149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79</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POC_CHN_mg/m3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134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124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119</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158</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PON_CHN_mg/m3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136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98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124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119</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158</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Temp_CTD_1968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702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738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825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800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1185</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Salinity_CTD</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702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738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815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800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1185</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conductivity_CTD</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702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738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825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800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1185</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Pressure</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702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738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825</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800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1185</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O2_CTD_mLL</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702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648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738</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564</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800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1185</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Chl_Fluor_Voltage</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702</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396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490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360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401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533</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516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201</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219</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800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1185</w:t>
            </w:r>
          </w:p>
        </w:tc>
      </w:tr>
      <w:tr w:rsidR="00775AF4" w:rsidRPr="0055240E" w:rsidTr="00775AF4">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rPr>
                <w:rFonts w:eastAsia="Times New Roman" w:cs="Times New Roman"/>
                <w:color w:val="000000"/>
                <w:sz w:val="20"/>
                <w:szCs w:val="20"/>
                <w:lang w:eastAsia="en-CA"/>
              </w:rPr>
            </w:pPr>
            <w:r w:rsidRPr="0055240E">
              <w:rPr>
                <w:rFonts w:eastAsia="Times New Roman" w:cs="Times New Roman"/>
                <w:color w:val="000000"/>
                <w:sz w:val="20"/>
                <w:szCs w:val="20"/>
                <w:lang w:eastAsia="en-CA"/>
              </w:rPr>
              <w:t>pH_CTD_nocal</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1046</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0" w:type="auto"/>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0</w:t>
            </w:r>
          </w:p>
        </w:tc>
        <w:tc>
          <w:tcPr>
            <w:tcW w:w="756" w:type="dxa"/>
            <w:tcBorders>
              <w:top w:val="nil"/>
              <w:left w:val="nil"/>
              <w:bottom w:val="single" w:sz="4" w:space="0" w:color="auto"/>
              <w:right w:val="single" w:sz="4" w:space="0" w:color="auto"/>
            </w:tcBorders>
            <w:shd w:val="clear" w:color="auto" w:fill="auto"/>
            <w:noWrap/>
            <w:vAlign w:val="bottom"/>
            <w:hideMark/>
          </w:tcPr>
          <w:p w:rsidR="00775AF4" w:rsidRPr="0055240E" w:rsidRDefault="00775AF4" w:rsidP="00F746A1">
            <w:pPr>
              <w:spacing w:after="0" w:line="240" w:lineRule="auto"/>
              <w:jc w:val="right"/>
              <w:rPr>
                <w:rFonts w:eastAsia="Times New Roman" w:cs="Times New Roman"/>
                <w:color w:val="000000"/>
                <w:sz w:val="20"/>
                <w:szCs w:val="20"/>
                <w:lang w:eastAsia="en-CA"/>
              </w:rPr>
            </w:pPr>
            <w:r w:rsidRPr="0055240E">
              <w:rPr>
                <w:rFonts w:eastAsia="Times New Roman" w:cs="Times New Roman"/>
                <w:color w:val="000000"/>
                <w:sz w:val="20"/>
                <w:szCs w:val="20"/>
                <w:lang w:eastAsia="en-CA"/>
              </w:rPr>
              <w:t>631</w:t>
            </w:r>
          </w:p>
        </w:tc>
      </w:tr>
    </w:tbl>
    <w:p w:rsidR="00F530EC" w:rsidRPr="00EA26F8" w:rsidRDefault="00775AF4" w:rsidP="00EA26F8">
      <w:pPr>
        <w:pStyle w:val="Caption"/>
        <w:spacing w:before="120"/>
        <w:jc w:val="center"/>
        <w:rPr>
          <w:sz w:val="20"/>
          <w:szCs w:val="20"/>
        </w:rPr>
      </w:pPr>
      <w:r w:rsidRPr="00775AF4">
        <w:rPr>
          <w:sz w:val="20"/>
          <w:szCs w:val="20"/>
        </w:rPr>
        <w:t xml:space="preserve">Table </w:t>
      </w:r>
      <w:r w:rsidRPr="00775AF4">
        <w:rPr>
          <w:sz w:val="20"/>
          <w:szCs w:val="20"/>
        </w:rPr>
        <w:fldChar w:fldCharType="begin"/>
      </w:r>
      <w:r w:rsidRPr="00775AF4">
        <w:rPr>
          <w:sz w:val="20"/>
          <w:szCs w:val="20"/>
        </w:rPr>
        <w:instrText xml:space="preserve"> SEQ Table \* ARABIC </w:instrText>
      </w:r>
      <w:r w:rsidRPr="00775AF4">
        <w:rPr>
          <w:sz w:val="20"/>
          <w:szCs w:val="20"/>
        </w:rPr>
        <w:fldChar w:fldCharType="separate"/>
      </w:r>
      <w:r w:rsidR="0096555D">
        <w:rPr>
          <w:noProof/>
          <w:sz w:val="20"/>
          <w:szCs w:val="20"/>
        </w:rPr>
        <w:t>5</w:t>
      </w:r>
      <w:r w:rsidRPr="00775AF4">
        <w:rPr>
          <w:sz w:val="20"/>
          <w:szCs w:val="20"/>
        </w:rPr>
        <w:fldChar w:fldCharType="end"/>
      </w:r>
      <w:r w:rsidR="00340F1D">
        <w:rPr>
          <w:sz w:val="20"/>
          <w:szCs w:val="20"/>
        </w:rPr>
        <w:t>: Number of records</w:t>
      </w:r>
      <w:r>
        <w:rPr>
          <w:sz w:val="20"/>
          <w:szCs w:val="20"/>
        </w:rPr>
        <w:t xml:space="preserve"> in the BCD table for the fall</w:t>
      </w:r>
      <w:r w:rsidRPr="00775AF4">
        <w:rPr>
          <w:sz w:val="20"/>
          <w:szCs w:val="20"/>
        </w:rPr>
        <w:t xml:space="preserve"> AZMP missions.</w:t>
      </w:r>
    </w:p>
    <w:p w:rsidR="002810BD" w:rsidRPr="002810BD" w:rsidRDefault="009219ED" w:rsidP="00EA26F8">
      <w:pPr>
        <w:pStyle w:val="Heading2"/>
        <w:numPr>
          <w:ilvl w:val="0"/>
          <w:numId w:val="6"/>
        </w:numPr>
        <w:spacing w:before="360"/>
        <w:ind w:left="357" w:hanging="357"/>
      </w:pPr>
      <w:r>
        <w:t>Quality Control</w:t>
      </w:r>
    </w:p>
    <w:p w:rsidR="00B55A55" w:rsidRDefault="00912A42" w:rsidP="006D53AC">
      <w:pPr>
        <w:spacing w:after="120"/>
      </w:pPr>
      <w:r>
        <w:t>Initially</w:t>
      </w:r>
      <w:r w:rsidR="00B55A55">
        <w:t xml:space="preserve"> the data in</w:t>
      </w:r>
      <w:r>
        <w:t xml:space="preserve"> the</w:t>
      </w:r>
      <w:r w:rsidR="006A5FB3">
        <w:t xml:space="preserve"> BCD table were</w:t>
      </w:r>
      <w:r w:rsidR="00B55A55">
        <w:t xml:space="preserve"> flagged as erroneous only to the extent that would allow loading </w:t>
      </w:r>
      <w:r>
        <w:t xml:space="preserve">BCD files </w:t>
      </w:r>
      <w:r w:rsidR="00B55A55">
        <w:t>into BioChem staging tables.  The flag number 4 (value seems erroneous) was assigned to the following cases:</w:t>
      </w:r>
    </w:p>
    <w:p w:rsidR="00B55A55" w:rsidRDefault="00B55A55" w:rsidP="00B55A55">
      <w:pPr>
        <w:pStyle w:val="ListParagraph"/>
        <w:numPr>
          <w:ilvl w:val="0"/>
          <w:numId w:val="7"/>
        </w:numPr>
        <w:spacing w:after="0"/>
      </w:pPr>
      <w:r>
        <w:t>Temperature outside range -2.5C  to 35</w:t>
      </w:r>
      <w:r w:rsidR="006A5FB3">
        <w:t>°</w:t>
      </w:r>
      <w:r>
        <w:t>C</w:t>
      </w:r>
      <w:r w:rsidR="00CF7B38">
        <w:t xml:space="preserve"> (global and regional range from IML protocol)</w:t>
      </w:r>
    </w:p>
    <w:p w:rsidR="00B55A55" w:rsidRDefault="00CF7B38" w:rsidP="00B55A55">
      <w:pPr>
        <w:pStyle w:val="ListParagraph"/>
        <w:numPr>
          <w:ilvl w:val="0"/>
          <w:numId w:val="7"/>
        </w:numPr>
        <w:spacing w:after="0"/>
      </w:pPr>
      <w:r>
        <w:t>Salinity outside range of 0 to 5</w:t>
      </w:r>
      <w:r w:rsidR="00B55A55">
        <w:t>0 PSU</w:t>
      </w:r>
      <w:r>
        <w:t xml:space="preserve"> (global range)</w:t>
      </w:r>
    </w:p>
    <w:p w:rsidR="00B55A55" w:rsidRDefault="00B55A55" w:rsidP="00B55A55">
      <w:pPr>
        <w:pStyle w:val="ListParagraph"/>
        <w:numPr>
          <w:ilvl w:val="0"/>
          <w:numId w:val="7"/>
        </w:numPr>
        <w:spacing w:after="0"/>
      </w:pPr>
      <w:r>
        <w:t>Oxyg</w:t>
      </w:r>
      <w:r w:rsidR="00CF7B38">
        <w:t>en outside range of  0 to 11</w:t>
      </w:r>
      <w:r w:rsidR="006A5FB3">
        <w:t xml:space="preserve"> ml</w:t>
      </w:r>
      <w:r>
        <w:t>/l</w:t>
      </w:r>
      <w:r w:rsidR="00CF7B38">
        <w:t xml:space="preserve"> (global range from IML protocol)</w:t>
      </w:r>
    </w:p>
    <w:p w:rsidR="00B55A55" w:rsidRDefault="00B55A55" w:rsidP="006D53AC">
      <w:pPr>
        <w:pStyle w:val="ListParagraph"/>
        <w:numPr>
          <w:ilvl w:val="0"/>
          <w:numId w:val="7"/>
        </w:numPr>
        <w:spacing w:after="120"/>
        <w:ind w:left="714" w:hanging="357"/>
      </w:pPr>
      <w:r>
        <w:t>Negative values for all other parameters</w:t>
      </w:r>
    </w:p>
    <w:p w:rsidR="006D53AC" w:rsidRDefault="006D53AC" w:rsidP="002810BD">
      <w:r>
        <w:t xml:space="preserve">In the second round of flagging IML quality control Matlab scripts were applied to the data in the BCD table which resulted in </w:t>
      </w:r>
      <w:r w:rsidR="00EA26F8">
        <w:t>the temperature, salinity, oxygen,  and nutrient data (nitrate, phosphate and silicae)</w:t>
      </w:r>
      <w:r w:rsidR="008E1B31">
        <w:t xml:space="preserve"> flagged in accordance to the IML protocols. IML Matlab QC toolbox was modified to include temperature and salinity climatology from Scotian Shelf (Petrie at al., 1996) and nutrient climatology for Scotian Shelf (Lazin et al. 2014, unpublished).  Temperature and salinity </w:t>
      </w:r>
      <w:r w:rsidR="00CF7B38">
        <w:t xml:space="preserve">regional </w:t>
      </w:r>
      <w:r w:rsidR="008E1B31">
        <w:t xml:space="preserve">ranges were </w:t>
      </w:r>
      <w:r w:rsidR="00CB555D">
        <w:t xml:space="preserve">also adjusted in the scripts </w:t>
      </w:r>
      <w:r w:rsidR="007375B6">
        <w:t xml:space="preserve">(Matlab function </w:t>
      </w:r>
      <w:r w:rsidR="007375B6">
        <w:rPr>
          <w:color w:val="008080"/>
        </w:rPr>
        <w:t xml:space="preserve">B_stage_Q_ini.m) </w:t>
      </w:r>
      <w:r w:rsidR="00CB555D">
        <w:t>so</w:t>
      </w:r>
      <w:r w:rsidR="008E1B31">
        <w:t xml:space="preserve"> </w:t>
      </w:r>
      <w:r w:rsidR="00A13891">
        <w:t>they</w:t>
      </w:r>
      <w:r w:rsidR="008E1B31">
        <w:t xml:space="preserve"> are more appropriate for</w:t>
      </w:r>
      <w:r w:rsidR="006D11D5">
        <w:t xml:space="preserve"> the</w:t>
      </w:r>
      <w:r w:rsidR="007375B6">
        <w:t xml:space="preserve"> Scotian Shelf. </w:t>
      </w:r>
    </w:p>
    <w:p w:rsidR="002810BD" w:rsidRDefault="0052099F" w:rsidP="00F76B97">
      <w:pPr>
        <w:spacing w:after="120"/>
      </w:pPr>
      <w:r>
        <w:t>Adoption of</w:t>
      </w:r>
      <w:r w:rsidR="008E1B31">
        <w:t xml:space="preserve"> IML Matlab toolbox to our dataset required several steps</w:t>
      </w:r>
      <w:r>
        <w:t xml:space="preserve"> of adjustments</w:t>
      </w:r>
      <w:r w:rsidR="008E1B31">
        <w:t xml:space="preserve">.  </w:t>
      </w:r>
      <w:r>
        <w:t>Since the toolbox required very specific input data format</w:t>
      </w:r>
      <w:r w:rsidR="006D11D5">
        <w:t>,</w:t>
      </w:r>
      <w:r>
        <w:t xml:space="preserve"> </w:t>
      </w:r>
      <w:r w:rsidR="008E1B31">
        <w:t>R</w:t>
      </w:r>
      <w:r w:rsidR="00CB555D">
        <w:t xml:space="preserve"> scripts were developed</w:t>
      </w:r>
      <w:r w:rsidR="008E1B31">
        <w:t xml:space="preserve"> to convert BCD table into formats that </w:t>
      </w:r>
      <w:r>
        <w:t>can be ingested by</w:t>
      </w:r>
      <w:r w:rsidR="00CB555D">
        <w:t xml:space="preserve"> the</w:t>
      </w:r>
      <w:r>
        <w:t xml:space="preserve"> IML</w:t>
      </w:r>
      <w:r w:rsidR="008E1B31">
        <w:t xml:space="preserve"> scripts. </w:t>
      </w:r>
      <w:r>
        <w:t xml:space="preserve">For each cruise two input files </w:t>
      </w:r>
      <w:r w:rsidR="00CB555D">
        <w:t>were created, one containing CTD</w:t>
      </w:r>
      <w:r>
        <w:t xml:space="preserve"> data and the other containing bottle data (for example </w:t>
      </w:r>
      <w:r w:rsidRPr="0052099F">
        <w:t>18HU11043_IML_format</w:t>
      </w:r>
      <w:r>
        <w:t>_ctd</w:t>
      </w:r>
      <w:r w:rsidRPr="0052099F">
        <w:t>.txt</w:t>
      </w:r>
      <w:r>
        <w:t xml:space="preserve"> and </w:t>
      </w:r>
      <w:r w:rsidRPr="0052099F">
        <w:t>18HU11043_IML_format.txt</w:t>
      </w:r>
      <w:r>
        <w:t xml:space="preserve">) and those files were run </w:t>
      </w:r>
      <w:r w:rsidR="00A13891">
        <w:t xml:space="preserve">separately through the toolbox. </w:t>
      </w:r>
      <w:r w:rsidR="00076968">
        <w:t xml:space="preserve"> The reason was that IML scripts are not checking CTD data, but only data marked as “labo”. </w:t>
      </w:r>
      <w:r w:rsidR="007A4B01">
        <w:t>To QC CTD</w:t>
      </w:r>
      <w:r w:rsidR="00076968">
        <w:t xml:space="preserve"> data, temperature, salinity and oxygen were made to look as “labo” variables in the input files. </w:t>
      </w:r>
      <w:r>
        <w:t xml:space="preserve">The output of the IML script </w:t>
      </w:r>
      <w:r w:rsidR="00A13891">
        <w:t xml:space="preserve">includes several different files containing flags and the explanation for flagging. In the last step the flags from the IML output files were transferred to the BCD files </w:t>
      </w:r>
      <w:r w:rsidR="006D11D5">
        <w:t>using R scripts</w:t>
      </w:r>
      <w:r w:rsidR="00CB555D">
        <w:t>,</w:t>
      </w:r>
      <w:r w:rsidR="006D11D5">
        <w:t xml:space="preserve"> </w:t>
      </w:r>
      <w:r w:rsidR="00A13891">
        <w:t>and</w:t>
      </w:r>
      <w:r w:rsidR="00CB555D">
        <w:t xml:space="preserve"> finally</w:t>
      </w:r>
      <w:r w:rsidR="00A13891">
        <w:t xml:space="preserve"> the *BCD_flagged.csv files were created for each cruise.</w:t>
      </w:r>
      <w:r w:rsidR="0020147E">
        <w:t xml:space="preserve"> </w:t>
      </w:r>
    </w:p>
    <w:p w:rsidR="00666CB8" w:rsidRDefault="00A13891" w:rsidP="00EB751C">
      <w:r>
        <w:t>Since large amount of data from 27 cruises had to be flagged</w:t>
      </w:r>
      <w:r w:rsidR="00CB555D">
        <w:t>,</w:t>
      </w:r>
      <w:r>
        <w:t xml:space="preserve"> the</w:t>
      </w:r>
      <w:r w:rsidR="006D11D5">
        <w:t xml:space="preserve"> IML</w:t>
      </w:r>
      <w:r>
        <w:t xml:space="preserve"> toolbox was further modified so the cruises can be run in the batch mode</w:t>
      </w:r>
      <w:r w:rsidR="006D11D5">
        <w:t>. As a consequence</w:t>
      </w:r>
      <w:r>
        <w:t xml:space="preserve"> interactive profile plotting </w:t>
      </w:r>
      <w:r w:rsidR="006D11D5">
        <w:t xml:space="preserve">intended for the visual inspection of the profiles </w:t>
      </w:r>
      <w:r>
        <w:t xml:space="preserve">was turned off. </w:t>
      </w:r>
      <w:r w:rsidR="006D11D5">
        <w:t xml:space="preserve"> As a replacement</w:t>
      </w:r>
      <w:r w:rsidR="00CB555D">
        <w:t xml:space="preserve"> for visual inspection</w:t>
      </w:r>
      <w:r w:rsidR="006D11D5">
        <w:t xml:space="preserve">, R script was </w:t>
      </w:r>
      <w:r w:rsidR="00CB555D">
        <w:t>developed</w:t>
      </w:r>
      <w:r w:rsidR="006D11D5">
        <w:t xml:space="preserve"> that plots only flagged profiles so that suspect points can be further reviewed (Figure 1).</w:t>
      </w:r>
      <w:r w:rsidR="00CB555D">
        <w:t xml:space="preserve"> The profiles that were not flagged by IML script were not visually inspected.</w:t>
      </w:r>
      <w:r w:rsidR="00F76B97">
        <w:t xml:space="preserve"> All QC was performed in the IML_QC directory of the working folder, which contains all input and output files. Modified IML toolbox is on SVN and is named </w:t>
      </w:r>
      <w:r w:rsidR="00F76B97" w:rsidRPr="00F76B97">
        <w:t>IML_QC_2017</w:t>
      </w:r>
      <w:r w:rsidR="00F76B97">
        <w:t>.</w:t>
      </w:r>
      <w:r w:rsidR="00EB751C">
        <w:t xml:space="preserve"> The “</w:t>
      </w:r>
      <w:r w:rsidR="00EB751C" w:rsidRPr="00EB751C">
        <w:rPr>
          <w:i/>
        </w:rPr>
        <w:t>cruise</w:t>
      </w:r>
      <w:r w:rsidR="00EB751C">
        <w:t>_BCD_flagged.csv” files are presently located in the QC folders of the individual cruise folders.</w:t>
      </w:r>
    </w:p>
    <w:p w:rsidR="006D11D5" w:rsidRDefault="006D11D5" w:rsidP="006D11D5">
      <w:pPr>
        <w:jc w:val="center"/>
      </w:pPr>
      <w:r>
        <w:rPr>
          <w:noProof/>
          <w:lang w:val="en-US"/>
        </w:rPr>
        <w:drawing>
          <wp:inline distT="0" distB="0" distL="0" distR="0">
            <wp:extent cx="3582000" cy="358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D2004055_flagged_profiles_event_2.png"/>
                    <pic:cNvPicPr/>
                  </pic:nvPicPr>
                  <pic:blipFill>
                    <a:blip r:embed="rId13">
                      <a:extLst>
                        <a:ext uri="{28A0092B-C50C-407E-A947-70E740481C1C}">
                          <a14:useLocalDpi xmlns:a14="http://schemas.microsoft.com/office/drawing/2010/main" val="0"/>
                        </a:ext>
                      </a:extLst>
                    </a:blip>
                    <a:stretch>
                      <a:fillRect/>
                    </a:stretch>
                  </pic:blipFill>
                  <pic:spPr>
                    <a:xfrm>
                      <a:off x="0" y="0"/>
                      <a:ext cx="3582000" cy="3582000"/>
                    </a:xfrm>
                    <a:prstGeom prst="rect">
                      <a:avLst/>
                    </a:prstGeom>
                  </pic:spPr>
                </pic:pic>
              </a:graphicData>
            </a:graphic>
          </wp:inline>
        </w:drawing>
      </w:r>
    </w:p>
    <w:p w:rsidR="006D11D5" w:rsidRDefault="006D11D5" w:rsidP="006D11D5">
      <w:pPr>
        <w:pStyle w:val="Caption"/>
      </w:pPr>
      <w:r>
        <w:t xml:space="preserve">Figure </w:t>
      </w:r>
      <w:r w:rsidR="00F2313B">
        <w:rPr>
          <w:noProof/>
        </w:rPr>
        <w:fldChar w:fldCharType="begin"/>
      </w:r>
      <w:r w:rsidR="00F2313B">
        <w:rPr>
          <w:noProof/>
        </w:rPr>
        <w:instrText xml:space="preserve"> SEQ Figure \* ARABIC </w:instrText>
      </w:r>
      <w:r w:rsidR="00F2313B">
        <w:rPr>
          <w:noProof/>
        </w:rPr>
        <w:fldChar w:fldCharType="separate"/>
      </w:r>
      <w:r>
        <w:rPr>
          <w:noProof/>
        </w:rPr>
        <w:t>1</w:t>
      </w:r>
      <w:r w:rsidR="00F2313B">
        <w:rPr>
          <w:noProof/>
        </w:rPr>
        <w:fldChar w:fldCharType="end"/>
      </w:r>
      <w:r>
        <w:t>: An example of the profiles flagged by IML QC toolbox. Only flagged profiles are plotted for further evaluation.</w:t>
      </w:r>
    </w:p>
    <w:p w:rsidR="0096555D" w:rsidRDefault="0096555D" w:rsidP="0096555D">
      <w:r>
        <w:t>The last step in flagging involves flag review by the data provider. Plots of the flagged profiles along with the table for tracking flag changes (</w:t>
      </w:r>
      <w:r w:rsidRPr="0096555D">
        <w:rPr>
          <w:i/>
        </w:rPr>
        <w:t>*_change_flag_log.xslx</w:t>
      </w:r>
      <w:r>
        <w:t>) were sent to the data provider (Andrew Cogswell) for the review. At this time the review of the flags i</w:t>
      </w:r>
      <w:r w:rsidR="00EB751C">
        <w:t xml:space="preserve">s not completed and </w:t>
      </w:r>
      <w:r>
        <w:t>the BCD staging table do</w:t>
      </w:r>
      <w:r w:rsidR="00EB751C">
        <w:t>es</w:t>
      </w:r>
      <w:r>
        <w:t xml:space="preserve"> not include IML flags.</w:t>
      </w:r>
      <w:r w:rsidR="00EB751C">
        <w:t xml:space="preserve"> </w:t>
      </w:r>
    </w:p>
    <w:p w:rsidR="00CF7B38" w:rsidRDefault="00CF7B38" w:rsidP="00CF7B38">
      <w:pPr>
        <w:pStyle w:val="Heading3"/>
      </w:pPr>
      <w:r>
        <w:t>QC update, December 1, 2017</w:t>
      </w:r>
    </w:p>
    <w:p w:rsidR="001608F2" w:rsidRPr="001608F2" w:rsidRDefault="007375B6" w:rsidP="001608F2">
      <w:r>
        <w:t>The flagging procedure outlined above produced large number of flags</w:t>
      </w:r>
      <w:r w:rsidR="001608F2">
        <w:t xml:space="preserve"> (more than 5000) and majority of those flags were assigned to</w:t>
      </w:r>
      <w:r>
        <w:t xml:space="preserve"> CTD data</w:t>
      </w:r>
      <w:r w:rsidR="001608F2">
        <w:t xml:space="preserve">, which made </w:t>
      </w:r>
      <w:r>
        <w:t xml:space="preserve">flag review </w:t>
      </w:r>
      <w:r w:rsidR="001608F2">
        <w:t>extremely overwhelming . The QC team met on November 1</w:t>
      </w:r>
      <w:r w:rsidR="001608F2" w:rsidRPr="001608F2">
        <w:rPr>
          <w:vertAlign w:val="superscript"/>
        </w:rPr>
        <w:t>st</w:t>
      </w:r>
      <w:r w:rsidR="001608F2">
        <w:t xml:space="preserve">, 2017 to discuss the issue (Andrew Cogswell, Shelley Bond, Gordana Lazin, and Jeff Jackson). </w:t>
      </w:r>
      <w:r w:rsidR="001608F2" w:rsidRPr="001608F2">
        <w:t>To simplify BioChem flagging and flag review for historical and recent bottle data we made following decisions:</w:t>
      </w:r>
    </w:p>
    <w:p w:rsidR="001608F2" w:rsidRPr="001608F2" w:rsidRDefault="001608F2" w:rsidP="001608F2">
      <w:pPr>
        <w:pStyle w:val="ListParagraph"/>
        <w:numPr>
          <w:ilvl w:val="0"/>
          <w:numId w:val="9"/>
        </w:numPr>
      </w:pPr>
      <w:r w:rsidRPr="001608F2">
        <w:t>CTD data (QAT data) in biochem will not be flagged. That includes Temperature, Salinity, CTD Oxygen, and pH.  ODF database with CTD data will be eventually linked to BioChem and will contain correct and up to date QAT data. Flagged data will include nutrients, chlorophyll, and Winkler oxygen.</w:t>
      </w:r>
    </w:p>
    <w:p w:rsidR="001608F2" w:rsidRPr="001608F2" w:rsidRDefault="001608F2" w:rsidP="001608F2">
      <w:pPr>
        <w:pStyle w:val="ListParagraph"/>
        <w:numPr>
          <w:ilvl w:val="0"/>
          <w:numId w:val="9"/>
        </w:numPr>
      </w:pPr>
      <w:r w:rsidRPr="001608F2">
        <w:t>Oxygen from electrode will not be flagged. It is known that electrode oxygen data is not accurate anyway.</w:t>
      </w:r>
    </w:p>
    <w:p w:rsidR="001608F2" w:rsidRDefault="001608F2" w:rsidP="007375B6">
      <w:r>
        <w:t>In the current version of flagged data the flags produced by IML scripts for CTD parameters were removed. The flag #4 (invalid) is still assigned to the CTD parameters that are out of range.</w:t>
      </w:r>
    </w:p>
    <w:p w:rsidR="001608F2" w:rsidRDefault="001608F2" w:rsidP="007375B6">
      <w:r>
        <w:t>Original version of flagged data (*_BCD_flagged</w:t>
      </w:r>
      <w:r w:rsidR="00206ACF">
        <w:t>_cdt.csv) and associated plots of the flagged profiles were</w:t>
      </w:r>
      <w:r>
        <w:t xml:space="preserve"> placed </w:t>
      </w:r>
      <w:r w:rsidR="00206ACF">
        <w:t xml:space="preserve">in </w:t>
      </w:r>
      <w:r>
        <w:t>a subfolder of the 1_REBOOT folder for each cruise named</w:t>
      </w:r>
      <w:r w:rsidR="00E10E61">
        <w:t>:</w:t>
      </w:r>
    </w:p>
    <w:p w:rsidR="001608F2" w:rsidRDefault="001608F2" w:rsidP="007375B6">
      <w:pPr>
        <w:rPr>
          <w:b/>
        </w:rPr>
      </w:pPr>
      <w:r>
        <w:t>\</w:t>
      </w:r>
      <w:r w:rsidRPr="001608F2">
        <w:t>1_REBOOT\QC\</w:t>
      </w:r>
      <w:r w:rsidRPr="001608F2">
        <w:rPr>
          <w:b/>
        </w:rPr>
        <w:t>old_ctd_flagged_profiles</w:t>
      </w:r>
    </w:p>
    <w:p w:rsidR="001608F2" w:rsidRDefault="001608F2" w:rsidP="007375B6">
      <w:r w:rsidRPr="00206ACF">
        <w:t>The new version of flagged data, without CTD flags</w:t>
      </w:r>
      <w:r w:rsidR="00206ACF">
        <w:t xml:space="preserve"> (*_BCD_flagged.csv) can be found in the QC folder and all associated </w:t>
      </w:r>
      <w:r w:rsidR="00E10E61">
        <w:t>flagged</w:t>
      </w:r>
      <w:r w:rsidR="00206ACF">
        <w:t xml:space="preserve"> profiles and the flag report in the folder named:</w:t>
      </w:r>
    </w:p>
    <w:p w:rsidR="00206ACF" w:rsidRDefault="00206ACF" w:rsidP="00206ACF">
      <w:pPr>
        <w:rPr>
          <w:b/>
        </w:rPr>
      </w:pPr>
      <w:r>
        <w:t>\</w:t>
      </w:r>
      <w:r w:rsidRPr="001608F2">
        <w:t>1_REBOOT\QC\</w:t>
      </w:r>
      <w:r w:rsidRPr="001608F2">
        <w:rPr>
          <w:b/>
        </w:rPr>
        <w:t>flagged_profiles</w:t>
      </w:r>
    </w:p>
    <w:p w:rsidR="00206ACF" w:rsidRDefault="00206ACF" w:rsidP="00206ACF">
      <w:r w:rsidRPr="00206ACF">
        <w:t xml:space="preserve">The new flagging practice reduced </w:t>
      </w:r>
      <w:r>
        <w:t xml:space="preserve">the </w:t>
      </w:r>
      <w:r w:rsidRPr="00206ACF">
        <w:t>number of flags by about 80%.</w:t>
      </w:r>
    </w:p>
    <w:p w:rsidR="00206ACF" w:rsidRDefault="00206ACF" w:rsidP="00206ACF">
      <w:r>
        <w:t>The summary of the flags can be found in the following file:</w:t>
      </w:r>
    </w:p>
    <w:p w:rsidR="00206ACF" w:rsidRDefault="00F2313B" w:rsidP="00206ACF">
      <w:hyperlink r:id="rId14" w:history="1">
        <w:r w:rsidR="00E10E61" w:rsidRPr="00D76FED">
          <w:rPr>
            <w:rStyle w:val="Hyperlink"/>
          </w:rPr>
          <w:t>\\ent.dfo-mpo.ca\ATLShares\Science\BIODataSvc\SRC\BIOCHEMInventory\1_REBOOT_Gordana\Biochem_reload\QC_notes</w:t>
        </w:r>
      </w:hyperlink>
    </w:p>
    <w:p w:rsidR="00E10E61" w:rsidRDefault="00E10E61" w:rsidP="00206ACF"/>
    <w:p w:rsidR="00E10E61" w:rsidRDefault="00E10E61" w:rsidP="00206ACF"/>
    <w:p w:rsidR="00E10E61" w:rsidRPr="00206ACF" w:rsidRDefault="00E10E61" w:rsidP="00206ACF"/>
    <w:p w:rsidR="00206ACF" w:rsidRPr="00206ACF" w:rsidRDefault="00206ACF" w:rsidP="007375B6"/>
    <w:p w:rsidR="00EA791F" w:rsidRDefault="00EA791F" w:rsidP="00EA791F">
      <w:pPr>
        <w:pStyle w:val="Heading1"/>
      </w:pPr>
      <w:r>
        <w:t>Scripts</w:t>
      </w:r>
    </w:p>
    <w:p w:rsidR="00EA791F" w:rsidRDefault="00EA791F" w:rsidP="00EA791F">
      <w:r>
        <w:t>All tasks were performed using R scripts that were developed as part of the reboot toolb</w:t>
      </w:r>
      <w:r w:rsidR="00A64FE1">
        <w:t>ox. The main scripts used in AZ</w:t>
      </w:r>
      <w:r>
        <w:t>MP data as</w:t>
      </w:r>
      <w:r w:rsidR="00A64FE1">
        <w:t xml:space="preserve">sembly, Oracle upload, and flagging </w:t>
      </w:r>
      <w:r>
        <w:t>are listed in Table 11. Thera are many more scripts required to execute main scripts and they are all listed as required in the beginning of the main scripts. All script</w:t>
      </w:r>
      <w:r w:rsidR="00A64FE1">
        <w:t>s written for reboot project can be found</w:t>
      </w:r>
      <w:r>
        <w:t xml:space="preserve"> in the </w:t>
      </w:r>
      <w:r w:rsidR="0026033E">
        <w:t>working directory</w:t>
      </w:r>
      <w:r w:rsidR="00F76B97">
        <w:t xml:space="preserve"> and on SVN in </w:t>
      </w:r>
      <w:r w:rsidR="00F76B97" w:rsidRPr="00F76B97">
        <w:t>\ODS_Toolbox\R\R_Code\Biochem_Functions</w:t>
      </w:r>
      <w:r w:rsidR="00F76B97">
        <w:t>.</w:t>
      </w:r>
    </w:p>
    <w:tbl>
      <w:tblPr>
        <w:tblStyle w:val="TableGrid"/>
        <w:tblW w:w="0" w:type="auto"/>
        <w:tblLook w:val="04A0" w:firstRow="1" w:lastRow="0" w:firstColumn="1" w:lastColumn="0" w:noHBand="0" w:noVBand="1"/>
      </w:tblPr>
      <w:tblGrid>
        <w:gridCol w:w="4503"/>
        <w:gridCol w:w="5073"/>
      </w:tblGrid>
      <w:tr w:rsidR="00EA791F" w:rsidTr="00321258">
        <w:tc>
          <w:tcPr>
            <w:tcW w:w="4503" w:type="dxa"/>
          </w:tcPr>
          <w:p w:rsidR="00EA791F" w:rsidRDefault="00EA791F" w:rsidP="00321258">
            <w:pPr>
              <w:spacing w:before="60" w:after="60"/>
              <w:jc w:val="center"/>
            </w:pPr>
            <w:r>
              <w:t>Step</w:t>
            </w:r>
          </w:p>
        </w:tc>
        <w:tc>
          <w:tcPr>
            <w:tcW w:w="5073" w:type="dxa"/>
          </w:tcPr>
          <w:p w:rsidR="00EA791F" w:rsidRDefault="00EA791F" w:rsidP="00321258">
            <w:pPr>
              <w:spacing w:before="60" w:after="60"/>
              <w:jc w:val="center"/>
            </w:pPr>
            <w:r>
              <w:t>Action / Script Name</w:t>
            </w:r>
          </w:p>
        </w:tc>
      </w:tr>
      <w:tr w:rsidR="00EA791F" w:rsidTr="00321258">
        <w:tc>
          <w:tcPr>
            <w:tcW w:w="4503" w:type="dxa"/>
          </w:tcPr>
          <w:p w:rsidR="00EA791F" w:rsidRDefault="00EA791F" w:rsidP="00EA791F">
            <w:pPr>
              <w:pStyle w:val="ListParagraph"/>
              <w:numPr>
                <w:ilvl w:val="0"/>
                <w:numId w:val="1"/>
              </w:numPr>
              <w:spacing w:before="60" w:after="60"/>
              <w:ind w:left="284" w:hanging="284"/>
            </w:pPr>
            <w:r>
              <w:t>Create BCS file</w:t>
            </w:r>
          </w:p>
        </w:tc>
        <w:tc>
          <w:tcPr>
            <w:tcW w:w="5073" w:type="dxa"/>
          </w:tcPr>
          <w:p w:rsidR="00EA791F" w:rsidRPr="009A5D8C" w:rsidRDefault="00EA791F" w:rsidP="00321258">
            <w:pPr>
              <w:spacing w:before="60" w:after="60"/>
              <w:rPr>
                <w:i/>
              </w:rPr>
            </w:pPr>
            <w:r w:rsidRPr="009A5D8C">
              <w:rPr>
                <w:i/>
                <w:color w:val="548DD4" w:themeColor="text2" w:themeTint="99"/>
              </w:rPr>
              <w:t>bcs_azmp1.r</w:t>
            </w:r>
          </w:p>
        </w:tc>
      </w:tr>
      <w:tr w:rsidR="00EA791F" w:rsidTr="00321258">
        <w:tc>
          <w:tcPr>
            <w:tcW w:w="4503" w:type="dxa"/>
          </w:tcPr>
          <w:p w:rsidR="00EA791F" w:rsidRDefault="00EA791F" w:rsidP="00EA791F">
            <w:pPr>
              <w:pStyle w:val="ListParagraph"/>
              <w:numPr>
                <w:ilvl w:val="0"/>
                <w:numId w:val="1"/>
              </w:numPr>
              <w:spacing w:before="60" w:after="60"/>
              <w:ind w:left="284" w:hanging="284"/>
            </w:pPr>
            <w:r>
              <w:t>Create BCD file</w:t>
            </w:r>
          </w:p>
        </w:tc>
        <w:tc>
          <w:tcPr>
            <w:tcW w:w="5073" w:type="dxa"/>
          </w:tcPr>
          <w:p w:rsidR="00EA791F" w:rsidRPr="009A5D8C" w:rsidRDefault="00EA791F" w:rsidP="00321258">
            <w:pPr>
              <w:spacing w:before="60" w:after="60"/>
              <w:rPr>
                <w:i/>
              </w:rPr>
            </w:pPr>
            <w:r w:rsidRPr="009A5D8C">
              <w:rPr>
                <w:i/>
                <w:color w:val="548DD4" w:themeColor="text2" w:themeTint="99"/>
              </w:rPr>
              <w:t>bcd_azmp1.r</w:t>
            </w:r>
          </w:p>
        </w:tc>
      </w:tr>
      <w:tr w:rsidR="00EA791F" w:rsidTr="00321258">
        <w:tc>
          <w:tcPr>
            <w:tcW w:w="4503" w:type="dxa"/>
          </w:tcPr>
          <w:p w:rsidR="00EA791F" w:rsidRDefault="00EA791F" w:rsidP="00EA791F">
            <w:pPr>
              <w:pStyle w:val="ListParagraph"/>
              <w:numPr>
                <w:ilvl w:val="0"/>
                <w:numId w:val="1"/>
              </w:numPr>
              <w:spacing w:before="60" w:after="60"/>
              <w:ind w:left="284" w:hanging="284"/>
            </w:pPr>
            <w:r>
              <w:t>Upload to Oracle staging table</w:t>
            </w:r>
          </w:p>
        </w:tc>
        <w:tc>
          <w:tcPr>
            <w:tcW w:w="5073" w:type="dxa"/>
          </w:tcPr>
          <w:p w:rsidR="00EA791F" w:rsidRPr="009A5D8C" w:rsidRDefault="00EA791F" w:rsidP="00321258">
            <w:pPr>
              <w:spacing w:before="60" w:after="60"/>
              <w:rPr>
                <w:i/>
              </w:rPr>
            </w:pPr>
            <w:r w:rsidRPr="009A5D8C">
              <w:rPr>
                <w:i/>
                <w:color w:val="548DD4" w:themeColor="text2" w:themeTint="99"/>
              </w:rPr>
              <w:t>write_biochem_table_RODBC.r</w:t>
            </w:r>
          </w:p>
        </w:tc>
      </w:tr>
      <w:tr w:rsidR="00EA791F" w:rsidTr="00321258">
        <w:tc>
          <w:tcPr>
            <w:tcW w:w="4503" w:type="dxa"/>
          </w:tcPr>
          <w:p w:rsidR="00EA791F" w:rsidRDefault="00EA791F" w:rsidP="00EA791F">
            <w:pPr>
              <w:pStyle w:val="ListParagraph"/>
              <w:numPr>
                <w:ilvl w:val="0"/>
                <w:numId w:val="1"/>
              </w:numPr>
              <w:spacing w:before="60" w:after="60"/>
              <w:ind w:left="284" w:hanging="284"/>
            </w:pPr>
            <w:r>
              <w:t>Convert BCD to IML format</w:t>
            </w:r>
          </w:p>
        </w:tc>
        <w:tc>
          <w:tcPr>
            <w:tcW w:w="5073" w:type="dxa"/>
          </w:tcPr>
          <w:p w:rsidR="00EA791F" w:rsidRPr="009A5D8C" w:rsidRDefault="00EA791F" w:rsidP="00321258">
            <w:pPr>
              <w:spacing w:before="60" w:after="60"/>
              <w:rPr>
                <w:i/>
              </w:rPr>
            </w:pPr>
            <w:r w:rsidRPr="009A5D8C">
              <w:rPr>
                <w:i/>
                <w:color w:val="548DD4" w:themeColor="text2" w:themeTint="99"/>
              </w:rPr>
              <w:t>BCD2IML_format.r</w:t>
            </w:r>
          </w:p>
        </w:tc>
      </w:tr>
      <w:tr w:rsidR="00EA791F" w:rsidTr="00321258">
        <w:tc>
          <w:tcPr>
            <w:tcW w:w="4503" w:type="dxa"/>
          </w:tcPr>
          <w:p w:rsidR="00EA791F" w:rsidRDefault="00EA791F" w:rsidP="00EA791F">
            <w:pPr>
              <w:pStyle w:val="ListParagraph"/>
              <w:numPr>
                <w:ilvl w:val="0"/>
                <w:numId w:val="1"/>
              </w:numPr>
              <w:spacing w:before="60" w:after="60"/>
              <w:ind w:left="284" w:hanging="284"/>
            </w:pPr>
            <w:r>
              <w:t>Run IML format through Matlab QC scripts</w:t>
            </w:r>
          </w:p>
        </w:tc>
        <w:tc>
          <w:tcPr>
            <w:tcW w:w="5073" w:type="dxa"/>
          </w:tcPr>
          <w:p w:rsidR="00EA791F" w:rsidRDefault="00EA791F" w:rsidP="00321258">
            <w:pPr>
              <w:spacing w:before="60" w:after="60"/>
            </w:pPr>
            <w:r>
              <w:t xml:space="preserve">IML QC Matlab scripts: </w:t>
            </w:r>
            <w:r w:rsidRPr="009A5D8C">
              <w:rPr>
                <w:i/>
                <w:color w:val="548DD4" w:themeColor="text2" w:themeTint="99"/>
              </w:rPr>
              <w:t>B_batch_BIO.m</w:t>
            </w:r>
          </w:p>
        </w:tc>
      </w:tr>
      <w:tr w:rsidR="00EA791F" w:rsidTr="00321258">
        <w:tc>
          <w:tcPr>
            <w:tcW w:w="4503" w:type="dxa"/>
          </w:tcPr>
          <w:p w:rsidR="00EA791F" w:rsidRDefault="00EA791F" w:rsidP="00EA791F">
            <w:pPr>
              <w:pStyle w:val="ListParagraph"/>
              <w:numPr>
                <w:ilvl w:val="0"/>
                <w:numId w:val="1"/>
              </w:numPr>
              <w:spacing w:before="60" w:after="60"/>
              <w:ind w:left="284" w:hanging="284"/>
            </w:pPr>
            <w:r>
              <w:t>Export</w:t>
            </w:r>
            <w:r w:rsidR="00A64FE1">
              <w:t xml:space="preserve"> IML</w:t>
            </w:r>
            <w:r>
              <w:t xml:space="preserve"> flags to BCD file</w:t>
            </w:r>
          </w:p>
        </w:tc>
        <w:tc>
          <w:tcPr>
            <w:tcW w:w="5073" w:type="dxa"/>
          </w:tcPr>
          <w:p w:rsidR="00EA791F" w:rsidRPr="009A5D8C" w:rsidRDefault="00EA791F" w:rsidP="00321258">
            <w:pPr>
              <w:spacing w:before="60" w:after="60"/>
            </w:pPr>
            <w:r w:rsidRPr="009A5D8C">
              <w:rPr>
                <w:i/>
                <w:color w:val="548DD4" w:themeColor="text2" w:themeTint="99"/>
              </w:rPr>
              <w:t>get_flags_IML2BCD.r</w:t>
            </w:r>
            <w:r>
              <w:rPr>
                <w:i/>
                <w:color w:val="548DD4" w:themeColor="text2" w:themeTint="99"/>
              </w:rPr>
              <w:t xml:space="preserve"> </w:t>
            </w:r>
            <w:r>
              <w:t xml:space="preserve"> provides summary of flags</w:t>
            </w:r>
          </w:p>
        </w:tc>
      </w:tr>
      <w:tr w:rsidR="00EA791F" w:rsidTr="00321258">
        <w:tc>
          <w:tcPr>
            <w:tcW w:w="4503" w:type="dxa"/>
          </w:tcPr>
          <w:p w:rsidR="00EA791F" w:rsidRDefault="00EA791F" w:rsidP="00EA791F">
            <w:pPr>
              <w:pStyle w:val="ListParagraph"/>
              <w:numPr>
                <w:ilvl w:val="0"/>
                <w:numId w:val="1"/>
              </w:numPr>
              <w:spacing w:before="60" w:after="60"/>
              <w:ind w:left="284" w:hanging="284"/>
            </w:pPr>
            <w:r>
              <w:t>Plot flagged profiles and reports for flags</w:t>
            </w:r>
          </w:p>
        </w:tc>
        <w:tc>
          <w:tcPr>
            <w:tcW w:w="5073" w:type="dxa"/>
          </w:tcPr>
          <w:p w:rsidR="00EA791F" w:rsidRPr="00481785" w:rsidRDefault="00EA791F" w:rsidP="00321258">
            <w:pPr>
              <w:spacing w:before="60" w:after="60"/>
              <w:rPr>
                <w:i/>
              </w:rPr>
            </w:pPr>
            <w:r>
              <w:rPr>
                <w:i/>
                <w:color w:val="548DD4" w:themeColor="text2" w:themeTint="99"/>
              </w:rPr>
              <w:t>p</w:t>
            </w:r>
            <w:r w:rsidRPr="00481785">
              <w:rPr>
                <w:i/>
                <w:color w:val="548DD4" w:themeColor="text2" w:themeTint="99"/>
              </w:rPr>
              <w:t>lot_flagged_profiles1.r</w:t>
            </w:r>
          </w:p>
        </w:tc>
      </w:tr>
      <w:tr w:rsidR="00EA791F" w:rsidTr="00321258">
        <w:tc>
          <w:tcPr>
            <w:tcW w:w="4503" w:type="dxa"/>
          </w:tcPr>
          <w:p w:rsidR="00EA791F" w:rsidRDefault="00EA791F" w:rsidP="00EA791F">
            <w:pPr>
              <w:pStyle w:val="ListParagraph"/>
              <w:numPr>
                <w:ilvl w:val="0"/>
                <w:numId w:val="1"/>
              </w:numPr>
              <w:spacing w:before="60" w:after="60"/>
              <w:ind w:left="284" w:hanging="284"/>
            </w:pPr>
            <w:r>
              <w:t>Evaluate flags</w:t>
            </w:r>
          </w:p>
        </w:tc>
        <w:tc>
          <w:tcPr>
            <w:tcW w:w="5073" w:type="dxa"/>
          </w:tcPr>
          <w:p w:rsidR="00EA791F" w:rsidRDefault="00EA791F" w:rsidP="00321258">
            <w:pPr>
              <w:spacing w:before="60" w:after="60"/>
            </w:pPr>
            <w:r>
              <w:t xml:space="preserve">Look at </w:t>
            </w:r>
            <w:r w:rsidR="00A64FE1">
              <w:t xml:space="preserve">the </w:t>
            </w:r>
            <w:r>
              <w:t xml:space="preserve">plots and </w:t>
            </w:r>
            <w:r w:rsidRPr="00A82643">
              <w:t>reports</w:t>
            </w:r>
            <w:r>
              <w:t xml:space="preserve"> – </w:t>
            </w:r>
            <w:r w:rsidR="00A64FE1">
              <w:t xml:space="preserve">flag review by </w:t>
            </w:r>
            <w:r>
              <w:t>Andrew</w:t>
            </w:r>
          </w:p>
        </w:tc>
      </w:tr>
      <w:tr w:rsidR="00EA791F" w:rsidTr="00321258">
        <w:tc>
          <w:tcPr>
            <w:tcW w:w="4503" w:type="dxa"/>
          </w:tcPr>
          <w:p w:rsidR="00EA791F" w:rsidRDefault="00EA791F" w:rsidP="00EA791F">
            <w:pPr>
              <w:pStyle w:val="ListParagraph"/>
              <w:numPr>
                <w:ilvl w:val="0"/>
                <w:numId w:val="1"/>
              </w:numPr>
              <w:spacing w:before="60" w:after="60"/>
              <w:ind w:left="284" w:hanging="284"/>
            </w:pPr>
            <w:r>
              <w:t>Keep track of changed flags</w:t>
            </w:r>
          </w:p>
        </w:tc>
        <w:tc>
          <w:tcPr>
            <w:tcW w:w="5073" w:type="dxa"/>
          </w:tcPr>
          <w:p w:rsidR="00EA791F" w:rsidRPr="00D36E35" w:rsidRDefault="00EA791F" w:rsidP="00321258">
            <w:pPr>
              <w:spacing w:before="60" w:after="60"/>
            </w:pPr>
            <w:r>
              <w:rPr>
                <w:bCs/>
                <w:sz w:val="24"/>
                <w:szCs w:val="24"/>
              </w:rPr>
              <w:t xml:space="preserve">In the file </w:t>
            </w:r>
            <w:r w:rsidRPr="00D36E35">
              <w:rPr>
                <w:bCs/>
                <w:i/>
                <w:sz w:val="24"/>
                <w:szCs w:val="24"/>
              </w:rPr>
              <w:t>HUDYY0##_change_flag_log.xlsx</w:t>
            </w:r>
          </w:p>
        </w:tc>
      </w:tr>
      <w:tr w:rsidR="00EA791F" w:rsidTr="00321258">
        <w:tc>
          <w:tcPr>
            <w:tcW w:w="4503" w:type="dxa"/>
            <w:shd w:val="clear" w:color="auto" w:fill="D9D9D9" w:themeFill="background1" w:themeFillShade="D9"/>
          </w:tcPr>
          <w:p w:rsidR="00EA791F" w:rsidRDefault="00EA791F" w:rsidP="00EA791F">
            <w:pPr>
              <w:pStyle w:val="ListParagraph"/>
              <w:numPr>
                <w:ilvl w:val="0"/>
                <w:numId w:val="1"/>
              </w:numPr>
              <w:spacing w:before="60" w:after="60"/>
              <w:ind w:left="284" w:hanging="284"/>
            </w:pPr>
            <w:r>
              <w:t>Insert modified flags to BCD</w:t>
            </w:r>
          </w:p>
        </w:tc>
        <w:tc>
          <w:tcPr>
            <w:tcW w:w="5073" w:type="dxa"/>
            <w:shd w:val="clear" w:color="auto" w:fill="D9D9D9" w:themeFill="background1" w:themeFillShade="D9"/>
          </w:tcPr>
          <w:p w:rsidR="00EA791F" w:rsidRDefault="00EA791F" w:rsidP="00321258">
            <w:pPr>
              <w:spacing w:before="60" w:after="60"/>
              <w:rPr>
                <w:bCs/>
                <w:sz w:val="24"/>
                <w:szCs w:val="24"/>
              </w:rPr>
            </w:pPr>
            <w:r>
              <w:rPr>
                <w:bCs/>
                <w:sz w:val="24"/>
                <w:szCs w:val="24"/>
              </w:rPr>
              <w:t>Write a script</w:t>
            </w:r>
            <w:r w:rsidR="00A64FE1">
              <w:rPr>
                <w:bCs/>
                <w:sz w:val="24"/>
                <w:szCs w:val="24"/>
              </w:rPr>
              <w:t>,</w:t>
            </w:r>
            <w:r>
              <w:rPr>
                <w:bCs/>
                <w:sz w:val="24"/>
                <w:szCs w:val="24"/>
              </w:rPr>
              <w:t xml:space="preserve"> or insert by hand if not many</w:t>
            </w:r>
          </w:p>
        </w:tc>
      </w:tr>
      <w:tr w:rsidR="00EA791F" w:rsidTr="00321258">
        <w:tc>
          <w:tcPr>
            <w:tcW w:w="4503" w:type="dxa"/>
            <w:shd w:val="clear" w:color="auto" w:fill="D9D9D9" w:themeFill="background1" w:themeFillShade="D9"/>
          </w:tcPr>
          <w:p w:rsidR="00EA791F" w:rsidRDefault="00EA791F" w:rsidP="00EA791F">
            <w:pPr>
              <w:pStyle w:val="ListParagraph"/>
              <w:numPr>
                <w:ilvl w:val="0"/>
                <w:numId w:val="1"/>
              </w:numPr>
              <w:spacing w:before="60" w:after="60"/>
              <w:ind w:left="284" w:hanging="284"/>
            </w:pPr>
            <w:r>
              <w:t>Reload flagged BCD to staging table</w:t>
            </w:r>
          </w:p>
        </w:tc>
        <w:tc>
          <w:tcPr>
            <w:tcW w:w="5073" w:type="dxa"/>
            <w:shd w:val="clear" w:color="auto" w:fill="D9D9D9" w:themeFill="background1" w:themeFillShade="D9"/>
          </w:tcPr>
          <w:p w:rsidR="00EA791F" w:rsidRDefault="00EA791F" w:rsidP="00321258">
            <w:pPr>
              <w:spacing w:before="60" w:after="60"/>
            </w:pPr>
            <w:r w:rsidRPr="009A5D8C">
              <w:rPr>
                <w:i/>
                <w:color w:val="548DD4" w:themeColor="text2" w:themeTint="99"/>
              </w:rPr>
              <w:t>write_biochem_table_RODBC.r</w:t>
            </w:r>
            <w:r w:rsidRPr="009A5D8C">
              <w:rPr>
                <w:color w:val="548DD4" w:themeColor="text2" w:themeTint="99"/>
              </w:rPr>
              <w:t xml:space="preserve"> </w:t>
            </w:r>
            <w:r>
              <w:t>needs to be modified</w:t>
            </w:r>
          </w:p>
        </w:tc>
      </w:tr>
    </w:tbl>
    <w:p w:rsidR="00EA791F" w:rsidRDefault="0096555D" w:rsidP="0096555D">
      <w:pPr>
        <w:pStyle w:val="Caption"/>
        <w:spacing w:before="120"/>
        <w:jc w:val="center"/>
        <w:rPr>
          <w:sz w:val="20"/>
          <w:szCs w:val="20"/>
        </w:rPr>
      </w:pPr>
      <w:r w:rsidRPr="0096555D">
        <w:rPr>
          <w:sz w:val="20"/>
          <w:szCs w:val="20"/>
        </w:rPr>
        <w:t xml:space="preserve">Table </w:t>
      </w:r>
      <w:r w:rsidRPr="0096555D">
        <w:rPr>
          <w:sz w:val="20"/>
          <w:szCs w:val="20"/>
        </w:rPr>
        <w:fldChar w:fldCharType="begin"/>
      </w:r>
      <w:r w:rsidRPr="0096555D">
        <w:rPr>
          <w:sz w:val="20"/>
          <w:szCs w:val="20"/>
        </w:rPr>
        <w:instrText xml:space="preserve"> SEQ Table \* ARABIC </w:instrText>
      </w:r>
      <w:r w:rsidRPr="0096555D">
        <w:rPr>
          <w:sz w:val="20"/>
          <w:szCs w:val="20"/>
        </w:rPr>
        <w:fldChar w:fldCharType="separate"/>
      </w:r>
      <w:r w:rsidRPr="0096555D">
        <w:rPr>
          <w:noProof/>
          <w:sz w:val="20"/>
          <w:szCs w:val="20"/>
        </w:rPr>
        <w:t>6</w:t>
      </w:r>
      <w:r w:rsidRPr="0096555D">
        <w:rPr>
          <w:sz w:val="20"/>
          <w:szCs w:val="20"/>
        </w:rPr>
        <w:fldChar w:fldCharType="end"/>
      </w:r>
      <w:r w:rsidRPr="0096555D">
        <w:rPr>
          <w:sz w:val="20"/>
          <w:szCs w:val="20"/>
        </w:rPr>
        <w:t>: Steps in AZMP data assembly along with the associated scripts.</w:t>
      </w:r>
      <w:r w:rsidR="00CB555D">
        <w:rPr>
          <w:sz w:val="20"/>
          <w:szCs w:val="20"/>
        </w:rPr>
        <w:t xml:space="preserve"> Shaded steps are not completed.</w:t>
      </w:r>
    </w:p>
    <w:p w:rsidR="003F6895" w:rsidRDefault="003F6895" w:rsidP="00923D26">
      <w:pPr>
        <w:pStyle w:val="Heading1"/>
      </w:pPr>
      <w:r>
        <w:t xml:space="preserve">Comparison of Reboot dataset to </w:t>
      </w:r>
      <w:r w:rsidR="00923D26">
        <w:t xml:space="preserve">the current </w:t>
      </w:r>
      <w:r>
        <w:t>BioChem records</w:t>
      </w:r>
    </w:p>
    <w:p w:rsidR="00D04598" w:rsidRPr="00D04598" w:rsidRDefault="00D04598" w:rsidP="00D04598">
      <w:pPr>
        <w:pStyle w:val="Heading2"/>
      </w:pPr>
      <w:r>
        <w:t>BCS Metadata Comparison</w:t>
      </w:r>
    </w:p>
    <w:p w:rsidR="00D07896" w:rsidRDefault="00923D26" w:rsidP="00923D26">
      <w:r>
        <w:t>SQL script was developed by Shelley Bond t</w:t>
      </w:r>
      <w:r w:rsidR="00D04598">
        <w:t>hat</w:t>
      </w:r>
      <w:r>
        <w:t xml:space="preserve"> compare</w:t>
      </w:r>
      <w:r w:rsidR="00D04598">
        <w:t>s metadata</w:t>
      </w:r>
      <w:r>
        <w:t xml:space="preserve"> in BCS staging table to the AZMP metadata presently residing in BioChem. The discrepancies were reviewed by Jay Bugden</w:t>
      </w:r>
      <w:r w:rsidR="00D04598">
        <w:t xml:space="preserve"> and </w:t>
      </w:r>
      <w:r>
        <w:t xml:space="preserve">were all explained and resolved. They were </w:t>
      </w:r>
      <w:r w:rsidR="007B5AFE">
        <w:t xml:space="preserve">sometimes </w:t>
      </w:r>
      <w:r>
        <w:t xml:space="preserve">due to the different time stamps (24 hour clock notation in BCD vs 12 hour clock notation in BioChem), daylight saving time </w:t>
      </w:r>
      <w:r w:rsidR="00D04598">
        <w:t xml:space="preserve">adjustments, or small time difference caused by </w:t>
      </w:r>
      <w:r w:rsidR="00C36763">
        <w:t xml:space="preserve">the </w:t>
      </w:r>
      <w:r w:rsidR="00D04598">
        <w:t>time acquired from different data sources</w:t>
      </w:r>
      <w:r w:rsidR="007B5AFE">
        <w:t xml:space="preserve"> (bridge log time vs CTD time)</w:t>
      </w:r>
      <w:r w:rsidR="00D04598">
        <w:t xml:space="preserve">. The SQL script and the results of </w:t>
      </w:r>
      <w:r w:rsidR="007B5AFE">
        <w:t xml:space="preserve">the </w:t>
      </w:r>
      <w:r w:rsidR="00D04598">
        <w:t>metadata comparison can be found here:</w:t>
      </w:r>
      <w:r w:rsidR="00D07896">
        <w:t xml:space="preserve"> </w:t>
      </w:r>
      <w:hyperlink r:id="rId15" w:history="1">
        <w:r w:rsidR="00D07896" w:rsidRPr="00B30788">
          <w:rPr>
            <w:rStyle w:val="Hyperlink"/>
          </w:rPr>
          <w:t>\\dcnsbiona01a\BIODataSvc\SRC\BIOCHEMInventory\1_REBOOT_Gordana\Biochem_reload\biochem_comparison\BCS\BC_reboot_EVdatetime_BCS_DD_JB_GL.xlsx</w:t>
        </w:r>
      </w:hyperlink>
    </w:p>
    <w:p w:rsidR="00D04598" w:rsidRDefault="00D04598" w:rsidP="00923D26"/>
    <w:p w:rsidR="00923D26" w:rsidRDefault="00C36763" w:rsidP="00C36763">
      <w:pPr>
        <w:pStyle w:val="Heading2"/>
      </w:pPr>
      <w:r>
        <w:t>BCD Data Comparison</w:t>
      </w:r>
    </w:p>
    <w:p w:rsidR="00510E65" w:rsidRDefault="00510E65" w:rsidP="00510E65">
      <w:r>
        <w:t xml:space="preserve">R scripts were developed to compare records in BCD staging table to the records presently residing in BioChem. The </w:t>
      </w:r>
      <w:r w:rsidR="007B5AFE">
        <w:t>results of comparison are summarized in the two types of files that</w:t>
      </w:r>
      <w:r>
        <w:t xml:space="preserve"> can be found in the following folder:</w:t>
      </w:r>
    </w:p>
    <w:p w:rsidR="00D07896" w:rsidRDefault="00F2313B" w:rsidP="00510E65">
      <w:hyperlink r:id="rId16" w:history="1">
        <w:r w:rsidR="00D07896" w:rsidRPr="00B30788">
          <w:rPr>
            <w:rStyle w:val="Hyperlink"/>
          </w:rPr>
          <w:t>\\dcnsbiona01a\BIODataSvc\SRC\BIOCHEMInventory\1_REBOOT_Gordana\Biochem_reload\biochem_comparison\BCD</w:t>
        </w:r>
      </w:hyperlink>
    </w:p>
    <w:p w:rsidR="00510E65" w:rsidRDefault="007B5AFE" w:rsidP="00510E65">
      <w:pPr>
        <w:rPr>
          <w:rFonts w:ascii="Calibri" w:eastAsia="Times New Roman" w:hAnsi="Calibri" w:cs="Times New Roman"/>
          <w:color w:val="000000"/>
          <w:lang w:eastAsia="en-CA"/>
        </w:rPr>
      </w:pPr>
      <w:r>
        <w:t>The file named</w:t>
      </w:r>
      <w:r w:rsidR="00510E65">
        <w:t xml:space="preserve"> “</w:t>
      </w:r>
      <w:r w:rsidR="00510E65" w:rsidRPr="00510E65">
        <w:rPr>
          <w:i/>
        </w:rPr>
        <w:t>cruise</w:t>
      </w:r>
      <w:r w:rsidR="00510E65" w:rsidRPr="00510E65">
        <w:t>_counts_comparison.csv</w:t>
      </w:r>
      <w:r w:rsidR="006E200E">
        <w:t>” contains</w:t>
      </w:r>
      <w:r>
        <w:t xml:space="preserve"> the number of records for each data type in BCD table </w:t>
      </w:r>
      <w:r w:rsidR="0057406A">
        <w:t>alongside the number of records</w:t>
      </w:r>
      <w:r>
        <w:t xml:space="preserve"> in </w:t>
      </w:r>
      <w:r w:rsidR="006E200E">
        <w:t xml:space="preserve">the </w:t>
      </w:r>
      <w:r>
        <w:t>BioChem for each particular cruise.</w:t>
      </w:r>
      <w:r w:rsidR="00510E65">
        <w:t xml:space="preserve">  Note that the same parameter could have been mapped to different data type in the original load </w:t>
      </w:r>
      <w:r w:rsidR="006E200E">
        <w:t>so</w:t>
      </w:r>
      <w:r w:rsidR="00510E65">
        <w:t xml:space="preserve"> the counts for each data type are shown separately (for example chlorophyll-a was mapped to “Chl_a” data type </w:t>
      </w:r>
      <w:r>
        <w:t xml:space="preserve">in the original BioChem load </w:t>
      </w:r>
      <w:r w:rsidR="00510E65">
        <w:t>while in the BCD table it was mapped to the “</w:t>
      </w:r>
      <w:r w:rsidR="00510E65" w:rsidRPr="00510E65">
        <w:rPr>
          <w:rFonts w:ascii="Calibri" w:eastAsia="Times New Roman" w:hAnsi="Calibri" w:cs="Times New Roman"/>
          <w:color w:val="000000"/>
          <w:lang w:eastAsia="en-CA"/>
        </w:rPr>
        <w:t>Chl_a_Holm-Hansen_F</w:t>
      </w:r>
      <w:r w:rsidR="00510E65">
        <w:rPr>
          <w:rFonts w:ascii="Calibri" w:eastAsia="Times New Roman" w:hAnsi="Calibri" w:cs="Times New Roman"/>
          <w:color w:val="000000"/>
          <w:lang w:eastAsia="en-CA"/>
        </w:rPr>
        <w:t>”).</w:t>
      </w:r>
    </w:p>
    <w:p w:rsidR="00510E65" w:rsidRDefault="00510E65" w:rsidP="00510E65">
      <w:pPr>
        <w:rPr>
          <w:rFonts w:ascii="Calibri" w:eastAsia="Times New Roman" w:hAnsi="Calibri" w:cs="Times New Roman"/>
          <w:color w:val="000000"/>
          <w:lang w:eastAsia="en-CA"/>
        </w:rPr>
      </w:pPr>
      <w:r>
        <w:rPr>
          <w:rFonts w:ascii="Calibri" w:eastAsia="Times New Roman" w:hAnsi="Calibri" w:cs="Times New Roman"/>
          <w:color w:val="000000"/>
          <w:lang w:eastAsia="en-CA"/>
        </w:rPr>
        <w:t>The files named “</w:t>
      </w:r>
      <w:r w:rsidRPr="00510E65">
        <w:rPr>
          <w:rFonts w:ascii="Calibri" w:eastAsia="Times New Roman" w:hAnsi="Calibri" w:cs="Times New Roman"/>
          <w:i/>
          <w:color w:val="000000"/>
          <w:lang w:eastAsia="en-CA"/>
        </w:rPr>
        <w:t>cruise</w:t>
      </w:r>
      <w:r w:rsidRPr="00510E65">
        <w:rPr>
          <w:rFonts w:ascii="Calibri" w:eastAsia="Times New Roman" w:hAnsi="Calibri" w:cs="Times New Roman"/>
          <w:color w:val="000000"/>
          <w:lang w:eastAsia="en-CA"/>
        </w:rPr>
        <w:t>_comparison_report.txt</w:t>
      </w:r>
      <w:r>
        <w:rPr>
          <w:rFonts w:ascii="Calibri" w:eastAsia="Times New Roman" w:hAnsi="Calibri" w:cs="Times New Roman"/>
          <w:color w:val="000000"/>
          <w:lang w:eastAsia="en-CA"/>
        </w:rPr>
        <w:t>”</w:t>
      </w:r>
      <w:r w:rsidR="0057406A">
        <w:rPr>
          <w:rFonts w:ascii="Calibri" w:eastAsia="Times New Roman" w:hAnsi="Calibri" w:cs="Times New Roman"/>
          <w:color w:val="000000"/>
          <w:lang w:eastAsia="en-CA"/>
        </w:rPr>
        <w:t xml:space="preserve"> contain counts comparison</w:t>
      </w:r>
      <w:r>
        <w:rPr>
          <w:rFonts w:ascii="Calibri" w:eastAsia="Times New Roman" w:hAnsi="Calibri" w:cs="Times New Roman"/>
          <w:color w:val="000000"/>
          <w:lang w:eastAsia="en-CA"/>
        </w:rPr>
        <w:t xml:space="preserve"> for each paramete</w:t>
      </w:r>
      <w:r w:rsidR="006E200E">
        <w:rPr>
          <w:rFonts w:ascii="Calibri" w:eastAsia="Times New Roman" w:hAnsi="Calibri" w:cs="Times New Roman"/>
          <w:color w:val="000000"/>
          <w:lang w:eastAsia="en-CA"/>
        </w:rPr>
        <w:t xml:space="preserve">r, regardless of the </w:t>
      </w:r>
      <w:r w:rsidR="0057406A">
        <w:rPr>
          <w:rFonts w:ascii="Calibri" w:eastAsia="Times New Roman" w:hAnsi="Calibri" w:cs="Times New Roman"/>
          <w:color w:val="000000"/>
          <w:lang w:eastAsia="en-CA"/>
        </w:rPr>
        <w:t>mapping, and report</w:t>
      </w:r>
      <w:r w:rsidR="006E200E">
        <w:rPr>
          <w:rFonts w:ascii="Calibri" w:eastAsia="Times New Roman" w:hAnsi="Calibri" w:cs="Times New Roman"/>
          <w:color w:val="000000"/>
          <w:lang w:eastAsia="en-CA"/>
        </w:rPr>
        <w:t xml:space="preserve"> the sample</w:t>
      </w:r>
      <w:r w:rsidR="0057406A">
        <w:rPr>
          <w:rFonts w:ascii="Calibri" w:eastAsia="Times New Roman" w:hAnsi="Calibri" w:cs="Times New Roman"/>
          <w:color w:val="000000"/>
          <w:lang w:eastAsia="en-CA"/>
        </w:rPr>
        <w:t xml:space="preserve"> IDs that were found in one table</w:t>
      </w:r>
      <w:r w:rsidR="006E200E">
        <w:rPr>
          <w:rFonts w:ascii="Calibri" w:eastAsia="Times New Roman" w:hAnsi="Calibri" w:cs="Times New Roman"/>
          <w:color w:val="000000"/>
          <w:lang w:eastAsia="en-CA"/>
        </w:rPr>
        <w:t xml:space="preserve"> but not in the other.  This file can be used to further investigate the causes of differences between BCD staging table and the records in </w:t>
      </w:r>
      <w:r w:rsidR="00D53890">
        <w:rPr>
          <w:rFonts w:ascii="Calibri" w:eastAsia="Times New Roman" w:hAnsi="Calibri" w:cs="Times New Roman"/>
          <w:color w:val="000000"/>
          <w:lang w:eastAsia="en-CA"/>
        </w:rPr>
        <w:t xml:space="preserve">the </w:t>
      </w:r>
      <w:r w:rsidR="006E200E">
        <w:rPr>
          <w:rFonts w:ascii="Calibri" w:eastAsia="Times New Roman" w:hAnsi="Calibri" w:cs="Times New Roman"/>
          <w:color w:val="000000"/>
          <w:lang w:eastAsia="en-CA"/>
        </w:rPr>
        <w:t>BioChem</w:t>
      </w:r>
      <w:r w:rsidR="00D53890">
        <w:rPr>
          <w:rFonts w:ascii="Calibri" w:eastAsia="Times New Roman" w:hAnsi="Calibri" w:cs="Times New Roman"/>
          <w:color w:val="000000"/>
          <w:lang w:eastAsia="en-CA"/>
        </w:rPr>
        <w:t xml:space="preserve"> tables</w:t>
      </w:r>
      <w:r w:rsidR="002C5D3F">
        <w:rPr>
          <w:rFonts w:ascii="Calibri" w:eastAsia="Times New Roman" w:hAnsi="Calibri" w:cs="Times New Roman"/>
          <w:color w:val="000000"/>
          <w:lang w:eastAsia="en-CA"/>
        </w:rPr>
        <w:t xml:space="preserve"> and identify missing data</w:t>
      </w:r>
      <w:r w:rsidR="006E200E">
        <w:rPr>
          <w:rFonts w:ascii="Calibri" w:eastAsia="Times New Roman" w:hAnsi="Calibri" w:cs="Times New Roman"/>
          <w:color w:val="000000"/>
          <w:lang w:eastAsia="en-CA"/>
        </w:rPr>
        <w:t>.  Some of the differences are due to the fact that flow-through samples were not included in</w:t>
      </w:r>
      <w:r w:rsidR="00D53890">
        <w:rPr>
          <w:rFonts w:ascii="Calibri" w:eastAsia="Times New Roman" w:hAnsi="Calibri" w:cs="Times New Roman"/>
          <w:color w:val="000000"/>
          <w:lang w:eastAsia="en-CA"/>
        </w:rPr>
        <w:t xml:space="preserve"> the</w:t>
      </w:r>
      <w:r w:rsidR="006E200E">
        <w:rPr>
          <w:rFonts w:ascii="Calibri" w:eastAsia="Times New Roman" w:hAnsi="Calibri" w:cs="Times New Roman"/>
          <w:color w:val="000000"/>
          <w:lang w:eastAsia="en-CA"/>
        </w:rPr>
        <w:t xml:space="preserve"> BCD reboot dataset while they were originally loaded to BioChem.</w:t>
      </w:r>
    </w:p>
    <w:p w:rsidR="005011FF" w:rsidRDefault="00EF753D" w:rsidP="005011FF">
      <w:pPr>
        <w:pStyle w:val="Heading1"/>
      </w:pPr>
      <w:r>
        <w:t>Documentation</w:t>
      </w:r>
    </w:p>
    <w:p w:rsidR="00EF753D" w:rsidRDefault="00EF753D" w:rsidP="007759C7">
      <w:pPr>
        <w:spacing w:after="0"/>
      </w:pPr>
      <w:r>
        <w:t>All documentation created during the project can be found in the following folder and is organized in the subfolders:</w:t>
      </w:r>
    </w:p>
    <w:p w:rsidR="007759C7" w:rsidRDefault="00F2313B" w:rsidP="007759C7">
      <w:pPr>
        <w:spacing w:after="120"/>
      </w:pPr>
      <w:hyperlink r:id="rId17" w:history="1">
        <w:r w:rsidR="007759C7" w:rsidRPr="000F0E1F">
          <w:rPr>
            <w:rStyle w:val="Hyperlink"/>
          </w:rPr>
          <w:t>\\dcnsbiona01a\BIODataSvc\SRC\BIOCHEMInventory\1_REBOOT_Gordana\Biochem_reload\Documents</w:t>
        </w:r>
      </w:hyperlink>
    </w:p>
    <w:p w:rsidR="00EF753D" w:rsidRPr="00EF753D" w:rsidRDefault="00EF753D" w:rsidP="007759C7">
      <w:pPr>
        <w:spacing w:after="0"/>
      </w:pPr>
      <w:r>
        <w:t>The documentation includes:</w:t>
      </w:r>
    </w:p>
    <w:p w:rsidR="005011FF" w:rsidRPr="005011FF" w:rsidRDefault="00EF753D" w:rsidP="007759C7">
      <w:pPr>
        <w:spacing w:after="60"/>
      </w:pPr>
      <w:r w:rsidRPr="00EF753D">
        <w:rPr>
          <w:b/>
        </w:rPr>
        <w:t>Progress reports</w:t>
      </w:r>
      <w:r w:rsidR="007759C7">
        <w:rPr>
          <w:b/>
        </w:rPr>
        <w:t xml:space="preserve">, </w:t>
      </w:r>
      <w:r w:rsidR="007759C7" w:rsidRPr="007759C7">
        <w:t>containing</w:t>
      </w:r>
      <w:r>
        <w:t xml:space="preserve"> useful details of the BioChem Reload project at several stages.</w:t>
      </w:r>
      <w:r w:rsidR="0070427C">
        <w:t xml:space="preserve"> Examples of assembly process for AZMP are described in </w:t>
      </w:r>
      <w:r w:rsidR="0070427C" w:rsidRPr="0070427C">
        <w:rPr>
          <w:i/>
          <w:color w:val="548DD4" w:themeColor="text2" w:themeTint="99"/>
        </w:rPr>
        <w:t>BioChem_Reload_progress_GL_10Mar2017.docx</w:t>
      </w:r>
      <w:r w:rsidR="0070427C">
        <w:t>.</w:t>
      </w:r>
    </w:p>
    <w:p w:rsidR="005011FF" w:rsidRDefault="005011FF" w:rsidP="00EF753D">
      <w:pPr>
        <w:spacing w:after="0"/>
      </w:pPr>
      <w:r w:rsidRPr="00EF753D">
        <w:rPr>
          <w:b/>
        </w:rPr>
        <w:t>Quality Control</w:t>
      </w:r>
      <w:r>
        <w:t xml:space="preserve"> </w:t>
      </w:r>
      <w:r w:rsidR="00EF753D">
        <w:t>documentation, with important files listed below:</w:t>
      </w:r>
    </w:p>
    <w:p w:rsidR="00EF753D" w:rsidRPr="005011FF" w:rsidRDefault="00EF753D" w:rsidP="00EF753D">
      <w:pPr>
        <w:spacing w:after="0"/>
      </w:pPr>
      <w:r>
        <w:t xml:space="preserve">-AZMP data assembly and QC flow diagram: </w:t>
      </w:r>
      <w:r w:rsidRPr="0070427C">
        <w:rPr>
          <w:i/>
          <w:color w:val="548DD4" w:themeColor="text2" w:themeTint="99"/>
        </w:rPr>
        <w:t>Bottle_data_QC_flow.pptx</w:t>
      </w:r>
    </w:p>
    <w:p w:rsidR="00EA57E4" w:rsidRDefault="00EF753D" w:rsidP="00EF753D">
      <w:pPr>
        <w:spacing w:after="0"/>
      </w:pPr>
      <w:r>
        <w:t>-</w:t>
      </w:r>
      <w:r w:rsidR="00EA57E4">
        <w:t>IML toolbox</w:t>
      </w:r>
      <w:r w:rsidR="005011FF">
        <w:t xml:space="preserve"> documentation, sent from IML</w:t>
      </w:r>
      <w:r w:rsidR="00076968">
        <w:t>:</w:t>
      </w:r>
      <w:r w:rsidR="005011FF">
        <w:t xml:space="preserve"> </w:t>
      </w:r>
      <w:r w:rsidR="00076968">
        <w:t xml:space="preserve"> </w:t>
      </w:r>
      <w:r w:rsidR="00076968" w:rsidRPr="0070427C">
        <w:rPr>
          <w:i/>
          <w:color w:val="548DD4" w:themeColor="text2" w:themeTint="99"/>
        </w:rPr>
        <w:t>BOTL_ODF_Qualite_en.pdf</w:t>
      </w:r>
      <w:r w:rsidR="005011FF" w:rsidRPr="00EF753D">
        <w:rPr>
          <w:i/>
        </w:rPr>
        <w:t xml:space="preserve">, </w:t>
      </w:r>
      <w:r w:rsidR="005011FF" w:rsidRPr="0070427C">
        <w:rPr>
          <w:i/>
          <w:color w:val="548DD4" w:themeColor="text2" w:themeTint="99"/>
        </w:rPr>
        <w:t>IML_description_BTL.docx</w:t>
      </w:r>
    </w:p>
    <w:p w:rsidR="005011FF" w:rsidRDefault="00EF753D" w:rsidP="00EF753D">
      <w:pPr>
        <w:spacing w:after="0"/>
      </w:pPr>
      <w:r>
        <w:t>-</w:t>
      </w:r>
      <w:r w:rsidR="005011FF">
        <w:t xml:space="preserve">Flag review instructions: </w:t>
      </w:r>
      <w:r w:rsidR="005011FF" w:rsidRPr="0070427C">
        <w:rPr>
          <w:i/>
          <w:color w:val="548DD4" w:themeColor="text2" w:themeTint="99"/>
        </w:rPr>
        <w:t>Biochem_flagging_instructions.docx</w:t>
      </w:r>
    </w:p>
    <w:p w:rsidR="005011FF" w:rsidRDefault="00EF753D" w:rsidP="00EF753D">
      <w:pPr>
        <w:spacing w:after="0"/>
      </w:pPr>
      <w:r>
        <w:t>-</w:t>
      </w:r>
      <w:r w:rsidR="005011FF">
        <w:t xml:space="preserve">Current flagging flow diagram for AZMP: </w:t>
      </w:r>
      <w:r w:rsidR="005011FF" w:rsidRPr="0070427C">
        <w:rPr>
          <w:i/>
          <w:color w:val="548DD4" w:themeColor="text2" w:themeTint="99"/>
        </w:rPr>
        <w:t xml:space="preserve">flagging_flow.vsd </w:t>
      </w:r>
      <w:r w:rsidR="005011FF" w:rsidRPr="00EF753D">
        <w:rPr>
          <w:i/>
        </w:rPr>
        <w:t>(visio file)</w:t>
      </w:r>
    </w:p>
    <w:p w:rsidR="00812E0A" w:rsidRPr="00EF753D" w:rsidRDefault="00EF753D" w:rsidP="0040782D">
      <w:pPr>
        <w:spacing w:after="120"/>
      </w:pPr>
      <w:r>
        <w:t>-</w:t>
      </w:r>
      <w:r w:rsidR="00812E0A">
        <w:t>Emails regarding IML QC Matlab toolbox exchanged with Laure Devine and Caroline Lafleur that contain many important information about QC practices at IML and about toolbox troubleshooting.</w:t>
      </w:r>
      <w:r w:rsidR="005011FF">
        <w:t xml:space="preserve"> Emails are saved as</w:t>
      </w:r>
      <w:r>
        <w:t xml:space="preserve"> </w:t>
      </w:r>
      <w:r w:rsidR="005011FF">
        <w:t>outlook</w:t>
      </w:r>
      <w:r>
        <w:t xml:space="preserve"> *</w:t>
      </w:r>
      <w:r w:rsidR="005011FF">
        <w:t>.msg files and also as .txt files</w:t>
      </w:r>
      <w:r>
        <w:t xml:space="preserve">: </w:t>
      </w:r>
      <w:r w:rsidR="00812E0A" w:rsidRPr="0070427C">
        <w:rPr>
          <w:i/>
          <w:color w:val="548DD4" w:themeColor="text2" w:themeTint="99"/>
        </w:rPr>
        <w:t xml:space="preserve">RE Matlab bottle data QC scripts.msg  </w:t>
      </w:r>
      <w:r w:rsidR="005011FF" w:rsidRPr="00EF753D">
        <w:rPr>
          <w:i/>
        </w:rPr>
        <w:t>(.txt)</w:t>
      </w:r>
    </w:p>
    <w:p w:rsidR="003E58CD" w:rsidRDefault="003E58CD" w:rsidP="007759C7">
      <w:pPr>
        <w:spacing w:after="120"/>
      </w:pPr>
      <w:r w:rsidRPr="003E58CD">
        <w:rPr>
          <w:b/>
        </w:rPr>
        <w:t>Tech Notes</w:t>
      </w:r>
      <w:r>
        <w:t xml:space="preserve"> contain various files</w:t>
      </w:r>
      <w:r w:rsidR="004C73BF">
        <w:t xml:space="preserve"> of particular technical nature, one</w:t>
      </w:r>
      <w:r>
        <w:t xml:space="preserve"> of which are:</w:t>
      </w:r>
    </w:p>
    <w:p w:rsidR="007759C7" w:rsidRDefault="003E58CD" w:rsidP="007759C7">
      <w:pPr>
        <w:spacing w:after="120"/>
      </w:pPr>
      <w:r w:rsidRPr="0070427C">
        <w:rPr>
          <w:i/>
          <w:color w:val="548DD4" w:themeColor="text2" w:themeTint="99"/>
        </w:rPr>
        <w:t>ODF_Troubleshooting.docx</w:t>
      </w:r>
      <w:r w:rsidRPr="0070427C">
        <w:rPr>
          <w:color w:val="548DD4" w:themeColor="text2" w:themeTint="99"/>
        </w:rPr>
        <w:t xml:space="preserve"> </w:t>
      </w:r>
      <w:r>
        <w:t>(procedure for replacing cast number with event number in ODF files)</w:t>
      </w:r>
    </w:p>
    <w:p w:rsidR="003E58CD" w:rsidRDefault="004C73BF" w:rsidP="007759C7">
      <w:pPr>
        <w:spacing w:after="120"/>
      </w:pPr>
      <w:r w:rsidRPr="004C73BF">
        <w:rPr>
          <w:b/>
        </w:rPr>
        <w:t>Reload Notes</w:t>
      </w:r>
      <w:r>
        <w:t>, contain files with notes that were taken during various phases of reload project.</w:t>
      </w:r>
    </w:p>
    <w:p w:rsidR="00CA0598" w:rsidRDefault="00CA0598" w:rsidP="007759C7">
      <w:pPr>
        <w:spacing w:after="120"/>
      </w:pPr>
    </w:p>
    <w:p w:rsidR="00E10E61" w:rsidRDefault="00E10E61" w:rsidP="007759C7">
      <w:pPr>
        <w:spacing w:after="120"/>
      </w:pPr>
    </w:p>
    <w:p w:rsidR="00E10E61" w:rsidRDefault="00E10E61" w:rsidP="007759C7">
      <w:pPr>
        <w:spacing w:after="120"/>
      </w:pPr>
    </w:p>
    <w:p w:rsidR="00CA0598" w:rsidRDefault="004867F4" w:rsidP="00CA0598">
      <w:pPr>
        <w:pStyle w:val="Heading1"/>
      </w:pPr>
      <w:r>
        <w:t>Outstanding Work</w:t>
      </w:r>
    </w:p>
    <w:p w:rsidR="00CA0598" w:rsidRDefault="00CA0598" w:rsidP="00CA0598">
      <w:pPr>
        <w:spacing w:before="120" w:after="120"/>
      </w:pPr>
      <w:r>
        <w:t xml:space="preserve">-Complete flag review by data provider and supply </w:t>
      </w:r>
      <w:r w:rsidRPr="0096555D">
        <w:rPr>
          <w:i/>
        </w:rPr>
        <w:t>*_change_flag_log.xslx</w:t>
      </w:r>
      <w:r>
        <w:t xml:space="preserve"> to the datashop</w:t>
      </w:r>
    </w:p>
    <w:p w:rsidR="00CA0598" w:rsidRDefault="00CA0598" w:rsidP="00CA0598">
      <w:pPr>
        <w:spacing w:after="120"/>
      </w:pPr>
      <w:r>
        <w:t>- Insert modified flags to *BCD_flagged.csv files (write R script, or insert flags manually if not too many)</w:t>
      </w:r>
    </w:p>
    <w:p w:rsidR="00CA0598" w:rsidRDefault="00CA0598" w:rsidP="00CA0598">
      <w:pPr>
        <w:spacing w:after="120"/>
      </w:pPr>
      <w:r>
        <w:t>- update Oracle staging table with the flags.</w:t>
      </w:r>
    </w:p>
    <w:p w:rsidR="00EA26F8" w:rsidRDefault="00EA26F8" w:rsidP="00CA0598">
      <w:pPr>
        <w:spacing w:after="120"/>
      </w:pPr>
      <w:r>
        <w:t>- consider flagging other parameters by introducing acceptable ranges.  So far flagging included temperature, salinity, oxygen, and nutrients (nitrate, phosphate and silicate) as per IML protocol.</w:t>
      </w:r>
    </w:p>
    <w:p w:rsidR="00CA0598" w:rsidRDefault="00CA0598" w:rsidP="00CA0598">
      <w:pPr>
        <w:spacing w:after="120"/>
      </w:pPr>
      <w:r>
        <w:t>- review comparison between records in BCD tables and the data currently in BioChem and identify if anything is missing.</w:t>
      </w:r>
    </w:p>
    <w:p w:rsidR="00CA0598" w:rsidRDefault="00CA0598" w:rsidP="00CA0598">
      <w:pPr>
        <w:spacing w:after="120"/>
      </w:pPr>
      <w:r>
        <w:t>- replace CTD cast number with event number in ODF file headers and file names and</w:t>
      </w:r>
      <w:r w:rsidR="00774360">
        <w:t>/or upload them to the cdt archive.</w:t>
      </w:r>
      <w:r w:rsidR="004867F4">
        <w:t xml:space="preserve"> The files relating CTD cast number to event number were sent to Jeff Jackson. </w:t>
      </w:r>
      <w:r w:rsidR="00774360">
        <w:t xml:space="preserve"> The cruises for which ODF files refer to the CTD cast number are following:</w:t>
      </w:r>
    </w:p>
    <w:p w:rsidR="00CA0598" w:rsidRDefault="00CA0598" w:rsidP="00CA0598">
      <w:pPr>
        <w:spacing w:after="0"/>
      </w:pPr>
      <w:r>
        <w:t>HUD1999-003</w:t>
      </w:r>
    </w:p>
    <w:p w:rsidR="00CA0598" w:rsidRDefault="00CA0598" w:rsidP="00CA0598">
      <w:pPr>
        <w:spacing w:after="0"/>
      </w:pPr>
      <w:r>
        <w:t>HUD1999-054 – ODF fixed by Inna, not in the archive</w:t>
      </w:r>
    </w:p>
    <w:p w:rsidR="00CA0598" w:rsidRDefault="00CA0598" w:rsidP="00CA0598">
      <w:pPr>
        <w:spacing w:after="0"/>
      </w:pPr>
      <w:r>
        <w:t>HUD2000-050</w:t>
      </w:r>
    </w:p>
    <w:p w:rsidR="00CA0598" w:rsidRDefault="00CA0598" w:rsidP="00CA0598">
      <w:pPr>
        <w:spacing w:after="0"/>
      </w:pPr>
      <w:r>
        <w:t>PAR2000-002</w:t>
      </w:r>
    </w:p>
    <w:p w:rsidR="00CA0598" w:rsidRDefault="00CA0598" w:rsidP="00CA0598">
      <w:pPr>
        <w:spacing w:after="0"/>
      </w:pPr>
      <w:r>
        <w:t>HUD2001-009</w:t>
      </w:r>
    </w:p>
    <w:p w:rsidR="00CA0598" w:rsidRDefault="00CA0598" w:rsidP="00CA0598">
      <w:pPr>
        <w:spacing w:after="0"/>
      </w:pPr>
      <w:r>
        <w:t>HUD2001-061– ODF fixed by Inna, not in the archive</w:t>
      </w:r>
    </w:p>
    <w:p w:rsidR="00CA0598" w:rsidRDefault="00CA0598" w:rsidP="00CA0598">
      <w:pPr>
        <w:spacing w:after="0"/>
      </w:pPr>
      <w:r>
        <w:t>HUD2002-064– ODF fixed by Inna, not in the archive</w:t>
      </w:r>
    </w:p>
    <w:p w:rsidR="00CA0598" w:rsidRDefault="00CA0598" w:rsidP="00CA0598">
      <w:pPr>
        <w:spacing w:after="0"/>
      </w:pPr>
      <w:r>
        <w:t>HUD2003-005</w:t>
      </w:r>
    </w:p>
    <w:p w:rsidR="00CA0598" w:rsidRDefault="00CA0598" w:rsidP="00CA0598">
      <w:pPr>
        <w:spacing w:after="0"/>
      </w:pPr>
      <w:r>
        <w:t>HUD2003-067 – fixed ODF are in the archive</w:t>
      </w:r>
    </w:p>
    <w:p w:rsidR="00CA0598" w:rsidRDefault="00CA0598" w:rsidP="00CA0598">
      <w:pPr>
        <w:spacing w:after="0"/>
      </w:pPr>
      <w:r>
        <w:t>HUD2003-078</w:t>
      </w:r>
    </w:p>
    <w:p w:rsidR="00CA0598" w:rsidRDefault="00CA0598" w:rsidP="00CA0598">
      <w:pPr>
        <w:spacing w:after="0"/>
      </w:pPr>
      <w:r>
        <w:t>HUD2004-009</w:t>
      </w:r>
    </w:p>
    <w:p w:rsidR="00CA0598" w:rsidRDefault="00CA0598" w:rsidP="00CA0598">
      <w:pPr>
        <w:spacing w:after="0"/>
      </w:pPr>
      <w:r>
        <w:t>NED2005-004</w:t>
      </w:r>
    </w:p>
    <w:p w:rsidR="004867F4" w:rsidRDefault="004867F4">
      <w:r>
        <w:br w:type="page"/>
      </w:r>
    </w:p>
    <w:p w:rsidR="0040782D" w:rsidRDefault="00CA0598" w:rsidP="007759C7">
      <w:pPr>
        <w:pStyle w:val="Heading1"/>
        <w:spacing w:before="240"/>
      </w:pPr>
      <w:r>
        <w:t xml:space="preserve">Appendix: </w:t>
      </w:r>
      <w:r w:rsidR="0040782D">
        <w:t>D</w:t>
      </w:r>
      <w:r w:rsidR="00831BE2">
        <w:t>iscussions</w:t>
      </w:r>
      <w:r w:rsidR="006716A3">
        <w:t>/Decisions</w:t>
      </w:r>
    </w:p>
    <w:p w:rsidR="0040782D" w:rsidRDefault="0040782D" w:rsidP="0040782D">
      <w:r>
        <w:t xml:space="preserve">Below are </w:t>
      </w:r>
      <w:r w:rsidR="00831BE2">
        <w:t>few ema</w:t>
      </w:r>
      <w:r w:rsidR="006716A3">
        <w:t>ils summarizing discussions/</w:t>
      </w:r>
      <w:r w:rsidR="00831BE2">
        <w:t>decisions</w:t>
      </w:r>
      <w:r>
        <w:t xml:space="preserve"> made </w:t>
      </w:r>
      <w:r w:rsidR="007759C7">
        <w:t>during</w:t>
      </w:r>
      <w:r>
        <w:t xml:space="preserve"> the BioChem reload project</w:t>
      </w:r>
      <w:r w:rsidR="00831BE2">
        <w:t>.</w:t>
      </w:r>
    </w:p>
    <w:p w:rsidR="0040782D" w:rsidRPr="00BA4CD1" w:rsidRDefault="0040782D" w:rsidP="0040782D">
      <w:pPr>
        <w:spacing w:after="120"/>
        <w:rPr>
          <w:rFonts w:ascii="Tahoma" w:hAnsi="Tahoma" w:cs="Tahoma"/>
          <w:sz w:val="20"/>
          <w:szCs w:val="20"/>
          <w:lang w:val="en-US" w:eastAsia="en-CA"/>
        </w:rPr>
      </w:pPr>
      <w:r>
        <w:rPr>
          <w:rFonts w:ascii="Tahoma" w:hAnsi="Tahoma" w:cs="Tahoma"/>
          <w:b/>
          <w:bCs/>
          <w:sz w:val="20"/>
          <w:szCs w:val="20"/>
          <w:lang w:val="en-US" w:eastAsia="en-CA"/>
        </w:rPr>
        <w:t>From:</w:t>
      </w:r>
      <w:r>
        <w:rPr>
          <w:rFonts w:ascii="Tahoma" w:hAnsi="Tahoma" w:cs="Tahoma"/>
          <w:sz w:val="20"/>
          <w:szCs w:val="20"/>
          <w:lang w:val="en-US" w:eastAsia="en-CA"/>
        </w:rPr>
        <w:t xml:space="preserve"> Lazin, Gordana </w:t>
      </w:r>
      <w:r>
        <w:rPr>
          <w:rFonts w:ascii="Tahoma" w:hAnsi="Tahoma" w:cs="Tahoma"/>
          <w:sz w:val="20"/>
          <w:szCs w:val="20"/>
          <w:lang w:val="en-US" w:eastAsia="en-CA"/>
        </w:rPr>
        <w:br/>
      </w:r>
      <w:r>
        <w:rPr>
          <w:rFonts w:ascii="Tahoma" w:hAnsi="Tahoma" w:cs="Tahoma"/>
          <w:b/>
          <w:bCs/>
          <w:sz w:val="20"/>
          <w:szCs w:val="20"/>
          <w:lang w:val="en-US" w:eastAsia="en-CA"/>
        </w:rPr>
        <w:t>Sent:</w:t>
      </w:r>
      <w:r>
        <w:rPr>
          <w:rFonts w:ascii="Tahoma" w:hAnsi="Tahoma" w:cs="Tahoma"/>
          <w:sz w:val="20"/>
          <w:szCs w:val="20"/>
          <w:lang w:val="en-US" w:eastAsia="en-CA"/>
        </w:rPr>
        <w:t xml:space="preserve"> February-23-16 1:19 PM</w:t>
      </w:r>
      <w:r>
        <w:rPr>
          <w:rFonts w:ascii="Tahoma" w:hAnsi="Tahoma" w:cs="Tahoma"/>
          <w:sz w:val="20"/>
          <w:szCs w:val="20"/>
          <w:lang w:val="en-US" w:eastAsia="en-CA"/>
        </w:rPr>
        <w:br/>
      </w:r>
      <w:r>
        <w:rPr>
          <w:rFonts w:ascii="Tahoma" w:hAnsi="Tahoma" w:cs="Tahoma"/>
          <w:b/>
          <w:bCs/>
          <w:sz w:val="20"/>
          <w:szCs w:val="20"/>
          <w:lang w:val="en-US" w:eastAsia="en-CA"/>
        </w:rPr>
        <w:t>To:</w:t>
      </w:r>
      <w:r>
        <w:rPr>
          <w:rFonts w:ascii="Tahoma" w:hAnsi="Tahoma" w:cs="Tahoma"/>
          <w:sz w:val="20"/>
          <w:szCs w:val="20"/>
          <w:lang w:val="en-US" w:eastAsia="en-CA"/>
        </w:rPr>
        <w:t xml:space="preserve"> Bond, Shelley A; Benjamin, Robert; Cogswell, Andrew</w:t>
      </w:r>
      <w:r>
        <w:rPr>
          <w:rFonts w:ascii="Tahoma" w:hAnsi="Tahoma" w:cs="Tahoma"/>
          <w:sz w:val="20"/>
          <w:szCs w:val="20"/>
          <w:lang w:val="en-US" w:eastAsia="en-CA"/>
        </w:rPr>
        <w:br/>
      </w:r>
      <w:r>
        <w:rPr>
          <w:rFonts w:ascii="Tahoma" w:hAnsi="Tahoma" w:cs="Tahoma"/>
          <w:b/>
          <w:bCs/>
          <w:sz w:val="20"/>
          <w:szCs w:val="20"/>
          <w:lang w:val="en-US" w:eastAsia="en-CA"/>
        </w:rPr>
        <w:t>Subject:</w:t>
      </w:r>
      <w:r>
        <w:rPr>
          <w:rFonts w:ascii="Tahoma" w:hAnsi="Tahoma" w:cs="Tahoma"/>
          <w:sz w:val="20"/>
          <w:szCs w:val="20"/>
          <w:lang w:val="en-US" w:eastAsia="en-CA"/>
        </w:rPr>
        <w:t xml:space="preserve"> </w:t>
      </w:r>
      <w:r w:rsidRPr="007759C7">
        <w:rPr>
          <w:rFonts w:ascii="Tahoma" w:hAnsi="Tahoma" w:cs="Tahoma"/>
          <w:b/>
          <w:color w:val="548DD4" w:themeColor="text2" w:themeTint="99"/>
          <w:sz w:val="20"/>
          <w:szCs w:val="20"/>
          <w:highlight w:val="yellow"/>
          <w:lang w:val="en-US" w:eastAsia="en-CA"/>
        </w:rPr>
        <w:t>BioChem: CTD casts without bottle data</w:t>
      </w:r>
    </w:p>
    <w:p w:rsidR="0040782D" w:rsidRDefault="0040782D" w:rsidP="006716A3">
      <w:pPr>
        <w:spacing w:after="0"/>
      </w:pPr>
      <w:r>
        <w:t>Hi All,</w:t>
      </w:r>
    </w:p>
    <w:p w:rsidR="0040782D" w:rsidRDefault="0040782D" w:rsidP="0040782D">
      <w:pPr>
        <w:spacing w:after="120"/>
      </w:pPr>
      <w:r>
        <w:t>Here is the summary of the discussion that we had this morning regarding historical bottle and CTD data for loading to BioChem:</w:t>
      </w:r>
    </w:p>
    <w:p w:rsidR="0040782D" w:rsidRDefault="0040782D" w:rsidP="0040782D">
      <w:pPr>
        <w:pStyle w:val="ListParagraph"/>
        <w:numPr>
          <w:ilvl w:val="0"/>
          <w:numId w:val="8"/>
        </w:numPr>
        <w:spacing w:after="120"/>
        <w:ind w:left="0" w:firstLine="0"/>
        <w:contextualSpacing w:val="0"/>
      </w:pPr>
      <w:r>
        <w:t>If there is bottle data and QAT file they will be both loaded with the GEAR_TYPE: Bottle, and GEAR_SEQ: 90000019</w:t>
      </w:r>
    </w:p>
    <w:p w:rsidR="0040782D" w:rsidRDefault="0040782D" w:rsidP="0040782D">
      <w:pPr>
        <w:pStyle w:val="ListParagraph"/>
        <w:numPr>
          <w:ilvl w:val="0"/>
          <w:numId w:val="8"/>
        </w:numPr>
        <w:spacing w:after="120"/>
        <w:ind w:left="0" w:firstLine="0"/>
        <w:contextualSpacing w:val="0"/>
      </w:pPr>
      <w:r>
        <w:t>If there is no bottle data for a CTD cast, QAT file with CTD data will be loaded anyway, with the GEAR_TYPE: CTD and GEAR_SEQ: 90000065 (for SBE 911)</w:t>
      </w:r>
    </w:p>
    <w:p w:rsidR="0040782D" w:rsidRDefault="0040782D" w:rsidP="0040782D">
      <w:pPr>
        <w:pStyle w:val="ListParagraph"/>
        <w:spacing w:after="120"/>
        <w:ind w:left="0"/>
      </w:pPr>
      <w:r>
        <w:t>2a. Test casts will be loaded using sample ID from QAT file (that are often 1,2,3,4 etc or 999999). Sample ID will not be unique and there will be many single digit or 999999 ID’s in BioChem.</w:t>
      </w:r>
    </w:p>
    <w:p w:rsidR="0040782D" w:rsidRDefault="0040782D" w:rsidP="0040782D">
      <w:pPr>
        <w:pStyle w:val="ListParagraph"/>
        <w:spacing w:after="120"/>
        <w:ind w:left="0"/>
      </w:pPr>
      <w:r>
        <w:t>2b. If the samples were collected for some other party and we don’t have the data, QAT files will be loaded using sample ID from QAT file (if they exist) or from the CTD dry deck sheets.</w:t>
      </w:r>
    </w:p>
    <w:p w:rsidR="0040782D" w:rsidRDefault="0040782D" w:rsidP="006716A3">
      <w:pPr>
        <w:pStyle w:val="ListParagraph"/>
        <w:spacing w:after="60"/>
        <w:ind w:left="0"/>
      </w:pPr>
      <w:r>
        <w:t>2c</w:t>
      </w:r>
      <w:r w:rsidR="007759C7">
        <w:t>. if</w:t>
      </w:r>
      <w:r>
        <w:t xml:space="preserve"> the bottle misfired, there will be no bottle data or QAT data. The sample ID assigned originally to the misfired bottle will not be loaded. I will keep notes about those samples.</w:t>
      </w:r>
    </w:p>
    <w:p w:rsidR="0040782D" w:rsidRDefault="0040782D" w:rsidP="0040782D">
      <w:pPr>
        <w:spacing w:after="120"/>
      </w:pPr>
      <w:r>
        <w:t>Please correct me if I got anything wrong</w:t>
      </w:r>
      <w:r w:rsidR="007759C7">
        <w:t xml:space="preserve">. </w:t>
      </w:r>
      <w:r>
        <w:t>Thanks, Gordana</w:t>
      </w:r>
    </w:p>
    <w:p w:rsidR="006716A3" w:rsidRDefault="006716A3" w:rsidP="0040782D">
      <w:pPr>
        <w:spacing w:after="120"/>
      </w:pPr>
    </w:p>
    <w:p w:rsidR="006716A3" w:rsidRPr="006716A3" w:rsidRDefault="006716A3" w:rsidP="006716A3">
      <w:pPr>
        <w:outlineLvl w:val="0"/>
        <w:rPr>
          <w:rFonts w:ascii="Tahoma" w:hAnsi="Tahoma" w:cs="Tahoma"/>
          <w:sz w:val="20"/>
          <w:szCs w:val="20"/>
          <w:lang w:val="en-US" w:eastAsia="en-CA"/>
        </w:rPr>
      </w:pPr>
      <w:r>
        <w:rPr>
          <w:rFonts w:ascii="Tahoma" w:hAnsi="Tahoma" w:cs="Tahoma"/>
          <w:b/>
          <w:bCs/>
          <w:sz w:val="20"/>
          <w:szCs w:val="20"/>
          <w:lang w:val="en-US" w:eastAsia="en-CA"/>
        </w:rPr>
        <w:t>From:</w:t>
      </w:r>
      <w:r>
        <w:rPr>
          <w:rFonts w:ascii="Tahoma" w:hAnsi="Tahoma" w:cs="Tahoma"/>
          <w:sz w:val="20"/>
          <w:szCs w:val="20"/>
          <w:lang w:val="en-US" w:eastAsia="en-CA"/>
        </w:rPr>
        <w:t xml:space="preserve"> Lazin, Gordana </w:t>
      </w:r>
      <w:r>
        <w:rPr>
          <w:rFonts w:ascii="Tahoma" w:hAnsi="Tahoma" w:cs="Tahoma"/>
          <w:sz w:val="20"/>
          <w:szCs w:val="20"/>
          <w:lang w:val="en-US" w:eastAsia="en-CA"/>
        </w:rPr>
        <w:br/>
      </w:r>
      <w:r>
        <w:rPr>
          <w:rFonts w:ascii="Tahoma" w:hAnsi="Tahoma" w:cs="Tahoma"/>
          <w:b/>
          <w:bCs/>
          <w:sz w:val="20"/>
          <w:szCs w:val="20"/>
          <w:lang w:val="en-US" w:eastAsia="en-CA"/>
        </w:rPr>
        <w:t>Sent:</w:t>
      </w:r>
      <w:r>
        <w:rPr>
          <w:rFonts w:ascii="Tahoma" w:hAnsi="Tahoma" w:cs="Tahoma"/>
          <w:sz w:val="20"/>
          <w:szCs w:val="20"/>
          <w:lang w:val="en-US" w:eastAsia="en-CA"/>
        </w:rPr>
        <w:t xml:space="preserve"> 2016–September-20 4:59 PM</w:t>
      </w:r>
      <w:r>
        <w:rPr>
          <w:rFonts w:ascii="Tahoma" w:hAnsi="Tahoma" w:cs="Tahoma"/>
          <w:sz w:val="20"/>
          <w:szCs w:val="20"/>
          <w:lang w:val="en-US" w:eastAsia="en-CA"/>
        </w:rPr>
        <w:br/>
      </w:r>
      <w:r>
        <w:rPr>
          <w:rFonts w:ascii="Tahoma" w:hAnsi="Tahoma" w:cs="Tahoma"/>
          <w:b/>
          <w:bCs/>
          <w:sz w:val="20"/>
          <w:szCs w:val="20"/>
          <w:lang w:val="en-US" w:eastAsia="en-CA"/>
        </w:rPr>
        <w:t>To:</w:t>
      </w:r>
      <w:r>
        <w:rPr>
          <w:rFonts w:ascii="Tahoma" w:hAnsi="Tahoma" w:cs="Tahoma"/>
          <w:sz w:val="20"/>
          <w:szCs w:val="20"/>
          <w:lang w:val="en-US" w:eastAsia="en-CA"/>
        </w:rPr>
        <w:t xml:space="preserve"> Johnson, Catherine; Cogswell, Andrew; Devred, Emmanuel; Bond, Shelley A; Casault, Benoit</w:t>
      </w:r>
      <w:r>
        <w:rPr>
          <w:rFonts w:ascii="Tahoma" w:hAnsi="Tahoma" w:cs="Tahoma"/>
          <w:sz w:val="20"/>
          <w:szCs w:val="20"/>
          <w:lang w:val="en-US" w:eastAsia="en-CA"/>
        </w:rPr>
        <w:br/>
      </w:r>
      <w:r>
        <w:rPr>
          <w:rFonts w:ascii="Tahoma" w:hAnsi="Tahoma" w:cs="Tahoma"/>
          <w:b/>
          <w:bCs/>
          <w:sz w:val="20"/>
          <w:szCs w:val="20"/>
          <w:lang w:val="en-US" w:eastAsia="en-CA"/>
        </w:rPr>
        <w:t>Cc:</w:t>
      </w:r>
      <w:r>
        <w:rPr>
          <w:rFonts w:ascii="Tahoma" w:hAnsi="Tahoma" w:cs="Tahoma"/>
          <w:sz w:val="20"/>
          <w:szCs w:val="20"/>
          <w:lang w:val="en-US" w:eastAsia="en-CA"/>
        </w:rPr>
        <w:t xml:space="preserve"> Benjamin, Robert</w:t>
      </w:r>
      <w:r>
        <w:rPr>
          <w:rFonts w:ascii="Tahoma" w:hAnsi="Tahoma" w:cs="Tahoma"/>
          <w:sz w:val="20"/>
          <w:szCs w:val="20"/>
          <w:lang w:val="en-US" w:eastAsia="en-CA"/>
        </w:rPr>
        <w:br/>
      </w:r>
      <w:r>
        <w:rPr>
          <w:rFonts w:ascii="Tahoma" w:hAnsi="Tahoma" w:cs="Tahoma"/>
          <w:b/>
          <w:bCs/>
          <w:sz w:val="20"/>
          <w:szCs w:val="20"/>
          <w:lang w:val="en-US" w:eastAsia="en-CA"/>
        </w:rPr>
        <w:t>Subject:</w:t>
      </w:r>
      <w:r>
        <w:rPr>
          <w:rFonts w:ascii="Tahoma" w:hAnsi="Tahoma" w:cs="Tahoma"/>
          <w:sz w:val="20"/>
          <w:szCs w:val="20"/>
          <w:lang w:val="en-US" w:eastAsia="en-CA"/>
        </w:rPr>
        <w:t xml:space="preserve"> </w:t>
      </w:r>
      <w:r w:rsidRPr="006716A3">
        <w:rPr>
          <w:rFonts w:ascii="Tahoma" w:hAnsi="Tahoma" w:cs="Tahoma"/>
          <w:b/>
          <w:color w:val="548DD4" w:themeColor="text2" w:themeTint="99"/>
          <w:sz w:val="20"/>
          <w:szCs w:val="20"/>
          <w:highlight w:val="yellow"/>
          <w:lang w:val="en-US" w:eastAsia="en-CA"/>
        </w:rPr>
        <w:t>depth in biochem</w:t>
      </w:r>
    </w:p>
    <w:p w:rsidR="006716A3" w:rsidRDefault="006716A3" w:rsidP="006716A3">
      <w:pPr>
        <w:spacing w:after="120"/>
      </w:pPr>
      <w:r>
        <w:t>Hi All,</w:t>
      </w:r>
    </w:p>
    <w:p w:rsidR="006716A3" w:rsidRDefault="006716A3" w:rsidP="006716A3">
      <w:pPr>
        <w:spacing w:after="120"/>
      </w:pPr>
      <w:r>
        <w:t>As a part of QC of bottle data for BioChem reload I am comparing “nominal depth” at which bottles are supposed to be fired and “pressure” at which the bottles are actually fired.  In many cases there are discrepancies between nominal depth and actual pressure.  For example, a bottle fired at 2.9 m and the one fired at 17 m can be both associated with 10 m nominal depth.</w:t>
      </w:r>
    </w:p>
    <w:p w:rsidR="006716A3" w:rsidRDefault="006716A3" w:rsidP="006716A3">
      <w:pPr>
        <w:spacing w:after="120"/>
      </w:pPr>
      <w:r>
        <w:t>Current practice for BioChem is to record nominal depth in DEPTH column and include pressure in PRESSURE column, so they are both available in BioChem.</w:t>
      </w:r>
    </w:p>
    <w:p w:rsidR="006716A3" w:rsidRDefault="006716A3" w:rsidP="006716A3">
      <w:pPr>
        <w:spacing w:after="120"/>
      </w:pPr>
      <w:r>
        <w:t>My questions is: If there is a large discrepancy between nominal depth and pressure, should we be changing nominal depth as part of QC to better reflect actual depth?</w:t>
      </w:r>
    </w:p>
    <w:p w:rsidR="006716A3" w:rsidRDefault="006716A3" w:rsidP="006716A3">
      <w:pPr>
        <w:spacing w:after="120"/>
      </w:pPr>
      <w:r>
        <w:t>If so, what would be considered “large discrepancy” for science purposes?</w:t>
      </w:r>
    </w:p>
    <w:p w:rsidR="006716A3" w:rsidRDefault="006716A3" w:rsidP="006716A3">
      <w:pPr>
        <w:spacing w:after="120"/>
      </w:pPr>
      <w:r>
        <w:t>If not, we can continue with current practice but make sure that the users are aware of the “DEPTH” column meaning.</w:t>
      </w:r>
    </w:p>
    <w:p w:rsidR="006716A3" w:rsidRDefault="006716A3" w:rsidP="006716A3">
      <w:pPr>
        <w:spacing w:after="120"/>
      </w:pPr>
      <w:r>
        <w:t>I am attaching an example of a cruise to show both nominal depths (depth_bs column) and associated pressure (pressure_qat, last column).</w:t>
      </w:r>
    </w:p>
    <w:p w:rsidR="006716A3" w:rsidRDefault="006716A3" w:rsidP="006716A3">
      <w:pPr>
        <w:spacing w:after="120"/>
      </w:pPr>
      <w:r>
        <w:t xml:space="preserve">Thanks for your input, Gordana </w:t>
      </w:r>
    </w:p>
    <w:p w:rsidR="006716A3" w:rsidRDefault="006716A3" w:rsidP="006716A3"/>
    <w:p w:rsidR="006716A3" w:rsidRPr="006716A3" w:rsidRDefault="006716A3" w:rsidP="006716A3">
      <w:pPr>
        <w:rPr>
          <w:rFonts w:ascii="Tahoma" w:eastAsia="Times New Roman" w:hAnsi="Tahoma" w:cs="Tahoma"/>
          <w:sz w:val="20"/>
          <w:szCs w:val="20"/>
          <w:lang w:val="en-US" w:eastAsia="en-CA"/>
        </w:rPr>
      </w:pPr>
      <w:r>
        <w:rPr>
          <w:rFonts w:ascii="Tahoma" w:eastAsia="Times New Roman" w:hAnsi="Tahoma" w:cs="Tahoma"/>
          <w:b/>
          <w:bCs/>
          <w:sz w:val="20"/>
          <w:szCs w:val="20"/>
          <w:lang w:val="en-US" w:eastAsia="en-CA"/>
        </w:rPr>
        <w:t>From:</w:t>
      </w:r>
      <w:r>
        <w:rPr>
          <w:rFonts w:ascii="Tahoma" w:eastAsia="Times New Roman" w:hAnsi="Tahoma" w:cs="Tahoma"/>
          <w:sz w:val="20"/>
          <w:szCs w:val="20"/>
          <w:lang w:val="en-US" w:eastAsia="en-CA"/>
        </w:rPr>
        <w:t xml:space="preserve"> Cogswell, Andrew </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Sent:</w:t>
      </w:r>
      <w:r>
        <w:rPr>
          <w:rFonts w:ascii="Tahoma" w:eastAsia="Times New Roman" w:hAnsi="Tahoma" w:cs="Tahoma"/>
          <w:sz w:val="20"/>
          <w:szCs w:val="20"/>
          <w:lang w:val="en-US" w:eastAsia="en-CA"/>
        </w:rPr>
        <w:t xml:space="preserve"> September-29-16 2:20 PM</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To:</w:t>
      </w:r>
      <w:r>
        <w:rPr>
          <w:rFonts w:ascii="Tahoma" w:eastAsia="Times New Roman" w:hAnsi="Tahoma" w:cs="Tahoma"/>
          <w:sz w:val="20"/>
          <w:szCs w:val="20"/>
          <w:lang w:val="en-US" w:eastAsia="en-CA"/>
        </w:rPr>
        <w:t xml:space="preserve"> Lazin, Gordana; Johnson, Catherine; Devred, Emmanuel; Bond, Shelley A; Casault, Benoit</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Cc:</w:t>
      </w:r>
      <w:r>
        <w:rPr>
          <w:rFonts w:ascii="Tahoma" w:eastAsia="Times New Roman" w:hAnsi="Tahoma" w:cs="Tahoma"/>
          <w:sz w:val="20"/>
          <w:szCs w:val="20"/>
          <w:lang w:val="en-US" w:eastAsia="en-CA"/>
        </w:rPr>
        <w:t xml:space="preserve"> Benjamin, Robert</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Subject:</w:t>
      </w:r>
      <w:r>
        <w:rPr>
          <w:rFonts w:ascii="Tahoma" w:eastAsia="Times New Roman" w:hAnsi="Tahoma" w:cs="Tahoma"/>
          <w:sz w:val="20"/>
          <w:szCs w:val="20"/>
          <w:lang w:val="en-US" w:eastAsia="en-CA"/>
        </w:rPr>
        <w:t xml:space="preserve"> </w:t>
      </w:r>
      <w:r w:rsidRPr="006716A3">
        <w:rPr>
          <w:rFonts w:ascii="Tahoma" w:eastAsia="Times New Roman" w:hAnsi="Tahoma" w:cs="Tahoma"/>
          <w:b/>
          <w:color w:val="548DD4" w:themeColor="text2" w:themeTint="99"/>
          <w:sz w:val="20"/>
          <w:szCs w:val="20"/>
          <w:highlight w:val="yellow"/>
          <w:lang w:val="en-US" w:eastAsia="en-CA"/>
        </w:rPr>
        <w:t>RE: depth in biochem</w:t>
      </w:r>
    </w:p>
    <w:p w:rsidR="006716A3" w:rsidRDefault="006716A3" w:rsidP="006716A3">
      <w:pPr>
        <w:rPr>
          <w:color w:val="1F497D"/>
        </w:rPr>
      </w:pPr>
      <w:r>
        <w:rPr>
          <w:color w:val="1F497D"/>
        </w:rPr>
        <w:t>Hi Gordana,</w:t>
      </w:r>
    </w:p>
    <w:p w:rsidR="006716A3" w:rsidRDefault="006716A3" w:rsidP="006716A3">
      <w:pPr>
        <w:rPr>
          <w:color w:val="1F497D"/>
        </w:rPr>
      </w:pPr>
      <w:r>
        <w:rPr>
          <w:color w:val="1F497D"/>
        </w:rPr>
        <w:t>Yes, we see this very often to varying degrees.  The way these data are entered into BioChem is useful despite the discrepancy between nominal and actual bottle depths.  The nominal depths allow for an efficient means of extracting data from the database based on defined criteria, but the pressure values would allow the analyst to further refine/filter these data for final analysis.  For some analyses a 5 m or 3% error between nominal and actual could be totally fine, and for other analyses this level of discrepancy would be unacceptable.</w:t>
      </w:r>
    </w:p>
    <w:p w:rsidR="006716A3" w:rsidRDefault="006716A3" w:rsidP="006716A3">
      <w:r>
        <w:rPr>
          <w:color w:val="1F497D"/>
        </w:rPr>
        <w:t>As you say below:  </w:t>
      </w:r>
      <w:r>
        <w:t>“ we can continue with current practice but make sure that the users are aware of the “DEPTH” column meaning.”</w:t>
      </w:r>
    </w:p>
    <w:p w:rsidR="006716A3" w:rsidRDefault="006716A3" w:rsidP="006716A3">
      <w:pPr>
        <w:spacing w:after="60"/>
        <w:rPr>
          <w:color w:val="1F497D"/>
        </w:rPr>
      </w:pPr>
      <w:r>
        <w:rPr>
          <w:color w:val="1F497D"/>
        </w:rPr>
        <w:t>The longer term goal is to separate the CTD sensor data (ODF Archive) from the BioChem discrete data (laboratory analysis).  The meta-data in BioChem would represent our sampling intent (nominal depths) while the associated CTD sensor data in the ODF/QAT file archives would represent sampling reality.  For now however, my personal opinion is to leave it as it is and allow the analyst to refine these data to suit their needs (with the further description you suggest above).</w:t>
      </w:r>
    </w:p>
    <w:p w:rsidR="006716A3" w:rsidRDefault="006716A3" w:rsidP="006716A3">
      <w:r>
        <w:rPr>
          <w:color w:val="1F497D"/>
        </w:rPr>
        <w:t>Andrew</w:t>
      </w:r>
    </w:p>
    <w:p w:rsidR="006716A3" w:rsidRDefault="006716A3" w:rsidP="0040782D">
      <w:pPr>
        <w:spacing w:after="120"/>
      </w:pPr>
    </w:p>
    <w:p w:rsidR="0040782D" w:rsidRPr="0040782D" w:rsidRDefault="0040782D" w:rsidP="0040782D">
      <w:pPr>
        <w:outlineLvl w:val="0"/>
        <w:rPr>
          <w:rFonts w:ascii="Tahoma" w:hAnsi="Tahoma" w:cs="Tahoma"/>
          <w:b/>
          <w:color w:val="548DD4" w:themeColor="text2" w:themeTint="99"/>
          <w:sz w:val="20"/>
          <w:szCs w:val="20"/>
          <w:lang w:val="en-US" w:eastAsia="en-CA"/>
        </w:rPr>
      </w:pPr>
      <w:r>
        <w:rPr>
          <w:rFonts w:ascii="Tahoma" w:hAnsi="Tahoma" w:cs="Tahoma"/>
          <w:b/>
          <w:bCs/>
          <w:sz w:val="20"/>
          <w:szCs w:val="20"/>
          <w:lang w:val="en-US" w:eastAsia="en-CA"/>
        </w:rPr>
        <w:t>From:</w:t>
      </w:r>
      <w:r>
        <w:rPr>
          <w:rFonts w:ascii="Tahoma" w:hAnsi="Tahoma" w:cs="Tahoma"/>
          <w:sz w:val="20"/>
          <w:szCs w:val="20"/>
          <w:lang w:val="en-US" w:eastAsia="en-CA"/>
        </w:rPr>
        <w:t xml:space="preserve"> Lazin, Gordana </w:t>
      </w:r>
      <w:r>
        <w:rPr>
          <w:rFonts w:ascii="Tahoma" w:hAnsi="Tahoma" w:cs="Tahoma"/>
          <w:sz w:val="20"/>
          <w:szCs w:val="20"/>
          <w:lang w:val="en-US" w:eastAsia="en-CA"/>
        </w:rPr>
        <w:br/>
      </w:r>
      <w:r>
        <w:rPr>
          <w:rFonts w:ascii="Tahoma" w:hAnsi="Tahoma" w:cs="Tahoma"/>
          <w:b/>
          <w:bCs/>
          <w:sz w:val="20"/>
          <w:szCs w:val="20"/>
          <w:lang w:val="en-US" w:eastAsia="en-CA"/>
        </w:rPr>
        <w:t>Sent:</w:t>
      </w:r>
      <w:r>
        <w:rPr>
          <w:rFonts w:ascii="Tahoma" w:hAnsi="Tahoma" w:cs="Tahoma"/>
          <w:sz w:val="20"/>
          <w:szCs w:val="20"/>
          <w:lang w:val="en-US" w:eastAsia="en-CA"/>
        </w:rPr>
        <w:t xml:space="preserve"> May-15-17 3:50 PM</w:t>
      </w:r>
      <w:r>
        <w:rPr>
          <w:rFonts w:ascii="Tahoma" w:hAnsi="Tahoma" w:cs="Tahoma"/>
          <w:sz w:val="20"/>
          <w:szCs w:val="20"/>
          <w:lang w:val="en-US" w:eastAsia="en-CA"/>
        </w:rPr>
        <w:br/>
      </w:r>
      <w:r>
        <w:rPr>
          <w:rFonts w:ascii="Tahoma" w:hAnsi="Tahoma" w:cs="Tahoma"/>
          <w:b/>
          <w:bCs/>
          <w:sz w:val="20"/>
          <w:szCs w:val="20"/>
          <w:lang w:val="en-US" w:eastAsia="en-CA"/>
        </w:rPr>
        <w:t>To:</w:t>
      </w:r>
      <w:r>
        <w:rPr>
          <w:rFonts w:ascii="Tahoma" w:hAnsi="Tahoma" w:cs="Tahoma"/>
          <w:sz w:val="20"/>
          <w:szCs w:val="20"/>
          <w:lang w:val="en-US" w:eastAsia="en-CA"/>
        </w:rPr>
        <w:t xml:space="preserve"> Cogswell, Andrew; Bond, Shelley A</w:t>
      </w:r>
      <w:r>
        <w:rPr>
          <w:rFonts w:ascii="Tahoma" w:hAnsi="Tahoma" w:cs="Tahoma"/>
          <w:sz w:val="20"/>
          <w:szCs w:val="20"/>
          <w:lang w:val="en-US" w:eastAsia="en-CA"/>
        </w:rPr>
        <w:br/>
      </w:r>
      <w:r>
        <w:rPr>
          <w:rFonts w:ascii="Tahoma" w:hAnsi="Tahoma" w:cs="Tahoma"/>
          <w:b/>
          <w:bCs/>
          <w:sz w:val="20"/>
          <w:szCs w:val="20"/>
          <w:lang w:val="en-US" w:eastAsia="en-CA"/>
        </w:rPr>
        <w:t>Subject:</w:t>
      </w:r>
      <w:r>
        <w:rPr>
          <w:rFonts w:ascii="Tahoma" w:hAnsi="Tahoma" w:cs="Tahoma"/>
          <w:sz w:val="20"/>
          <w:szCs w:val="20"/>
          <w:lang w:val="en-US" w:eastAsia="en-CA"/>
        </w:rPr>
        <w:t xml:space="preserve"> </w:t>
      </w:r>
      <w:r w:rsidRPr="007759C7">
        <w:rPr>
          <w:rFonts w:ascii="Tahoma" w:hAnsi="Tahoma" w:cs="Tahoma"/>
          <w:b/>
          <w:color w:val="548DD4" w:themeColor="text2" w:themeTint="99"/>
          <w:sz w:val="20"/>
          <w:szCs w:val="20"/>
          <w:highlight w:val="yellow"/>
          <w:lang w:val="en-US" w:eastAsia="en-CA"/>
        </w:rPr>
        <w:t>BioChem QC Flags meeting</w:t>
      </w:r>
    </w:p>
    <w:p w:rsidR="0040782D" w:rsidRDefault="0040782D" w:rsidP="006716A3">
      <w:pPr>
        <w:spacing w:after="120"/>
      </w:pPr>
      <w:r>
        <w:t>Hi Shelley and Andrew,</w:t>
      </w:r>
    </w:p>
    <w:p w:rsidR="0040782D" w:rsidRDefault="0040782D" w:rsidP="006716A3">
      <w:pPr>
        <w:spacing w:after="120"/>
      </w:pPr>
      <w:r>
        <w:t>Attached are the documents that I brought to the meeting. Here are the actions:</w:t>
      </w:r>
    </w:p>
    <w:p w:rsidR="0040782D" w:rsidRDefault="0040782D" w:rsidP="006716A3">
      <w:pPr>
        <w:spacing w:after="120"/>
      </w:pPr>
      <w:r>
        <w:t>1.  Gordana will send Andrew files for one cruise so he can try to change flags manually, and evaluate difficulties with this method.</w:t>
      </w:r>
    </w:p>
    <w:p w:rsidR="0040782D" w:rsidRDefault="0040782D" w:rsidP="006716A3">
      <w:pPr>
        <w:spacing w:after="120"/>
      </w:pPr>
      <w:r>
        <w:t>2.  Jeff Jackson will estimate the effort required to create an app for data flagging in R or Python, and come up with specifications.</w:t>
      </w:r>
    </w:p>
    <w:p w:rsidR="0040782D" w:rsidRDefault="0040782D" w:rsidP="006716A3">
      <w:pPr>
        <w:spacing w:after="120"/>
      </w:pPr>
      <w:r>
        <w:t>3.  Gordana will find out about GUIs  and interactive plots at the Python course this week.</w:t>
      </w:r>
    </w:p>
    <w:p w:rsidR="0040782D" w:rsidRDefault="0040782D" w:rsidP="006716A3">
      <w:pPr>
        <w:spacing w:after="360"/>
      </w:pPr>
      <w:r>
        <w:t>Thanks, Gordana</w:t>
      </w:r>
    </w:p>
    <w:p w:rsidR="0040782D" w:rsidRPr="0040782D" w:rsidRDefault="0040782D" w:rsidP="0040782D">
      <w:pPr>
        <w:outlineLvl w:val="0"/>
        <w:rPr>
          <w:rFonts w:ascii="Tahoma" w:hAnsi="Tahoma" w:cs="Tahoma"/>
          <w:sz w:val="20"/>
          <w:szCs w:val="20"/>
          <w:lang w:val="en-US" w:eastAsia="en-CA"/>
        </w:rPr>
      </w:pPr>
      <w:r>
        <w:rPr>
          <w:rFonts w:ascii="Tahoma" w:hAnsi="Tahoma" w:cs="Tahoma"/>
          <w:b/>
          <w:bCs/>
          <w:sz w:val="20"/>
          <w:szCs w:val="20"/>
          <w:lang w:val="en-US" w:eastAsia="en-CA"/>
        </w:rPr>
        <w:t>From:</w:t>
      </w:r>
      <w:r>
        <w:rPr>
          <w:rFonts w:ascii="Tahoma" w:hAnsi="Tahoma" w:cs="Tahoma"/>
          <w:sz w:val="20"/>
          <w:szCs w:val="20"/>
          <w:lang w:val="en-US" w:eastAsia="en-CA"/>
        </w:rPr>
        <w:t xml:space="preserve"> Cogswell, Andrew </w:t>
      </w:r>
      <w:r>
        <w:rPr>
          <w:rFonts w:ascii="Tahoma" w:hAnsi="Tahoma" w:cs="Tahoma"/>
          <w:sz w:val="20"/>
          <w:szCs w:val="20"/>
          <w:lang w:val="en-US" w:eastAsia="en-CA"/>
        </w:rPr>
        <w:br/>
      </w:r>
      <w:r>
        <w:rPr>
          <w:rFonts w:ascii="Tahoma" w:hAnsi="Tahoma" w:cs="Tahoma"/>
          <w:b/>
          <w:bCs/>
          <w:sz w:val="20"/>
          <w:szCs w:val="20"/>
          <w:lang w:val="en-US" w:eastAsia="en-CA"/>
        </w:rPr>
        <w:t>Sent:</w:t>
      </w:r>
      <w:r>
        <w:rPr>
          <w:rFonts w:ascii="Tahoma" w:hAnsi="Tahoma" w:cs="Tahoma"/>
          <w:sz w:val="20"/>
          <w:szCs w:val="20"/>
          <w:lang w:val="en-US" w:eastAsia="en-CA"/>
        </w:rPr>
        <w:t xml:space="preserve"> June-26-17 11:20 AM</w:t>
      </w:r>
      <w:r>
        <w:rPr>
          <w:rFonts w:ascii="Tahoma" w:hAnsi="Tahoma" w:cs="Tahoma"/>
          <w:sz w:val="20"/>
          <w:szCs w:val="20"/>
          <w:lang w:val="en-US" w:eastAsia="en-CA"/>
        </w:rPr>
        <w:br/>
      </w:r>
      <w:r>
        <w:rPr>
          <w:rFonts w:ascii="Tahoma" w:hAnsi="Tahoma" w:cs="Tahoma"/>
          <w:b/>
          <w:bCs/>
          <w:sz w:val="20"/>
          <w:szCs w:val="20"/>
          <w:lang w:val="en-US" w:eastAsia="en-CA"/>
        </w:rPr>
        <w:t>To:</w:t>
      </w:r>
      <w:r>
        <w:rPr>
          <w:rFonts w:ascii="Tahoma" w:hAnsi="Tahoma" w:cs="Tahoma"/>
          <w:sz w:val="20"/>
          <w:szCs w:val="20"/>
          <w:lang w:val="en-US" w:eastAsia="en-CA"/>
        </w:rPr>
        <w:t xml:space="preserve"> Lazin, Gordana</w:t>
      </w:r>
      <w:r>
        <w:rPr>
          <w:rFonts w:ascii="Tahoma" w:hAnsi="Tahoma" w:cs="Tahoma"/>
          <w:sz w:val="20"/>
          <w:szCs w:val="20"/>
          <w:lang w:val="en-US" w:eastAsia="en-CA"/>
        </w:rPr>
        <w:br/>
      </w:r>
      <w:r>
        <w:rPr>
          <w:rFonts w:ascii="Tahoma" w:hAnsi="Tahoma" w:cs="Tahoma"/>
          <w:b/>
          <w:bCs/>
          <w:sz w:val="20"/>
          <w:szCs w:val="20"/>
          <w:lang w:val="en-US" w:eastAsia="en-CA"/>
        </w:rPr>
        <w:t>Cc:</w:t>
      </w:r>
      <w:r>
        <w:rPr>
          <w:rFonts w:ascii="Tahoma" w:hAnsi="Tahoma" w:cs="Tahoma"/>
          <w:sz w:val="20"/>
          <w:szCs w:val="20"/>
          <w:lang w:val="en-US" w:eastAsia="en-CA"/>
        </w:rPr>
        <w:t xml:space="preserve"> Bond, Shelley A; Cogswell, Andrew</w:t>
      </w:r>
      <w:r>
        <w:rPr>
          <w:rFonts w:ascii="Tahoma" w:hAnsi="Tahoma" w:cs="Tahoma"/>
          <w:sz w:val="20"/>
          <w:szCs w:val="20"/>
          <w:lang w:val="en-US" w:eastAsia="en-CA"/>
        </w:rPr>
        <w:br/>
      </w:r>
      <w:r>
        <w:rPr>
          <w:rFonts w:ascii="Tahoma" w:hAnsi="Tahoma" w:cs="Tahoma"/>
          <w:b/>
          <w:bCs/>
          <w:sz w:val="20"/>
          <w:szCs w:val="20"/>
          <w:lang w:val="en-US" w:eastAsia="en-CA"/>
        </w:rPr>
        <w:t>Subject:</w:t>
      </w:r>
      <w:r>
        <w:rPr>
          <w:rFonts w:ascii="Tahoma" w:hAnsi="Tahoma" w:cs="Tahoma"/>
          <w:sz w:val="20"/>
          <w:szCs w:val="20"/>
          <w:lang w:val="en-US" w:eastAsia="en-CA"/>
        </w:rPr>
        <w:t xml:space="preserve"> </w:t>
      </w:r>
      <w:r w:rsidRPr="007759C7">
        <w:rPr>
          <w:rFonts w:ascii="Tahoma" w:hAnsi="Tahoma" w:cs="Tahoma"/>
          <w:b/>
          <w:color w:val="548DD4" w:themeColor="text2" w:themeTint="99"/>
          <w:sz w:val="20"/>
          <w:szCs w:val="20"/>
          <w:highlight w:val="yellow"/>
          <w:lang w:val="en-US" w:eastAsia="en-CA"/>
        </w:rPr>
        <w:t>RE: Test QC cruise flagging</w:t>
      </w:r>
    </w:p>
    <w:p w:rsidR="0040782D" w:rsidRDefault="0040782D" w:rsidP="006716A3">
      <w:pPr>
        <w:spacing w:after="120"/>
        <w:rPr>
          <w:color w:val="1F497D"/>
        </w:rPr>
      </w:pPr>
      <w:r>
        <w:rPr>
          <w:color w:val="1F497D"/>
        </w:rPr>
        <w:t>Hi Gordana (a note so both of us can remember this conversation),</w:t>
      </w:r>
    </w:p>
    <w:p w:rsidR="0040782D" w:rsidRDefault="0040782D" w:rsidP="006716A3">
      <w:pPr>
        <w:spacing w:after="120"/>
        <w:rPr>
          <w:color w:val="1F497D"/>
        </w:rPr>
      </w:pPr>
      <w:r>
        <w:rPr>
          <w:color w:val="1F497D"/>
        </w:rPr>
        <w:t>As we’ve discussed now at length, there appears to be an offset for all variables between the odf trace and the QAT/deck sheet data for this mission (99054).  All of the oxygen/salinity/fluorescence data should be considered uncalibrated CTD data.  There is no feedback mechanism (even now) to port calibrated data back into BioChem even though more recent AZMP missions now have regularly calibrated oxygen and salinity values in the reprocessed ODF and QAT files.</w:t>
      </w:r>
    </w:p>
    <w:p w:rsidR="0040782D" w:rsidRDefault="0040782D" w:rsidP="006716A3">
      <w:pPr>
        <w:spacing w:after="120"/>
        <w:rPr>
          <w:color w:val="1F497D"/>
        </w:rPr>
      </w:pPr>
      <w:r>
        <w:rPr>
          <w:color w:val="1F497D"/>
        </w:rPr>
        <w:t>Shelley had suggested we hold a meeting sometime in September to discuss this further and make a decision about the level of QC we should apply on CTD related data in BioChem in light of the fact it may be removed in the near future upon completion of and linking to the ODF/QAT archive.  So, part of are discussion with Laure and others is what they are currently doing and whether we should continue with their model or develop a new one.</w:t>
      </w:r>
    </w:p>
    <w:p w:rsidR="0040782D" w:rsidRDefault="006716A3" w:rsidP="00EA57E4">
      <w:pPr>
        <w:rPr>
          <w:color w:val="1F497D"/>
        </w:rPr>
      </w:pPr>
      <w:r>
        <w:rPr>
          <w:color w:val="1F497D"/>
        </w:rPr>
        <w:t>Andrew</w:t>
      </w:r>
    </w:p>
    <w:p w:rsidR="00206ACF" w:rsidRPr="00206ACF" w:rsidRDefault="00206ACF" w:rsidP="00206ACF">
      <w:pPr>
        <w:outlineLvl w:val="0"/>
        <w:rPr>
          <w:rFonts w:ascii="Tahoma" w:hAnsi="Tahoma" w:cs="Tahoma"/>
          <w:sz w:val="20"/>
          <w:szCs w:val="20"/>
          <w:lang w:val="en-US" w:eastAsia="en-CA"/>
        </w:rPr>
      </w:pPr>
      <w:r>
        <w:rPr>
          <w:rFonts w:ascii="Tahoma" w:hAnsi="Tahoma" w:cs="Tahoma"/>
          <w:b/>
          <w:bCs/>
          <w:sz w:val="20"/>
          <w:szCs w:val="20"/>
          <w:lang w:val="en-US" w:eastAsia="en-CA"/>
        </w:rPr>
        <w:t>From:</w:t>
      </w:r>
      <w:r>
        <w:rPr>
          <w:rFonts w:ascii="Tahoma" w:hAnsi="Tahoma" w:cs="Tahoma"/>
          <w:sz w:val="20"/>
          <w:szCs w:val="20"/>
          <w:lang w:val="en-US" w:eastAsia="en-CA"/>
        </w:rPr>
        <w:t xml:space="preserve"> Lazin, Gordana </w:t>
      </w:r>
      <w:r>
        <w:rPr>
          <w:rFonts w:ascii="Tahoma" w:hAnsi="Tahoma" w:cs="Tahoma"/>
          <w:sz w:val="20"/>
          <w:szCs w:val="20"/>
          <w:lang w:val="en-US" w:eastAsia="en-CA"/>
        </w:rPr>
        <w:br/>
      </w:r>
      <w:r>
        <w:rPr>
          <w:rFonts w:ascii="Tahoma" w:hAnsi="Tahoma" w:cs="Tahoma"/>
          <w:b/>
          <w:bCs/>
          <w:sz w:val="20"/>
          <w:szCs w:val="20"/>
          <w:lang w:val="en-US" w:eastAsia="en-CA"/>
        </w:rPr>
        <w:t>Sent:</w:t>
      </w:r>
      <w:r>
        <w:rPr>
          <w:rFonts w:ascii="Tahoma" w:hAnsi="Tahoma" w:cs="Tahoma"/>
          <w:sz w:val="20"/>
          <w:szCs w:val="20"/>
          <w:lang w:val="en-US" w:eastAsia="en-CA"/>
        </w:rPr>
        <w:t xml:space="preserve"> November-01-17 4:14 PM</w:t>
      </w:r>
      <w:r>
        <w:rPr>
          <w:rFonts w:ascii="Tahoma" w:hAnsi="Tahoma" w:cs="Tahoma"/>
          <w:sz w:val="20"/>
          <w:szCs w:val="20"/>
          <w:lang w:val="en-US" w:eastAsia="en-CA"/>
        </w:rPr>
        <w:br/>
      </w:r>
      <w:r>
        <w:rPr>
          <w:rFonts w:ascii="Tahoma" w:hAnsi="Tahoma" w:cs="Tahoma"/>
          <w:b/>
          <w:bCs/>
          <w:sz w:val="20"/>
          <w:szCs w:val="20"/>
          <w:lang w:val="en-US" w:eastAsia="en-CA"/>
        </w:rPr>
        <w:t>To:</w:t>
      </w:r>
      <w:r>
        <w:rPr>
          <w:rFonts w:ascii="Tahoma" w:hAnsi="Tahoma" w:cs="Tahoma"/>
          <w:sz w:val="20"/>
          <w:szCs w:val="20"/>
          <w:lang w:val="en-US" w:eastAsia="en-CA"/>
        </w:rPr>
        <w:t xml:space="preserve"> Cogswell, Andrew; Bond, Shelley A; Jackson, Jeffrey</w:t>
      </w:r>
      <w:r>
        <w:rPr>
          <w:rFonts w:ascii="Tahoma" w:hAnsi="Tahoma" w:cs="Tahoma"/>
          <w:sz w:val="20"/>
          <w:szCs w:val="20"/>
          <w:lang w:val="en-US" w:eastAsia="en-CA"/>
        </w:rPr>
        <w:br/>
      </w:r>
      <w:r>
        <w:rPr>
          <w:rFonts w:ascii="Tahoma" w:hAnsi="Tahoma" w:cs="Tahoma"/>
          <w:b/>
          <w:bCs/>
          <w:sz w:val="20"/>
          <w:szCs w:val="20"/>
          <w:lang w:val="en-US" w:eastAsia="en-CA"/>
        </w:rPr>
        <w:t>Cc:</w:t>
      </w:r>
      <w:r>
        <w:rPr>
          <w:rFonts w:ascii="Tahoma" w:hAnsi="Tahoma" w:cs="Tahoma"/>
          <w:sz w:val="20"/>
          <w:szCs w:val="20"/>
          <w:lang w:val="en-US" w:eastAsia="en-CA"/>
        </w:rPr>
        <w:t xml:space="preserve"> Lazin, Gordana</w:t>
      </w:r>
      <w:r>
        <w:rPr>
          <w:rFonts w:ascii="Tahoma" w:hAnsi="Tahoma" w:cs="Tahoma"/>
          <w:sz w:val="20"/>
          <w:szCs w:val="20"/>
          <w:lang w:val="en-US" w:eastAsia="en-CA"/>
        </w:rPr>
        <w:br/>
      </w:r>
      <w:r>
        <w:rPr>
          <w:rFonts w:ascii="Tahoma" w:hAnsi="Tahoma" w:cs="Tahoma"/>
          <w:b/>
          <w:bCs/>
          <w:sz w:val="20"/>
          <w:szCs w:val="20"/>
          <w:lang w:val="en-US" w:eastAsia="en-CA"/>
        </w:rPr>
        <w:t>Subject:</w:t>
      </w:r>
      <w:r>
        <w:rPr>
          <w:rFonts w:ascii="Tahoma" w:hAnsi="Tahoma" w:cs="Tahoma"/>
          <w:sz w:val="20"/>
          <w:szCs w:val="20"/>
          <w:lang w:val="en-US" w:eastAsia="en-CA"/>
        </w:rPr>
        <w:t xml:space="preserve"> </w:t>
      </w:r>
      <w:r w:rsidRPr="00206ACF">
        <w:rPr>
          <w:rFonts w:ascii="Tahoma" w:hAnsi="Tahoma" w:cs="Tahoma"/>
          <w:b/>
          <w:color w:val="4F81BD" w:themeColor="accent1"/>
          <w:sz w:val="20"/>
          <w:szCs w:val="20"/>
          <w:highlight w:val="yellow"/>
          <w:lang w:val="en-US" w:eastAsia="en-CA"/>
        </w:rPr>
        <w:t>RE: BioChem QC meeting</w:t>
      </w:r>
    </w:p>
    <w:p w:rsidR="00206ACF" w:rsidRDefault="00206ACF" w:rsidP="00206ACF">
      <w:pPr>
        <w:rPr>
          <w:color w:val="1F497D"/>
        </w:rPr>
      </w:pPr>
      <w:r>
        <w:rPr>
          <w:color w:val="1F497D"/>
        </w:rPr>
        <w:t>Decisions/actions from BioChem QC meeting, Nov 1</w:t>
      </w:r>
      <w:r>
        <w:rPr>
          <w:color w:val="1F497D"/>
          <w:vertAlign w:val="superscript"/>
        </w:rPr>
        <w:t>st</w:t>
      </w:r>
      <w:r>
        <w:rPr>
          <w:color w:val="1F497D"/>
        </w:rPr>
        <w:t>, 2017</w:t>
      </w:r>
    </w:p>
    <w:p w:rsidR="00206ACF" w:rsidRDefault="00206ACF" w:rsidP="00E10E61">
      <w:pPr>
        <w:spacing w:after="0"/>
        <w:rPr>
          <w:color w:val="1F497D"/>
        </w:rPr>
      </w:pPr>
      <w:r>
        <w:rPr>
          <w:color w:val="1F497D"/>
        </w:rPr>
        <w:t>To simplify BioChem flagging and flag review for historical  and recent bottle data we made following decisions:</w:t>
      </w:r>
    </w:p>
    <w:p w:rsidR="00206ACF" w:rsidRDefault="00206ACF" w:rsidP="00206ACF">
      <w:pPr>
        <w:pStyle w:val="ListParagraph"/>
        <w:numPr>
          <w:ilvl w:val="0"/>
          <w:numId w:val="11"/>
        </w:numPr>
        <w:rPr>
          <w:color w:val="1F497D"/>
        </w:rPr>
      </w:pPr>
      <w:r>
        <w:rPr>
          <w:color w:val="1F497D"/>
        </w:rPr>
        <w:t>CTD data (QAT data) in biochem will not be flagged. That includes Temperature, Salinity, CTD Oxygen, and pH.  ODF database with CTD data will be eventually linked to BioChem and will contain correct and up to date QAT data. Flagged data will include nutrients, chlorophyll, and Winkler oxygen.</w:t>
      </w:r>
    </w:p>
    <w:p w:rsidR="00206ACF" w:rsidRPr="00E10E61" w:rsidRDefault="00206ACF" w:rsidP="00E10E61">
      <w:pPr>
        <w:pStyle w:val="ListParagraph"/>
        <w:numPr>
          <w:ilvl w:val="0"/>
          <w:numId w:val="11"/>
        </w:numPr>
        <w:rPr>
          <w:color w:val="1F497D"/>
        </w:rPr>
      </w:pPr>
      <w:r>
        <w:rPr>
          <w:color w:val="1F497D"/>
        </w:rPr>
        <w:t>Oxygen from electrode will not be flagged. It is known that electrode oxygen data is not accurate anyway.</w:t>
      </w:r>
    </w:p>
    <w:p w:rsidR="00206ACF" w:rsidRDefault="00206ACF" w:rsidP="00E10E61">
      <w:pPr>
        <w:spacing w:after="0"/>
        <w:rPr>
          <w:color w:val="1F497D"/>
        </w:rPr>
      </w:pPr>
      <w:r>
        <w:rPr>
          <w:color w:val="1F497D"/>
        </w:rPr>
        <w:t>Actions:</w:t>
      </w:r>
    </w:p>
    <w:p w:rsidR="00206ACF" w:rsidRDefault="00206ACF" w:rsidP="00206ACF">
      <w:pPr>
        <w:pStyle w:val="ListParagraph"/>
        <w:numPr>
          <w:ilvl w:val="0"/>
          <w:numId w:val="10"/>
        </w:numPr>
        <w:rPr>
          <w:color w:val="1F497D"/>
        </w:rPr>
      </w:pPr>
      <w:r>
        <w:rPr>
          <w:color w:val="1F497D"/>
        </w:rPr>
        <w:t>Gordana will re-set CTD and electrode oxy QC flags back to zero (not flagged) in the BCD files. That will eliminate about 80% of the flags (about 2500 flags) and the review will be required only for the remaining ~500 flags.</w:t>
      </w:r>
    </w:p>
    <w:p w:rsidR="00206ACF" w:rsidRDefault="00206ACF" w:rsidP="00206ACF">
      <w:pPr>
        <w:pStyle w:val="ListParagraph"/>
        <w:numPr>
          <w:ilvl w:val="0"/>
          <w:numId w:val="10"/>
        </w:numPr>
        <w:rPr>
          <w:color w:val="1F497D"/>
        </w:rPr>
      </w:pPr>
      <w:r>
        <w:rPr>
          <w:color w:val="1F497D"/>
        </w:rPr>
        <w:t>Andrew will review remaining flags when he finds time.</w:t>
      </w:r>
    </w:p>
    <w:p w:rsidR="00206ACF" w:rsidRDefault="00206ACF" w:rsidP="00206ACF">
      <w:pPr>
        <w:pStyle w:val="ListParagraph"/>
        <w:numPr>
          <w:ilvl w:val="0"/>
          <w:numId w:val="10"/>
        </w:numPr>
        <w:rPr>
          <w:color w:val="1F497D"/>
        </w:rPr>
      </w:pPr>
      <w:r>
        <w:rPr>
          <w:color w:val="1F497D"/>
        </w:rPr>
        <w:t>Gordana will transfer flagging procedures/scripts to Jeff Jackson, so flagging can continue for the recent cruises. Jeff will then teach Jay how to flag BCD data with IML scripts.</w:t>
      </w:r>
    </w:p>
    <w:p w:rsidR="00206ACF" w:rsidRPr="00206ACF" w:rsidRDefault="00206ACF" w:rsidP="00206ACF">
      <w:pPr>
        <w:pStyle w:val="ListParagraph"/>
        <w:numPr>
          <w:ilvl w:val="0"/>
          <w:numId w:val="10"/>
        </w:numPr>
        <w:rPr>
          <w:color w:val="1F497D"/>
        </w:rPr>
      </w:pPr>
      <w:r>
        <w:rPr>
          <w:color w:val="1F497D"/>
        </w:rPr>
        <w:t>If some flags get modified during review someone will have to update BCD file and insert modified flags. After that BCD for AZMP historical data will be ready to load.</w:t>
      </w:r>
    </w:p>
    <w:p w:rsidR="00206ACF" w:rsidRDefault="00206ACF" w:rsidP="00E10E61">
      <w:pPr>
        <w:spacing w:after="0"/>
        <w:rPr>
          <w:color w:val="1F497D"/>
        </w:rPr>
      </w:pPr>
      <w:r>
        <w:rPr>
          <w:color w:val="1F497D"/>
        </w:rPr>
        <w:t>Other:</w:t>
      </w:r>
    </w:p>
    <w:p w:rsidR="00206ACF" w:rsidRDefault="00206ACF" w:rsidP="00E10E61">
      <w:pPr>
        <w:spacing w:after="120"/>
        <w:rPr>
          <w:color w:val="1F497D"/>
        </w:rPr>
      </w:pPr>
      <w:r>
        <w:rPr>
          <w:color w:val="1F497D"/>
        </w:rPr>
        <w:t>CTD metadata in the excel files in CTD archive are not up to date and will have to be removed from the archive to avoid confusion, since some of the ODF data file names have changed (cast numbers were replaced with event numbers).</w:t>
      </w:r>
    </w:p>
    <w:p w:rsidR="00206ACF" w:rsidRDefault="00206ACF" w:rsidP="00E10E61">
      <w:pPr>
        <w:spacing w:after="120"/>
        <w:rPr>
          <w:color w:val="1F497D"/>
        </w:rPr>
      </w:pPr>
      <w:r>
        <w:rPr>
          <w:color w:val="1F497D"/>
        </w:rPr>
        <w:t>I think this is all. Let me know if I missed or got anything wrong.</w:t>
      </w:r>
    </w:p>
    <w:p w:rsidR="00CA0598" w:rsidRDefault="00206ACF" w:rsidP="00EA57E4">
      <w:pPr>
        <w:rPr>
          <w:color w:val="1F497D"/>
        </w:rPr>
      </w:pPr>
      <w:r>
        <w:rPr>
          <w:color w:val="1F497D"/>
        </w:rPr>
        <w:t>Thanks for coming to the meeting, Gordana</w:t>
      </w:r>
    </w:p>
    <w:p w:rsidR="00CA0598" w:rsidRPr="00CA0598" w:rsidRDefault="00CA0598" w:rsidP="00CA0598">
      <w:pPr>
        <w:rPr>
          <w:rFonts w:ascii="Tahoma" w:eastAsia="Times New Roman" w:hAnsi="Tahoma" w:cs="Tahoma"/>
          <w:sz w:val="20"/>
          <w:szCs w:val="20"/>
          <w:lang w:val="en-US" w:eastAsia="en-CA"/>
        </w:rPr>
      </w:pPr>
      <w:r>
        <w:rPr>
          <w:rFonts w:ascii="Tahoma" w:eastAsia="Times New Roman" w:hAnsi="Tahoma" w:cs="Tahoma"/>
          <w:b/>
          <w:bCs/>
          <w:sz w:val="20"/>
          <w:szCs w:val="20"/>
          <w:lang w:val="en-US" w:eastAsia="en-CA"/>
        </w:rPr>
        <w:t>From:</w:t>
      </w:r>
      <w:r>
        <w:rPr>
          <w:rFonts w:ascii="Tahoma" w:eastAsia="Times New Roman" w:hAnsi="Tahoma" w:cs="Tahoma"/>
          <w:sz w:val="20"/>
          <w:szCs w:val="20"/>
          <w:lang w:val="en-US" w:eastAsia="en-CA"/>
        </w:rPr>
        <w:t xml:space="preserve"> Lazin, Gordana </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Sent:</w:t>
      </w:r>
      <w:r>
        <w:rPr>
          <w:rFonts w:ascii="Tahoma" w:eastAsia="Times New Roman" w:hAnsi="Tahoma" w:cs="Tahoma"/>
          <w:sz w:val="20"/>
          <w:szCs w:val="20"/>
          <w:lang w:val="en-US" w:eastAsia="en-CA"/>
        </w:rPr>
        <w:t xml:space="preserve"> September-12-17 1:44 PM</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To:</w:t>
      </w:r>
      <w:r>
        <w:rPr>
          <w:rFonts w:ascii="Tahoma" w:eastAsia="Times New Roman" w:hAnsi="Tahoma" w:cs="Tahoma"/>
          <w:sz w:val="20"/>
          <w:szCs w:val="20"/>
          <w:lang w:val="en-US" w:eastAsia="en-CA"/>
        </w:rPr>
        <w:t xml:space="preserve"> Jackson, Jeffrey; Bond, Shelley A; Hackett, Jennifer</w:t>
      </w:r>
      <w:r>
        <w:rPr>
          <w:rFonts w:ascii="Tahoma" w:eastAsia="Times New Roman" w:hAnsi="Tahoma" w:cs="Tahoma"/>
          <w:sz w:val="20"/>
          <w:szCs w:val="20"/>
          <w:lang w:val="en-US" w:eastAsia="en-CA"/>
        </w:rPr>
        <w:br/>
      </w:r>
      <w:r>
        <w:rPr>
          <w:rFonts w:ascii="Tahoma" w:eastAsia="Times New Roman" w:hAnsi="Tahoma" w:cs="Tahoma"/>
          <w:b/>
          <w:bCs/>
          <w:sz w:val="20"/>
          <w:szCs w:val="20"/>
          <w:lang w:val="en-US" w:eastAsia="en-CA"/>
        </w:rPr>
        <w:t>Subject:</w:t>
      </w:r>
      <w:r>
        <w:rPr>
          <w:rFonts w:ascii="Tahoma" w:eastAsia="Times New Roman" w:hAnsi="Tahoma" w:cs="Tahoma"/>
          <w:sz w:val="20"/>
          <w:szCs w:val="20"/>
          <w:lang w:val="en-US" w:eastAsia="en-CA"/>
        </w:rPr>
        <w:t xml:space="preserve"> </w:t>
      </w:r>
      <w:r w:rsidRPr="00CA0598">
        <w:rPr>
          <w:rFonts w:ascii="Tahoma" w:eastAsia="Times New Roman" w:hAnsi="Tahoma" w:cs="Tahoma"/>
          <w:b/>
          <w:color w:val="548DD4" w:themeColor="text2" w:themeTint="99"/>
          <w:sz w:val="20"/>
          <w:szCs w:val="20"/>
          <w:highlight w:val="yellow"/>
          <w:lang w:val="en-US" w:eastAsia="en-CA"/>
        </w:rPr>
        <w:t>ODF files in the archive</w:t>
      </w:r>
    </w:p>
    <w:p w:rsidR="00CA0598" w:rsidRDefault="00CA0598" w:rsidP="00CA0598">
      <w:r>
        <w:t>Hello,</w:t>
      </w:r>
    </w:p>
    <w:p w:rsidR="00CA0598" w:rsidRDefault="00CA0598" w:rsidP="00CA0598">
      <w:r>
        <w:t>I was checking the ‘ctd’ folder in the archive and noticed that for number of AZMP cruises we still have ODF files labeled by the CTD cast number instead by the event number. Inna fixed ODF files for some of those cruises and I was wondering if the rest of the cruises were fixed.</w:t>
      </w:r>
    </w:p>
    <w:p w:rsidR="00CA0598" w:rsidRDefault="00CA0598" w:rsidP="00CA0598">
      <w:r>
        <w:t>Here is the list of the cruises with that issues, and the corrections that I am aware of:</w:t>
      </w:r>
    </w:p>
    <w:p w:rsidR="00CA0598" w:rsidRDefault="00CA0598" w:rsidP="00CA0598">
      <w:pPr>
        <w:spacing w:after="0"/>
      </w:pPr>
      <w:r>
        <w:t>HUD1999-003</w:t>
      </w:r>
    </w:p>
    <w:p w:rsidR="00CA0598" w:rsidRDefault="00CA0598" w:rsidP="00CA0598">
      <w:pPr>
        <w:spacing w:after="0"/>
      </w:pPr>
      <w:r>
        <w:t>HUD1999-054 – ODF fixed by Inna, not in the archive</w:t>
      </w:r>
    </w:p>
    <w:p w:rsidR="00CA0598" w:rsidRDefault="00CA0598" w:rsidP="00CA0598">
      <w:pPr>
        <w:spacing w:after="0"/>
      </w:pPr>
      <w:r>
        <w:t>HUD2000-050</w:t>
      </w:r>
    </w:p>
    <w:p w:rsidR="00CA0598" w:rsidRDefault="00CA0598" w:rsidP="00CA0598">
      <w:pPr>
        <w:spacing w:after="0"/>
      </w:pPr>
      <w:r>
        <w:t>PAR2000-002</w:t>
      </w:r>
    </w:p>
    <w:p w:rsidR="00CA0598" w:rsidRDefault="00CA0598" w:rsidP="00CA0598">
      <w:pPr>
        <w:spacing w:after="0"/>
      </w:pPr>
      <w:r>
        <w:t>HUD2001-009</w:t>
      </w:r>
    </w:p>
    <w:p w:rsidR="00CA0598" w:rsidRDefault="00CA0598" w:rsidP="00CA0598">
      <w:pPr>
        <w:spacing w:after="0"/>
      </w:pPr>
      <w:r>
        <w:t>HUD2001-061– ODF fixed by Inna, not in the archive</w:t>
      </w:r>
    </w:p>
    <w:p w:rsidR="00CA0598" w:rsidRDefault="00CA0598" w:rsidP="00CA0598">
      <w:pPr>
        <w:spacing w:after="0"/>
      </w:pPr>
      <w:r>
        <w:t>HUD2002-064– ODF fixed by Inna, not in the archive</w:t>
      </w:r>
    </w:p>
    <w:p w:rsidR="00CA0598" w:rsidRDefault="00CA0598" w:rsidP="00CA0598">
      <w:pPr>
        <w:spacing w:after="0"/>
      </w:pPr>
      <w:r>
        <w:t>HUD2003-005</w:t>
      </w:r>
    </w:p>
    <w:p w:rsidR="00CA0598" w:rsidRDefault="00CA0598" w:rsidP="00CA0598">
      <w:pPr>
        <w:spacing w:after="0"/>
      </w:pPr>
      <w:r>
        <w:t>HUD2003-067 – fixed ODF are in the archive</w:t>
      </w:r>
    </w:p>
    <w:p w:rsidR="00CA0598" w:rsidRDefault="00CA0598" w:rsidP="00CA0598">
      <w:pPr>
        <w:spacing w:after="0"/>
      </w:pPr>
      <w:r>
        <w:t>HUD2003-078</w:t>
      </w:r>
    </w:p>
    <w:p w:rsidR="00CA0598" w:rsidRDefault="00CA0598" w:rsidP="00CA0598">
      <w:pPr>
        <w:spacing w:after="0"/>
      </w:pPr>
      <w:r>
        <w:t>HUD2004-009</w:t>
      </w:r>
    </w:p>
    <w:p w:rsidR="00CA0598" w:rsidRDefault="00CA0598" w:rsidP="00CA0598">
      <w:pPr>
        <w:spacing w:after="0"/>
      </w:pPr>
      <w:r>
        <w:t>NED2005-004</w:t>
      </w:r>
    </w:p>
    <w:p w:rsidR="00CA0598" w:rsidRDefault="00CA0598" w:rsidP="00CA0598">
      <w:pPr>
        <w:spacing w:after="0"/>
      </w:pPr>
    </w:p>
    <w:p w:rsidR="00CA0598" w:rsidRDefault="00CA0598" w:rsidP="00CA0598">
      <w:r>
        <w:t xml:space="preserve">I am not sure if scientists are pulling data from that archive but if so there will be lot of confusion when trying to match ODF data labeled by the CTD cast number to the rest of the data that go by the event number. </w:t>
      </w:r>
    </w:p>
    <w:p w:rsidR="00CA0598" w:rsidRPr="00EA57E4" w:rsidRDefault="00CA0598" w:rsidP="00EA57E4">
      <w:r>
        <w:t>If ODF’s are not fixed yet we should at least warn Andrew and the rest of the users. I had corrected all QAT files so they all refer to the event number now.</w:t>
      </w:r>
      <w:r w:rsidR="00E10E61">
        <w:t xml:space="preserve"> </w:t>
      </w:r>
      <w:r>
        <w:t>Thanks, Gordana</w:t>
      </w:r>
    </w:p>
    <w:sectPr w:rsidR="00CA0598" w:rsidRPr="00EA57E4" w:rsidSect="00ED264E">
      <w:footerReference w:type="default" r:id="rId18"/>
      <w:pgSz w:w="12240" w:h="15840"/>
      <w:pgMar w:top="1276"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7B38" w:rsidRDefault="00CF7B38" w:rsidP="00ED264E">
      <w:pPr>
        <w:spacing w:after="0" w:line="240" w:lineRule="auto"/>
      </w:pPr>
      <w:r>
        <w:separator/>
      </w:r>
    </w:p>
  </w:endnote>
  <w:endnote w:type="continuationSeparator" w:id="0">
    <w:p w:rsidR="00CF7B38" w:rsidRDefault="00CF7B38" w:rsidP="00ED26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5746220"/>
      <w:docPartObj>
        <w:docPartGallery w:val="Page Numbers (Bottom of Page)"/>
        <w:docPartUnique/>
      </w:docPartObj>
    </w:sdtPr>
    <w:sdtEndPr>
      <w:rPr>
        <w:color w:val="808080" w:themeColor="background1" w:themeShade="80"/>
        <w:spacing w:val="60"/>
      </w:rPr>
    </w:sdtEndPr>
    <w:sdtContent>
      <w:p w:rsidR="00CF7B38" w:rsidRDefault="00CF7B38">
        <w:pPr>
          <w:pStyle w:val="Footer"/>
          <w:pBdr>
            <w:top w:val="single" w:sz="4" w:space="1" w:color="D9D9D9" w:themeColor="background1" w:themeShade="D9"/>
          </w:pBdr>
          <w:jc w:val="right"/>
        </w:pPr>
        <w:r>
          <w:fldChar w:fldCharType="begin"/>
        </w:r>
        <w:r>
          <w:instrText xml:space="preserve"> PAGE   \* MERGEFORMAT </w:instrText>
        </w:r>
        <w:r>
          <w:fldChar w:fldCharType="separate"/>
        </w:r>
        <w:r w:rsidR="00F2313B">
          <w:rPr>
            <w:noProof/>
          </w:rPr>
          <w:t>1</w:t>
        </w:r>
        <w:r>
          <w:rPr>
            <w:noProof/>
          </w:rPr>
          <w:fldChar w:fldCharType="end"/>
        </w:r>
        <w:r>
          <w:t xml:space="preserve"> | </w:t>
        </w:r>
        <w:r>
          <w:rPr>
            <w:color w:val="808080" w:themeColor="background1" w:themeShade="80"/>
            <w:spacing w:val="60"/>
          </w:rPr>
          <w:t>Page</w:t>
        </w:r>
      </w:p>
    </w:sdtContent>
  </w:sdt>
  <w:p w:rsidR="00CF7B38" w:rsidRDefault="00CF7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7B38" w:rsidRDefault="00CF7B38" w:rsidP="00ED264E">
      <w:pPr>
        <w:spacing w:after="0" w:line="240" w:lineRule="auto"/>
      </w:pPr>
      <w:r>
        <w:separator/>
      </w:r>
    </w:p>
  </w:footnote>
  <w:footnote w:type="continuationSeparator" w:id="0">
    <w:p w:rsidR="00CF7B38" w:rsidRDefault="00CF7B38" w:rsidP="00ED26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9FE"/>
    <w:multiLevelType w:val="hybridMultilevel"/>
    <w:tmpl w:val="609A4D86"/>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0714179"/>
    <w:multiLevelType w:val="hybridMultilevel"/>
    <w:tmpl w:val="7FCC2F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11C6385"/>
    <w:multiLevelType w:val="hybridMultilevel"/>
    <w:tmpl w:val="6F1015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21742940"/>
    <w:multiLevelType w:val="hybridMultilevel"/>
    <w:tmpl w:val="3DDC94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4" w15:restartNumberingAfterBreak="0">
    <w:nsid w:val="33272563"/>
    <w:multiLevelType w:val="hybridMultilevel"/>
    <w:tmpl w:val="ADB0C0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4BD6AE5"/>
    <w:multiLevelType w:val="hybridMultilevel"/>
    <w:tmpl w:val="4ACCD31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6" w15:restartNumberingAfterBreak="0">
    <w:nsid w:val="59BA7A53"/>
    <w:multiLevelType w:val="hybridMultilevel"/>
    <w:tmpl w:val="090A221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A5A750B"/>
    <w:multiLevelType w:val="hybridMultilevel"/>
    <w:tmpl w:val="561E2B04"/>
    <w:lvl w:ilvl="0" w:tplc="1009000F">
      <w:start w:val="1"/>
      <w:numFmt w:val="decimal"/>
      <w:lvlText w:val="%1."/>
      <w:lvlJc w:val="left"/>
      <w:pPr>
        <w:ind w:left="786"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2593C46"/>
    <w:multiLevelType w:val="hybridMultilevel"/>
    <w:tmpl w:val="B5BA10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63BE402B"/>
    <w:multiLevelType w:val="hybridMultilevel"/>
    <w:tmpl w:val="E3304F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3427ACE"/>
    <w:multiLevelType w:val="hybridMultilevel"/>
    <w:tmpl w:val="3DDC944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7"/>
  </w:num>
  <w:num w:numId="2">
    <w:abstractNumId w:val="1"/>
  </w:num>
  <w:num w:numId="3">
    <w:abstractNumId w:val="8"/>
  </w:num>
  <w:num w:numId="4">
    <w:abstractNumId w:val="2"/>
  </w:num>
  <w:num w:numId="5">
    <w:abstractNumId w:val="6"/>
  </w:num>
  <w:num w:numId="6">
    <w:abstractNumId w:val="0"/>
  </w:num>
  <w:num w:numId="7">
    <w:abstractNumId w:val="9"/>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1F"/>
    <w:rsid w:val="000350A1"/>
    <w:rsid w:val="00044392"/>
    <w:rsid w:val="00076968"/>
    <w:rsid w:val="000D7790"/>
    <w:rsid w:val="00146CDD"/>
    <w:rsid w:val="001608F2"/>
    <w:rsid w:val="00191D45"/>
    <w:rsid w:val="001940A1"/>
    <w:rsid w:val="001C15F7"/>
    <w:rsid w:val="001C584C"/>
    <w:rsid w:val="001E624F"/>
    <w:rsid w:val="001E70E4"/>
    <w:rsid w:val="0020147E"/>
    <w:rsid w:val="00206ACF"/>
    <w:rsid w:val="0026033E"/>
    <w:rsid w:val="002810BD"/>
    <w:rsid w:val="002A5D7E"/>
    <w:rsid w:val="002C5D3F"/>
    <w:rsid w:val="00321258"/>
    <w:rsid w:val="00323CC7"/>
    <w:rsid w:val="00340371"/>
    <w:rsid w:val="00340F1D"/>
    <w:rsid w:val="003450FD"/>
    <w:rsid w:val="00347A65"/>
    <w:rsid w:val="00377651"/>
    <w:rsid w:val="00380A6F"/>
    <w:rsid w:val="003A6754"/>
    <w:rsid w:val="003E3C19"/>
    <w:rsid w:val="003E58CD"/>
    <w:rsid w:val="003F6895"/>
    <w:rsid w:val="0040782D"/>
    <w:rsid w:val="00470E04"/>
    <w:rsid w:val="004867F4"/>
    <w:rsid w:val="00490068"/>
    <w:rsid w:val="004A4D3B"/>
    <w:rsid w:val="004B3A46"/>
    <w:rsid w:val="004C73BF"/>
    <w:rsid w:val="005011FF"/>
    <w:rsid w:val="00510E65"/>
    <w:rsid w:val="0052099F"/>
    <w:rsid w:val="00566ABD"/>
    <w:rsid w:val="0057406A"/>
    <w:rsid w:val="005C38C7"/>
    <w:rsid w:val="00626F8F"/>
    <w:rsid w:val="00666CB8"/>
    <w:rsid w:val="006716A3"/>
    <w:rsid w:val="006A4E75"/>
    <w:rsid w:val="006A5FB3"/>
    <w:rsid w:val="006B19A7"/>
    <w:rsid w:val="006D11D5"/>
    <w:rsid w:val="006D53AC"/>
    <w:rsid w:val="006D64BA"/>
    <w:rsid w:val="006E200E"/>
    <w:rsid w:val="0070427C"/>
    <w:rsid w:val="00710FD3"/>
    <w:rsid w:val="007375B6"/>
    <w:rsid w:val="00752BCA"/>
    <w:rsid w:val="00774360"/>
    <w:rsid w:val="007755B9"/>
    <w:rsid w:val="007759C7"/>
    <w:rsid w:val="00775AF4"/>
    <w:rsid w:val="007A4B01"/>
    <w:rsid w:val="007B1E95"/>
    <w:rsid w:val="007B5AFE"/>
    <w:rsid w:val="00811F6C"/>
    <w:rsid w:val="00812E0A"/>
    <w:rsid w:val="00831BE2"/>
    <w:rsid w:val="00866E80"/>
    <w:rsid w:val="008B0E86"/>
    <w:rsid w:val="008E1B31"/>
    <w:rsid w:val="00912A42"/>
    <w:rsid w:val="009219ED"/>
    <w:rsid w:val="00923D26"/>
    <w:rsid w:val="0096555D"/>
    <w:rsid w:val="009A7EBC"/>
    <w:rsid w:val="00A13891"/>
    <w:rsid w:val="00A64FE1"/>
    <w:rsid w:val="00AE17E0"/>
    <w:rsid w:val="00B55A55"/>
    <w:rsid w:val="00B849A0"/>
    <w:rsid w:val="00B94033"/>
    <w:rsid w:val="00C36763"/>
    <w:rsid w:val="00C37255"/>
    <w:rsid w:val="00C62656"/>
    <w:rsid w:val="00C8282F"/>
    <w:rsid w:val="00CA0598"/>
    <w:rsid w:val="00CB555D"/>
    <w:rsid w:val="00CD3681"/>
    <w:rsid w:val="00CF7B38"/>
    <w:rsid w:val="00D04598"/>
    <w:rsid w:val="00D07896"/>
    <w:rsid w:val="00D53890"/>
    <w:rsid w:val="00D5587D"/>
    <w:rsid w:val="00DC13D7"/>
    <w:rsid w:val="00E10E61"/>
    <w:rsid w:val="00E437D0"/>
    <w:rsid w:val="00E52697"/>
    <w:rsid w:val="00E65D22"/>
    <w:rsid w:val="00EA26F8"/>
    <w:rsid w:val="00EA57E4"/>
    <w:rsid w:val="00EA791F"/>
    <w:rsid w:val="00EB751C"/>
    <w:rsid w:val="00ED264E"/>
    <w:rsid w:val="00EE2D62"/>
    <w:rsid w:val="00EF753D"/>
    <w:rsid w:val="00F2313B"/>
    <w:rsid w:val="00F530EC"/>
    <w:rsid w:val="00F64C30"/>
    <w:rsid w:val="00F746A1"/>
    <w:rsid w:val="00F76B97"/>
    <w:rsid w:val="00FC0447"/>
    <w:rsid w:val="00FC0EFD"/>
    <w:rsid w:val="00FD7B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DF1CAE-E648-4ADF-A1B5-7DD5A0658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9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791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5F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9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A791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A791F"/>
    <w:pPr>
      <w:ind w:left="720"/>
      <w:contextualSpacing/>
    </w:pPr>
  </w:style>
  <w:style w:type="table" w:styleId="TableGrid">
    <w:name w:val="Table Grid"/>
    <w:basedOn w:val="TableNormal"/>
    <w:uiPriority w:val="59"/>
    <w:rsid w:val="00EA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940A1"/>
    <w:pPr>
      <w:spacing w:line="240" w:lineRule="auto"/>
    </w:pPr>
    <w:rPr>
      <w:b/>
      <w:bCs/>
      <w:color w:val="4F81BD" w:themeColor="accent1"/>
      <w:sz w:val="18"/>
      <w:szCs w:val="18"/>
    </w:rPr>
  </w:style>
  <w:style w:type="character" w:styleId="Hyperlink">
    <w:name w:val="Hyperlink"/>
    <w:basedOn w:val="DefaultParagraphFont"/>
    <w:uiPriority w:val="99"/>
    <w:unhideWhenUsed/>
    <w:rsid w:val="00377651"/>
    <w:rPr>
      <w:color w:val="0000FF" w:themeColor="hyperlink"/>
      <w:u w:val="single"/>
    </w:rPr>
  </w:style>
  <w:style w:type="character" w:styleId="FollowedHyperlink">
    <w:name w:val="FollowedHyperlink"/>
    <w:basedOn w:val="DefaultParagraphFont"/>
    <w:uiPriority w:val="99"/>
    <w:semiHidden/>
    <w:unhideWhenUsed/>
    <w:rsid w:val="004A4D3B"/>
    <w:rPr>
      <w:color w:val="800080" w:themeColor="followedHyperlink"/>
      <w:u w:val="single"/>
    </w:rPr>
  </w:style>
  <w:style w:type="character" w:customStyle="1" w:styleId="Heading3Char">
    <w:name w:val="Heading 3 Char"/>
    <w:basedOn w:val="DefaultParagraphFont"/>
    <w:link w:val="Heading3"/>
    <w:uiPriority w:val="9"/>
    <w:rsid w:val="001C15F7"/>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D26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264E"/>
  </w:style>
  <w:style w:type="paragraph" w:styleId="Footer">
    <w:name w:val="footer"/>
    <w:basedOn w:val="Normal"/>
    <w:link w:val="FooterChar"/>
    <w:uiPriority w:val="99"/>
    <w:unhideWhenUsed/>
    <w:rsid w:val="00ED26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264E"/>
  </w:style>
  <w:style w:type="paragraph" w:styleId="BalloonText">
    <w:name w:val="Balloon Text"/>
    <w:basedOn w:val="Normal"/>
    <w:link w:val="BalloonTextChar"/>
    <w:uiPriority w:val="99"/>
    <w:semiHidden/>
    <w:unhideWhenUsed/>
    <w:rsid w:val="006D11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1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357480">
      <w:bodyDiv w:val="1"/>
      <w:marLeft w:val="0"/>
      <w:marRight w:val="0"/>
      <w:marTop w:val="0"/>
      <w:marBottom w:val="0"/>
      <w:divBdr>
        <w:top w:val="none" w:sz="0" w:space="0" w:color="auto"/>
        <w:left w:val="none" w:sz="0" w:space="0" w:color="auto"/>
        <w:bottom w:val="none" w:sz="0" w:space="0" w:color="auto"/>
        <w:right w:val="none" w:sz="0" w:space="0" w:color="auto"/>
      </w:divBdr>
    </w:div>
    <w:div w:id="212348378">
      <w:bodyDiv w:val="1"/>
      <w:marLeft w:val="0"/>
      <w:marRight w:val="0"/>
      <w:marTop w:val="0"/>
      <w:marBottom w:val="0"/>
      <w:divBdr>
        <w:top w:val="none" w:sz="0" w:space="0" w:color="auto"/>
        <w:left w:val="none" w:sz="0" w:space="0" w:color="auto"/>
        <w:bottom w:val="none" w:sz="0" w:space="0" w:color="auto"/>
        <w:right w:val="none" w:sz="0" w:space="0" w:color="auto"/>
      </w:divBdr>
    </w:div>
    <w:div w:id="509443870">
      <w:bodyDiv w:val="1"/>
      <w:marLeft w:val="0"/>
      <w:marRight w:val="0"/>
      <w:marTop w:val="0"/>
      <w:marBottom w:val="0"/>
      <w:divBdr>
        <w:top w:val="none" w:sz="0" w:space="0" w:color="auto"/>
        <w:left w:val="none" w:sz="0" w:space="0" w:color="auto"/>
        <w:bottom w:val="none" w:sz="0" w:space="0" w:color="auto"/>
        <w:right w:val="none" w:sz="0" w:space="0" w:color="auto"/>
      </w:divBdr>
    </w:div>
    <w:div w:id="807630865">
      <w:bodyDiv w:val="1"/>
      <w:marLeft w:val="0"/>
      <w:marRight w:val="0"/>
      <w:marTop w:val="0"/>
      <w:marBottom w:val="0"/>
      <w:divBdr>
        <w:top w:val="none" w:sz="0" w:space="0" w:color="auto"/>
        <w:left w:val="none" w:sz="0" w:space="0" w:color="auto"/>
        <w:bottom w:val="none" w:sz="0" w:space="0" w:color="auto"/>
        <w:right w:val="none" w:sz="0" w:space="0" w:color="auto"/>
      </w:divBdr>
    </w:div>
    <w:div w:id="1182819233">
      <w:bodyDiv w:val="1"/>
      <w:marLeft w:val="0"/>
      <w:marRight w:val="0"/>
      <w:marTop w:val="0"/>
      <w:marBottom w:val="0"/>
      <w:divBdr>
        <w:top w:val="none" w:sz="0" w:space="0" w:color="auto"/>
        <w:left w:val="none" w:sz="0" w:space="0" w:color="auto"/>
        <w:bottom w:val="none" w:sz="0" w:space="0" w:color="auto"/>
        <w:right w:val="none" w:sz="0" w:space="0" w:color="auto"/>
      </w:divBdr>
    </w:div>
    <w:div w:id="1577089651">
      <w:bodyDiv w:val="1"/>
      <w:marLeft w:val="0"/>
      <w:marRight w:val="0"/>
      <w:marTop w:val="0"/>
      <w:marBottom w:val="0"/>
      <w:divBdr>
        <w:top w:val="none" w:sz="0" w:space="0" w:color="auto"/>
        <w:left w:val="none" w:sz="0" w:space="0" w:color="auto"/>
        <w:bottom w:val="none" w:sz="0" w:space="0" w:color="auto"/>
        <w:right w:val="none" w:sz="0" w:space="0" w:color="auto"/>
      </w:divBdr>
    </w:div>
    <w:div w:id="1703827180">
      <w:bodyDiv w:val="1"/>
      <w:marLeft w:val="0"/>
      <w:marRight w:val="0"/>
      <w:marTop w:val="0"/>
      <w:marBottom w:val="0"/>
      <w:divBdr>
        <w:top w:val="none" w:sz="0" w:space="0" w:color="auto"/>
        <w:left w:val="none" w:sz="0" w:space="0" w:color="auto"/>
        <w:bottom w:val="none" w:sz="0" w:space="0" w:color="auto"/>
        <w:right w:val="none" w:sz="0" w:space="0" w:color="auto"/>
      </w:divBdr>
    </w:div>
    <w:div w:id="1792240855">
      <w:bodyDiv w:val="1"/>
      <w:marLeft w:val="0"/>
      <w:marRight w:val="0"/>
      <w:marTop w:val="0"/>
      <w:marBottom w:val="0"/>
      <w:divBdr>
        <w:top w:val="none" w:sz="0" w:space="0" w:color="auto"/>
        <w:left w:val="none" w:sz="0" w:space="0" w:color="auto"/>
        <w:bottom w:val="none" w:sz="0" w:space="0" w:color="auto"/>
        <w:right w:val="none" w:sz="0" w:space="0" w:color="auto"/>
      </w:divBdr>
    </w:div>
    <w:div w:id="1984852272">
      <w:bodyDiv w:val="1"/>
      <w:marLeft w:val="0"/>
      <w:marRight w:val="0"/>
      <w:marTop w:val="0"/>
      <w:marBottom w:val="0"/>
      <w:divBdr>
        <w:top w:val="none" w:sz="0" w:space="0" w:color="auto"/>
        <w:left w:val="none" w:sz="0" w:space="0" w:color="auto"/>
        <w:bottom w:val="none" w:sz="0" w:space="0" w:color="auto"/>
        <w:right w:val="none" w:sz="0" w:space="0" w:color="auto"/>
      </w:divBdr>
    </w:div>
    <w:div w:id="213104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cnsbiona01a\BIODataSvc\SRC\BIOCHEMInventory\Data_by_Year_and_Cruise\BioChem_Data_Preparation_Hudson_AZMP.docx"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ent.dfo-mpo.ca\ATLShares\Science\BIODataSvc\SRC\BIOCHEMInventory\Data_by_Year_and_Cruise\Files_for_DIS_header.csv" TargetMode="External"/><Relationship Id="rId17" Type="http://schemas.openxmlformats.org/officeDocument/2006/relationships/hyperlink" Target="file:///\\dcnsbiona01a\BIODataSvc\SRC\BIOCHEMInventory\1_REBOOT_Gordana\Biochem_reload\Documents" TargetMode="External"/><Relationship Id="rId2" Type="http://schemas.openxmlformats.org/officeDocument/2006/relationships/numbering" Target="numbering.xml"/><Relationship Id="rId16" Type="http://schemas.openxmlformats.org/officeDocument/2006/relationships/hyperlink" Target="file:///\\dcnsbiona01a\BIODataSvc\SRC\BIOCHEMInventory\1_REBOOT_Gordana\Biochem_reload\biochem_comparison\BC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cnsbiona01a\BIODataSvc\SRC\BIOCHEMInventory\1_REBOOT_Gordana\Biochem_reload\Documents\reload_notes" TargetMode="External"/><Relationship Id="rId5" Type="http://schemas.openxmlformats.org/officeDocument/2006/relationships/webSettings" Target="webSettings.xml"/><Relationship Id="rId15" Type="http://schemas.openxmlformats.org/officeDocument/2006/relationships/hyperlink" Target="file:///\\dcnsbiona01a\BIODataSvc\SRC\BIOCHEMInventory\1_REBOOT_Gordana\Biochem_reload\biochem_comparison\BCS\BC_reboot_EVdatetime_BCS_DD_JB_GL.xlsx" TargetMode="External"/><Relationship Id="rId10" Type="http://schemas.openxmlformats.org/officeDocument/2006/relationships/hyperlink" Target="file:///\\ent.dfo-mpo.ca\ATLShares\Science\BIODataSvc\SRC\BIOCHEMInventory\Data_by_Year_and_Cruise\Files_for_DIS_header.csv"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dcnsbiona01a\BIODataSvc\SRC\BIOCHEMInventory\Short_Names_BioChem.xlsx" TargetMode="External"/><Relationship Id="rId14" Type="http://schemas.openxmlformats.org/officeDocument/2006/relationships/hyperlink" Target="file:///\\ent.dfo-mpo.ca\ATLShares\Science\BIODataSvc\SRC\BIOCHEMInventory\1_REBOOT_Gordana\Biochem_reload\QC_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B299A-484F-4FBC-B324-6A575D1F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31</Pages>
  <Words>5791</Words>
  <Characters>33013</Characters>
  <Application>Microsoft Office Word</Application>
  <DocSecurity>4</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Chisholm, Emily</cp:lastModifiedBy>
  <cp:revision>2</cp:revision>
  <dcterms:created xsi:type="dcterms:W3CDTF">2018-08-30T16:25:00Z</dcterms:created>
  <dcterms:modified xsi:type="dcterms:W3CDTF">2018-08-30T16:25:00Z</dcterms:modified>
</cp:coreProperties>
</file>