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kinsoku w:val="0"/>
        <w:overflowPunct w:val="0"/>
        <w:jc w:val="right"/>
        <w:rPr>
          <w:rFonts w:eastAsia="等线"/>
          <w:color w:val="000000"/>
          <w:sz w:val="20"/>
          <w:szCs w:val="20"/>
          <w:highlight w:val="none"/>
        </w:rPr>
      </w:pPr>
    </w:p>
    <w:p>
      <w:pPr>
        <w:pStyle w:val="23"/>
        <w:kinsoku w:val="0"/>
        <w:overflowPunct w:val="0"/>
        <w:rPr>
          <w:rFonts w:eastAsia="等线"/>
          <w:color w:val="000000"/>
          <w:sz w:val="20"/>
          <w:szCs w:val="20"/>
          <w:highlight w:val="none"/>
        </w:rPr>
      </w:pPr>
    </w:p>
    <w:p>
      <w:pPr>
        <w:pStyle w:val="23"/>
        <w:kinsoku w:val="0"/>
        <w:overflowPunct w:val="0"/>
        <w:spacing w:before="8" w:line="674" w:lineRule="exact"/>
        <w:ind w:left="386" w:right="381"/>
        <w:jc w:val="center"/>
        <w:rPr>
          <w:rFonts w:ascii="微软雅黑" w:hAnsi="微软雅黑" w:eastAsia="微软雅黑" w:cs="隶书"/>
          <w:color w:val="000000"/>
          <w:spacing w:val="-1"/>
          <w:sz w:val="52"/>
          <w:szCs w:val="52"/>
          <w:highlight w:val="none"/>
        </w:rPr>
      </w:pPr>
    </w:p>
    <w:p>
      <w:pPr>
        <w:pStyle w:val="23"/>
        <w:kinsoku w:val="0"/>
        <w:overflowPunct w:val="0"/>
        <w:spacing w:before="8" w:line="674" w:lineRule="exact"/>
        <w:ind w:left="386" w:right="381"/>
        <w:jc w:val="center"/>
        <w:rPr>
          <w:rFonts w:ascii="微软雅黑" w:hAnsi="微软雅黑" w:eastAsia="微软雅黑" w:cs="隶书"/>
          <w:color w:val="000000"/>
          <w:spacing w:val="-1"/>
          <w:sz w:val="52"/>
          <w:szCs w:val="52"/>
          <w:highlight w:val="none"/>
        </w:rPr>
      </w:pPr>
    </w:p>
    <w:p>
      <w:pPr>
        <w:pStyle w:val="23"/>
        <w:kinsoku w:val="0"/>
        <w:overflowPunct w:val="0"/>
        <w:spacing w:before="8" w:line="674" w:lineRule="exact"/>
        <w:ind w:left="386" w:right="381"/>
        <w:jc w:val="center"/>
        <w:rPr>
          <w:rFonts w:ascii="微软雅黑" w:hAnsi="微软雅黑" w:eastAsia="微软雅黑" w:cs="隶书"/>
          <w:color w:val="000000"/>
          <w:spacing w:val="-1"/>
          <w:sz w:val="52"/>
          <w:szCs w:val="52"/>
          <w:highlight w:val="none"/>
        </w:rPr>
      </w:pPr>
      <w:r>
        <w:rPr>
          <w:rFonts w:hint="eastAsia" w:ascii="微软雅黑" w:hAnsi="微软雅黑" w:eastAsia="微软雅黑" w:cs="隶书"/>
          <w:color w:val="000000"/>
          <w:spacing w:val="-1"/>
          <w:sz w:val="52"/>
          <w:szCs w:val="52"/>
          <w:highlight w:val="none"/>
          <w:lang w:val="en-US" w:eastAsia="zh-CN"/>
        </w:rPr>
        <w:t>江苏省苏州市姑苏区西环路868号双桥创意文化产业园0.27MW</w:t>
      </w:r>
      <w:r>
        <w:rPr>
          <w:rFonts w:hint="eastAsia" w:ascii="微软雅黑" w:hAnsi="微软雅黑" w:eastAsia="微软雅黑" w:cs="隶书"/>
          <w:color w:val="000000"/>
          <w:spacing w:val="-1"/>
          <w:sz w:val="52"/>
          <w:szCs w:val="52"/>
          <w:highlight w:val="none"/>
        </w:rPr>
        <w:t>分布式光伏发电项目</w:t>
      </w:r>
    </w:p>
    <w:p>
      <w:pPr>
        <w:pStyle w:val="23"/>
        <w:kinsoku w:val="0"/>
        <w:overflowPunct w:val="0"/>
        <w:spacing w:before="6"/>
        <w:rPr>
          <w:rFonts w:ascii="隶书" w:eastAsia="隶书" w:cs="隶书"/>
          <w:color w:val="000000"/>
          <w:sz w:val="71"/>
          <w:szCs w:val="71"/>
          <w:highlight w:val="none"/>
        </w:rPr>
      </w:pPr>
    </w:p>
    <w:p>
      <w:pPr>
        <w:pStyle w:val="23"/>
        <w:kinsoku w:val="0"/>
        <w:overflowPunct w:val="0"/>
        <w:ind w:right="26"/>
        <w:jc w:val="center"/>
        <w:rPr>
          <w:rFonts w:ascii="微软雅黑" w:hAnsi="微软雅黑" w:eastAsia="微软雅黑"/>
          <w:b/>
          <w:sz w:val="72"/>
          <w:szCs w:val="72"/>
          <w:highlight w:val="none"/>
        </w:rPr>
      </w:pPr>
      <w:r>
        <w:rPr>
          <w:rFonts w:hint="eastAsia" w:ascii="微软雅黑" w:hAnsi="微软雅黑" w:eastAsia="微软雅黑"/>
          <w:b/>
          <w:sz w:val="72"/>
          <w:szCs w:val="72"/>
          <w:highlight w:val="none"/>
        </w:rPr>
        <w:t>可</w:t>
      </w:r>
      <w:r>
        <w:rPr>
          <w:rFonts w:ascii="微软雅黑" w:hAnsi="微软雅黑" w:eastAsia="微软雅黑"/>
          <w:b/>
          <w:sz w:val="72"/>
          <w:szCs w:val="72"/>
          <w:highlight w:val="none"/>
        </w:rPr>
        <w:t xml:space="preserve"> </w:t>
      </w:r>
      <w:r>
        <w:rPr>
          <w:rFonts w:hint="eastAsia" w:ascii="微软雅黑" w:hAnsi="微软雅黑" w:eastAsia="微软雅黑"/>
          <w:b/>
          <w:sz w:val="72"/>
          <w:szCs w:val="72"/>
          <w:highlight w:val="none"/>
        </w:rPr>
        <w:t>行</w:t>
      </w:r>
      <w:r>
        <w:rPr>
          <w:rFonts w:ascii="微软雅黑" w:hAnsi="微软雅黑" w:eastAsia="微软雅黑"/>
          <w:b/>
          <w:sz w:val="72"/>
          <w:szCs w:val="72"/>
          <w:highlight w:val="none"/>
        </w:rPr>
        <w:t xml:space="preserve"> </w:t>
      </w:r>
      <w:r>
        <w:rPr>
          <w:rFonts w:hint="eastAsia" w:ascii="微软雅黑" w:hAnsi="微软雅黑" w:eastAsia="微软雅黑"/>
          <w:b/>
          <w:sz w:val="72"/>
          <w:szCs w:val="72"/>
          <w:highlight w:val="none"/>
        </w:rPr>
        <w:t>性</w:t>
      </w:r>
      <w:r>
        <w:rPr>
          <w:rFonts w:ascii="微软雅黑" w:hAnsi="微软雅黑" w:eastAsia="微软雅黑"/>
          <w:b/>
          <w:sz w:val="72"/>
          <w:szCs w:val="72"/>
          <w:highlight w:val="none"/>
        </w:rPr>
        <w:t xml:space="preserve"> </w:t>
      </w:r>
      <w:r>
        <w:rPr>
          <w:rFonts w:hint="eastAsia" w:ascii="微软雅黑" w:hAnsi="微软雅黑" w:eastAsia="微软雅黑"/>
          <w:b/>
          <w:sz w:val="72"/>
          <w:szCs w:val="72"/>
          <w:highlight w:val="none"/>
        </w:rPr>
        <w:t>研</w:t>
      </w:r>
      <w:r>
        <w:rPr>
          <w:rFonts w:ascii="微软雅黑" w:hAnsi="微软雅黑" w:eastAsia="微软雅黑"/>
          <w:b/>
          <w:sz w:val="72"/>
          <w:szCs w:val="72"/>
          <w:highlight w:val="none"/>
        </w:rPr>
        <w:t xml:space="preserve"> </w:t>
      </w:r>
      <w:r>
        <w:rPr>
          <w:rFonts w:hint="eastAsia" w:ascii="微软雅黑" w:hAnsi="微软雅黑" w:eastAsia="微软雅黑"/>
          <w:b/>
          <w:sz w:val="72"/>
          <w:szCs w:val="72"/>
          <w:highlight w:val="none"/>
        </w:rPr>
        <w:t>究</w:t>
      </w:r>
      <w:r>
        <w:rPr>
          <w:rFonts w:ascii="微软雅黑" w:hAnsi="微软雅黑" w:eastAsia="微软雅黑"/>
          <w:b/>
          <w:sz w:val="72"/>
          <w:szCs w:val="72"/>
          <w:highlight w:val="none"/>
        </w:rPr>
        <w:t xml:space="preserve"> </w:t>
      </w:r>
      <w:r>
        <w:rPr>
          <w:rFonts w:hint="eastAsia" w:ascii="微软雅黑" w:hAnsi="微软雅黑" w:eastAsia="微软雅黑"/>
          <w:b/>
          <w:sz w:val="72"/>
          <w:szCs w:val="72"/>
          <w:highlight w:val="none"/>
        </w:rPr>
        <w:t>报</w:t>
      </w:r>
      <w:r>
        <w:rPr>
          <w:rFonts w:ascii="微软雅黑" w:hAnsi="微软雅黑" w:eastAsia="微软雅黑"/>
          <w:b/>
          <w:sz w:val="72"/>
          <w:szCs w:val="72"/>
          <w:highlight w:val="none"/>
        </w:rPr>
        <w:t xml:space="preserve"> </w:t>
      </w:r>
      <w:r>
        <w:rPr>
          <w:rFonts w:hint="eastAsia" w:ascii="微软雅黑" w:hAnsi="微软雅黑" w:eastAsia="微软雅黑"/>
          <w:b/>
          <w:sz w:val="72"/>
          <w:szCs w:val="72"/>
          <w:highlight w:val="none"/>
        </w:rPr>
        <w:t>告</w:t>
      </w:r>
    </w:p>
    <w:p>
      <w:pPr>
        <w:pStyle w:val="23"/>
        <w:kinsoku w:val="0"/>
        <w:overflowPunct w:val="0"/>
        <w:rPr>
          <w:sz w:val="20"/>
          <w:szCs w:val="20"/>
          <w:highlight w:val="none"/>
        </w:rPr>
      </w:pPr>
    </w:p>
    <w:p>
      <w:pPr>
        <w:pStyle w:val="23"/>
        <w:kinsoku w:val="0"/>
        <w:overflowPunct w:val="0"/>
        <w:rPr>
          <w:sz w:val="20"/>
          <w:szCs w:val="20"/>
          <w:highlight w:val="none"/>
        </w:rPr>
      </w:pPr>
    </w:p>
    <w:p>
      <w:pPr>
        <w:pStyle w:val="23"/>
        <w:kinsoku w:val="0"/>
        <w:overflowPunct w:val="0"/>
        <w:rPr>
          <w:sz w:val="20"/>
          <w:szCs w:val="20"/>
          <w:highlight w:val="none"/>
        </w:rPr>
      </w:pPr>
    </w:p>
    <w:p>
      <w:pPr>
        <w:pStyle w:val="23"/>
        <w:kinsoku w:val="0"/>
        <w:overflowPunct w:val="0"/>
        <w:rPr>
          <w:sz w:val="20"/>
          <w:szCs w:val="20"/>
          <w:highlight w:val="none"/>
        </w:rPr>
      </w:pPr>
    </w:p>
    <w:p>
      <w:pPr>
        <w:pStyle w:val="23"/>
        <w:kinsoku w:val="0"/>
        <w:overflowPunct w:val="0"/>
        <w:rPr>
          <w:sz w:val="20"/>
          <w:szCs w:val="20"/>
          <w:highlight w:val="none"/>
        </w:rPr>
      </w:pPr>
    </w:p>
    <w:p>
      <w:pPr>
        <w:pStyle w:val="23"/>
        <w:kinsoku w:val="0"/>
        <w:overflowPunct w:val="0"/>
        <w:rPr>
          <w:sz w:val="20"/>
          <w:szCs w:val="20"/>
          <w:highlight w:val="none"/>
        </w:rPr>
      </w:pPr>
    </w:p>
    <w:p>
      <w:pPr>
        <w:pStyle w:val="23"/>
        <w:kinsoku w:val="0"/>
        <w:overflowPunct w:val="0"/>
        <w:rPr>
          <w:sz w:val="20"/>
          <w:szCs w:val="20"/>
          <w:highlight w:val="none"/>
        </w:rPr>
      </w:pPr>
    </w:p>
    <w:p>
      <w:pPr>
        <w:pStyle w:val="23"/>
        <w:kinsoku w:val="0"/>
        <w:overflowPunct w:val="0"/>
        <w:rPr>
          <w:sz w:val="20"/>
          <w:szCs w:val="20"/>
          <w:highlight w:val="none"/>
        </w:rPr>
      </w:pPr>
    </w:p>
    <w:p>
      <w:pPr>
        <w:pStyle w:val="23"/>
        <w:kinsoku w:val="0"/>
        <w:overflowPunct w:val="0"/>
        <w:rPr>
          <w:sz w:val="20"/>
          <w:szCs w:val="20"/>
          <w:highlight w:val="none"/>
        </w:rPr>
      </w:pPr>
    </w:p>
    <w:p>
      <w:pPr>
        <w:pStyle w:val="23"/>
        <w:kinsoku w:val="0"/>
        <w:overflowPunct w:val="0"/>
        <w:rPr>
          <w:sz w:val="20"/>
          <w:szCs w:val="20"/>
          <w:highlight w:val="none"/>
        </w:rPr>
      </w:pPr>
    </w:p>
    <w:p>
      <w:pPr>
        <w:pStyle w:val="23"/>
        <w:kinsoku w:val="0"/>
        <w:overflowPunct w:val="0"/>
        <w:jc w:val="center"/>
        <w:rPr>
          <w:rFonts w:ascii="微软雅黑" w:hAnsi="微软雅黑" w:eastAsia="微软雅黑"/>
          <w:b/>
          <w:bCs/>
          <w:szCs w:val="36"/>
          <w:highlight w:val="none"/>
        </w:rPr>
      </w:pPr>
    </w:p>
    <w:p>
      <w:pPr>
        <w:pStyle w:val="23"/>
        <w:kinsoku w:val="0"/>
        <w:overflowPunct w:val="0"/>
        <w:spacing w:before="5" w:line="560" w:lineRule="exact"/>
        <w:jc w:val="center"/>
        <w:rPr>
          <w:rFonts w:ascii="微软雅黑" w:hAnsi="微软雅黑" w:eastAsia="微软雅黑"/>
          <w:b/>
          <w:bCs/>
          <w:sz w:val="36"/>
          <w:szCs w:val="36"/>
          <w:highlight w:val="none"/>
        </w:rPr>
      </w:pPr>
    </w:p>
    <w:p>
      <w:pPr>
        <w:pStyle w:val="23"/>
        <w:kinsoku w:val="0"/>
        <w:overflowPunct w:val="0"/>
        <w:spacing w:line="560" w:lineRule="exact"/>
        <w:jc w:val="center"/>
        <w:rPr>
          <w:rFonts w:hint="eastAsia" w:ascii="微软雅黑" w:hAnsi="微软雅黑" w:eastAsia="微软雅黑"/>
          <w:b/>
          <w:bCs/>
          <w:sz w:val="36"/>
          <w:szCs w:val="36"/>
          <w:highlight w:val="none"/>
        </w:rPr>
      </w:pPr>
    </w:p>
    <w:p>
      <w:pPr>
        <w:pStyle w:val="23"/>
        <w:kinsoku w:val="0"/>
        <w:overflowPunct w:val="0"/>
        <w:spacing w:line="560" w:lineRule="exact"/>
        <w:jc w:val="center"/>
        <w:rPr>
          <w:rFonts w:ascii="微软雅黑" w:hAnsi="微软雅黑" w:eastAsia="微软雅黑"/>
          <w:b/>
          <w:bCs/>
          <w:color w:val="000000" w:themeColor="text1"/>
          <w:sz w:val="36"/>
          <w:szCs w:val="36"/>
          <w:highlight w:val="none"/>
          <w14:textFill>
            <w14:solidFill>
              <w14:schemeClr w14:val="tx1"/>
            </w14:solidFill>
          </w14:textFill>
        </w:rPr>
      </w:pPr>
      <w:r>
        <w:rPr>
          <w:rFonts w:hint="eastAsia" w:ascii="微软雅黑" w:hAnsi="微软雅黑" w:eastAsia="微软雅黑"/>
          <w:b/>
          <w:bCs/>
          <w:color w:val="000000" w:themeColor="text1"/>
          <w:sz w:val="36"/>
          <w:szCs w:val="36"/>
          <w:highlight w:val="none"/>
          <w:lang w:val="en-US" w:eastAsia="zh-CN"/>
          <w14:textFill>
            <w14:solidFill>
              <w14:schemeClr w14:val="tx1"/>
            </w14:solidFill>
          </w14:textFill>
        </w:rPr>
        <w:t>苏州中鑫新能源有限</w:t>
      </w:r>
      <w:r>
        <w:rPr>
          <w:rFonts w:hint="eastAsia" w:ascii="微软雅黑" w:hAnsi="微软雅黑" w:eastAsia="微软雅黑"/>
          <w:b/>
          <w:bCs/>
          <w:color w:val="000000" w:themeColor="text1"/>
          <w:sz w:val="36"/>
          <w:szCs w:val="36"/>
          <w:highlight w:val="none"/>
          <w14:textFill>
            <w14:solidFill>
              <w14:schemeClr w14:val="tx1"/>
            </w14:solidFill>
          </w14:textFill>
        </w:rPr>
        <w:t>公司</w:t>
      </w:r>
    </w:p>
    <w:p>
      <w:pPr>
        <w:pStyle w:val="23"/>
        <w:kinsoku w:val="0"/>
        <w:overflowPunct w:val="0"/>
        <w:spacing w:before="263" w:line="560" w:lineRule="exact"/>
        <w:ind w:left="386" w:right="384"/>
        <w:jc w:val="center"/>
        <w:rPr>
          <w:rFonts w:hint="eastAsia" w:ascii="微软雅黑" w:hAnsi="微软雅黑" w:eastAsia="微软雅黑" w:cs="黑体"/>
          <w:b/>
          <w:bCs/>
          <w:color w:val="000000" w:themeColor="text1"/>
          <w:sz w:val="36"/>
          <w:szCs w:val="36"/>
          <w:highlight w:val="none"/>
          <w:lang w:val="en-US" w:eastAsia="zh-CN"/>
          <w14:textFill>
            <w14:solidFill>
              <w14:schemeClr w14:val="tx1"/>
            </w14:solidFill>
          </w14:textFill>
        </w:rPr>
      </w:pPr>
      <w:r>
        <w:rPr>
          <w:rFonts w:hint="eastAsia" w:ascii="微软雅黑" w:hAnsi="微软雅黑" w:eastAsia="微软雅黑" w:cs="黑体"/>
          <w:b/>
          <w:bCs/>
          <w:color w:val="000000" w:themeColor="text1"/>
          <w:sz w:val="36"/>
          <w:szCs w:val="36"/>
          <w:highlight w:val="none"/>
          <w:lang w:val="en-US" w:eastAsia="zh-CN"/>
          <w14:textFill>
            <w14:solidFill>
              <w14:schemeClr w14:val="tx1"/>
            </w14:solidFill>
          </w14:textFill>
        </w:rPr>
        <w:t>2024年09月</w:t>
      </w:r>
    </w:p>
    <w:p>
      <w:pPr>
        <w:jc w:val="center"/>
        <w:rPr>
          <w:b/>
          <w:color w:val="000000"/>
          <w:sz w:val="32"/>
          <w:szCs w:val="32"/>
          <w:highlight w:val="none"/>
          <w:lang w:val="zh-CN"/>
        </w:rPr>
        <w:sectPr>
          <w:pgSz w:w="11906" w:h="16838"/>
          <w:pgMar w:top="1418" w:right="1797" w:bottom="1418" w:left="1797" w:header="1361" w:footer="992" w:gutter="0"/>
          <w:pgBorders>
            <w:top w:val="none" w:sz="0" w:space="0"/>
            <w:left w:val="none" w:sz="0" w:space="0"/>
            <w:bottom w:val="none" w:sz="0" w:space="0"/>
            <w:right w:val="none" w:sz="0" w:space="0"/>
          </w:pgBorders>
          <w:pgNumType w:start="1"/>
          <w:cols w:space="720" w:num="1"/>
          <w:docGrid w:linePitch="326" w:charSpace="0"/>
        </w:sectPr>
      </w:pPr>
    </w:p>
    <w:p>
      <w:pPr>
        <w:spacing w:line="480" w:lineRule="auto"/>
        <w:jc w:val="center"/>
        <w:rPr>
          <w:b/>
          <w:color w:val="000000"/>
          <w:sz w:val="32"/>
          <w:szCs w:val="32"/>
          <w:highlight w:val="none"/>
        </w:rPr>
      </w:pPr>
      <w:r>
        <w:rPr>
          <w:b/>
          <w:color w:val="000000"/>
          <w:sz w:val="32"/>
          <w:szCs w:val="32"/>
          <w:highlight w:val="none"/>
          <w:lang w:val="zh-CN"/>
        </w:rPr>
        <w:t>目  录</w:t>
      </w:r>
    </w:p>
    <w:p>
      <w:pPr>
        <w:pStyle w:val="37"/>
        <w:tabs>
          <w:tab w:val="right" w:leader="dot" w:pos="8312"/>
        </w:tabs>
      </w:pPr>
      <w:r>
        <w:rPr>
          <w:color w:val="000000"/>
          <w:sz w:val="24"/>
          <w:highlight w:val="none"/>
        </w:rPr>
        <w:fldChar w:fldCharType="begin"/>
      </w:r>
      <w:r>
        <w:rPr>
          <w:color w:val="000000"/>
          <w:sz w:val="24"/>
          <w:highlight w:val="none"/>
        </w:rPr>
        <w:instrText xml:space="preserve"> TOC \o "1-2" \h \z \u </w:instrText>
      </w:r>
      <w:r>
        <w:rPr>
          <w:color w:val="000000"/>
          <w:sz w:val="24"/>
          <w:highlight w:val="none"/>
        </w:rPr>
        <w:fldChar w:fldCharType="separate"/>
      </w:r>
      <w:r>
        <w:rPr>
          <w:color w:val="000000"/>
          <w:highlight w:val="none"/>
        </w:rPr>
        <w:fldChar w:fldCharType="begin"/>
      </w:r>
      <w:r>
        <w:rPr>
          <w:highlight w:val="none"/>
        </w:rPr>
        <w:instrText xml:space="preserve"> HYPERLINK \l _Toc532748797 </w:instrText>
      </w:r>
      <w:r>
        <w:rPr>
          <w:highlight w:val="none"/>
        </w:rPr>
        <w:fldChar w:fldCharType="separate"/>
      </w:r>
      <w:r>
        <w:rPr>
          <w:rFonts w:eastAsia="黑体"/>
          <w:szCs w:val="32"/>
          <w:highlight w:val="none"/>
        </w:rPr>
        <w:t>第一章  综合说明</w:t>
      </w:r>
      <w:r>
        <w:tab/>
      </w:r>
      <w:r>
        <w:fldChar w:fldCharType="begin"/>
      </w:r>
      <w:r>
        <w:instrText xml:space="preserve"> PAGEREF _Toc532748797 \h </w:instrText>
      </w:r>
      <w:r>
        <w:fldChar w:fldCharType="separate"/>
      </w:r>
      <w:r>
        <w:t>2</w:t>
      </w:r>
      <w:r>
        <w:fldChar w:fldCharType="end"/>
      </w:r>
      <w:r>
        <w:rPr>
          <w:color w:val="000000"/>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_Toc1049706836 </w:instrText>
      </w:r>
      <w:r>
        <w:rPr>
          <w:szCs w:val="24"/>
          <w:highlight w:val="none"/>
        </w:rPr>
        <w:fldChar w:fldCharType="separate"/>
      </w:r>
      <w:r>
        <w:rPr>
          <w:rFonts w:hint="eastAsia"/>
          <w:highlight w:val="none"/>
        </w:rPr>
        <w:t>1.1 工程概况</w:t>
      </w:r>
      <w:r>
        <w:tab/>
      </w:r>
      <w:r>
        <w:fldChar w:fldCharType="begin"/>
      </w:r>
      <w:r>
        <w:instrText xml:space="preserve"> PAGEREF _Toc1049706836 \h </w:instrText>
      </w:r>
      <w:r>
        <w:fldChar w:fldCharType="separate"/>
      </w:r>
      <w:r>
        <w:t>2</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_Toc844632547 </w:instrText>
      </w:r>
      <w:r>
        <w:rPr>
          <w:szCs w:val="24"/>
          <w:highlight w:val="none"/>
        </w:rPr>
        <w:fldChar w:fldCharType="separate"/>
      </w:r>
      <w:r>
        <w:rPr>
          <w:highlight w:val="none"/>
        </w:rPr>
        <w:t>1.2 太阳能资源</w:t>
      </w:r>
      <w:r>
        <w:tab/>
      </w:r>
      <w:r>
        <w:fldChar w:fldCharType="begin"/>
      </w:r>
      <w:r>
        <w:instrText xml:space="preserve"> PAGEREF _Toc844632547 \h </w:instrText>
      </w:r>
      <w:r>
        <w:fldChar w:fldCharType="separate"/>
      </w:r>
      <w:r>
        <w:t>2</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_Toc872310759 </w:instrText>
      </w:r>
      <w:r>
        <w:rPr>
          <w:szCs w:val="24"/>
          <w:highlight w:val="none"/>
        </w:rPr>
        <w:fldChar w:fldCharType="separate"/>
      </w:r>
      <w:r>
        <w:rPr>
          <w:highlight w:val="none"/>
        </w:rPr>
        <w:t>1.3 项目任务与规模</w:t>
      </w:r>
      <w:r>
        <w:tab/>
      </w:r>
      <w:r>
        <w:fldChar w:fldCharType="begin"/>
      </w:r>
      <w:r>
        <w:instrText xml:space="preserve"> PAGEREF _Toc872310759 \h </w:instrText>
      </w:r>
      <w:r>
        <w:fldChar w:fldCharType="separate"/>
      </w:r>
      <w:r>
        <w:t>3</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_Toc56068444 </w:instrText>
      </w:r>
      <w:r>
        <w:rPr>
          <w:szCs w:val="24"/>
          <w:highlight w:val="none"/>
        </w:rPr>
        <w:fldChar w:fldCharType="separate"/>
      </w:r>
      <w:r>
        <w:rPr>
          <w:highlight w:val="none"/>
        </w:rPr>
        <w:t>1.4发电量计算</w:t>
      </w:r>
      <w:r>
        <w:rPr>
          <w:rFonts w:hint="eastAsia"/>
          <w:highlight w:val="none"/>
        </w:rPr>
        <w:t>及自发自用比例</w:t>
      </w:r>
      <w:r>
        <w:tab/>
      </w:r>
      <w:r>
        <w:fldChar w:fldCharType="begin"/>
      </w:r>
      <w:r>
        <w:instrText xml:space="preserve"> PAGEREF _Toc56068444 \h </w:instrText>
      </w:r>
      <w:r>
        <w:fldChar w:fldCharType="separate"/>
      </w:r>
      <w:r>
        <w:t>3</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_Toc1744500922 </w:instrText>
      </w:r>
      <w:r>
        <w:rPr>
          <w:szCs w:val="24"/>
          <w:highlight w:val="none"/>
        </w:rPr>
        <w:fldChar w:fldCharType="separate"/>
      </w:r>
      <w:r>
        <w:rPr>
          <w:highlight w:val="none"/>
        </w:rPr>
        <w:t>1.5 电气设计</w:t>
      </w:r>
      <w:r>
        <w:tab/>
      </w:r>
      <w:r>
        <w:fldChar w:fldCharType="begin"/>
      </w:r>
      <w:r>
        <w:instrText xml:space="preserve"> PAGEREF _Toc1744500922 \h </w:instrText>
      </w:r>
      <w:r>
        <w:fldChar w:fldCharType="separate"/>
      </w:r>
      <w:r>
        <w:t>3</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_Toc232763563 </w:instrText>
      </w:r>
      <w:r>
        <w:rPr>
          <w:szCs w:val="24"/>
          <w:highlight w:val="none"/>
        </w:rPr>
        <w:fldChar w:fldCharType="separate"/>
      </w:r>
      <w:r>
        <w:rPr>
          <w:highlight w:val="none"/>
        </w:rPr>
        <w:t xml:space="preserve">1.6 </w:t>
      </w:r>
      <w:r>
        <w:rPr>
          <w:rFonts w:hint="eastAsia"/>
          <w:highlight w:val="none"/>
        </w:rPr>
        <w:t>土建部分</w:t>
      </w:r>
      <w:r>
        <w:tab/>
      </w:r>
      <w:r>
        <w:fldChar w:fldCharType="begin"/>
      </w:r>
      <w:r>
        <w:instrText xml:space="preserve"> PAGEREF _Toc232763563 \h </w:instrText>
      </w:r>
      <w:r>
        <w:fldChar w:fldCharType="separate"/>
      </w:r>
      <w:r>
        <w:t>3</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_Toc1489482154 </w:instrText>
      </w:r>
      <w:r>
        <w:rPr>
          <w:szCs w:val="24"/>
          <w:highlight w:val="none"/>
        </w:rPr>
        <w:fldChar w:fldCharType="separate"/>
      </w:r>
      <w:r>
        <w:rPr>
          <w:highlight w:val="none"/>
        </w:rPr>
        <w:t xml:space="preserve">1.7 </w:t>
      </w:r>
      <w:r>
        <w:rPr>
          <w:rFonts w:hint="eastAsia"/>
          <w:highlight w:val="none"/>
        </w:rPr>
        <w:t>消防设计</w:t>
      </w:r>
      <w:r>
        <w:tab/>
      </w:r>
      <w:r>
        <w:fldChar w:fldCharType="begin"/>
      </w:r>
      <w:r>
        <w:instrText xml:space="preserve"> PAGEREF _Toc1489482154 \h </w:instrText>
      </w:r>
      <w:r>
        <w:fldChar w:fldCharType="separate"/>
      </w:r>
      <w:r>
        <w:t>4</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_Toc509689199 </w:instrText>
      </w:r>
      <w:r>
        <w:rPr>
          <w:szCs w:val="24"/>
          <w:highlight w:val="none"/>
        </w:rPr>
        <w:fldChar w:fldCharType="separate"/>
      </w:r>
      <w:r>
        <w:rPr>
          <w:highlight w:val="none"/>
        </w:rPr>
        <w:t>1.8 施工组织设计</w:t>
      </w:r>
      <w:r>
        <w:tab/>
      </w:r>
      <w:r>
        <w:fldChar w:fldCharType="begin"/>
      </w:r>
      <w:r>
        <w:instrText xml:space="preserve"> PAGEREF _Toc509689199 \h </w:instrText>
      </w:r>
      <w:r>
        <w:fldChar w:fldCharType="separate"/>
      </w:r>
      <w:r>
        <w:t>4</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_Toc34099710 </w:instrText>
      </w:r>
      <w:r>
        <w:rPr>
          <w:szCs w:val="24"/>
          <w:highlight w:val="none"/>
        </w:rPr>
        <w:fldChar w:fldCharType="separate"/>
      </w:r>
      <w:r>
        <w:rPr>
          <w:highlight w:val="none"/>
        </w:rPr>
        <w:t>1.9 工程管理设计</w:t>
      </w:r>
      <w:r>
        <w:tab/>
      </w:r>
      <w:r>
        <w:fldChar w:fldCharType="begin"/>
      </w:r>
      <w:r>
        <w:instrText xml:space="preserve"> PAGEREF _Toc34099710 \h </w:instrText>
      </w:r>
      <w:r>
        <w:fldChar w:fldCharType="separate"/>
      </w:r>
      <w:r>
        <w:t>4</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_Toc1883175868 </w:instrText>
      </w:r>
      <w:r>
        <w:rPr>
          <w:szCs w:val="24"/>
          <w:highlight w:val="none"/>
        </w:rPr>
        <w:fldChar w:fldCharType="separate"/>
      </w:r>
      <w:r>
        <w:rPr>
          <w:highlight w:val="none"/>
        </w:rPr>
        <w:t>1.10 环境保护</w:t>
      </w:r>
      <w:r>
        <w:tab/>
      </w:r>
      <w:r>
        <w:fldChar w:fldCharType="begin"/>
      </w:r>
      <w:r>
        <w:instrText xml:space="preserve"> PAGEREF _Toc1883175868 \h </w:instrText>
      </w:r>
      <w:r>
        <w:fldChar w:fldCharType="separate"/>
      </w:r>
      <w:r>
        <w:t>5</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_Toc922823990 </w:instrText>
      </w:r>
      <w:r>
        <w:rPr>
          <w:szCs w:val="24"/>
          <w:highlight w:val="none"/>
        </w:rPr>
        <w:fldChar w:fldCharType="separate"/>
      </w:r>
      <w:r>
        <w:rPr>
          <w:highlight w:val="none"/>
        </w:rPr>
        <w:t>1.11 劳动安全与工业卫生</w:t>
      </w:r>
      <w:r>
        <w:tab/>
      </w:r>
      <w:r>
        <w:fldChar w:fldCharType="begin"/>
      </w:r>
      <w:r>
        <w:instrText xml:space="preserve"> PAGEREF _Toc922823990 \h </w:instrText>
      </w:r>
      <w:r>
        <w:fldChar w:fldCharType="separate"/>
      </w:r>
      <w:r>
        <w:t>5</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_Toc775901296 </w:instrText>
      </w:r>
      <w:r>
        <w:rPr>
          <w:szCs w:val="24"/>
          <w:highlight w:val="none"/>
        </w:rPr>
        <w:fldChar w:fldCharType="separate"/>
      </w:r>
      <w:r>
        <w:rPr>
          <w:highlight w:val="none"/>
        </w:rPr>
        <w:t>1.12 节能分析</w:t>
      </w:r>
      <w:r>
        <w:tab/>
      </w:r>
      <w:r>
        <w:fldChar w:fldCharType="begin"/>
      </w:r>
      <w:r>
        <w:instrText xml:space="preserve"> PAGEREF _Toc775901296 \h </w:instrText>
      </w:r>
      <w:r>
        <w:fldChar w:fldCharType="separate"/>
      </w:r>
      <w:r>
        <w:t>5</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_Toc1052377288 </w:instrText>
      </w:r>
      <w:r>
        <w:rPr>
          <w:szCs w:val="24"/>
          <w:highlight w:val="none"/>
        </w:rPr>
        <w:fldChar w:fldCharType="separate"/>
      </w:r>
      <w:r>
        <w:rPr>
          <w:highlight w:val="none"/>
        </w:rPr>
        <w:t>1.13 工程投资概算</w:t>
      </w:r>
      <w:r>
        <w:tab/>
      </w:r>
      <w:r>
        <w:fldChar w:fldCharType="begin"/>
      </w:r>
      <w:r>
        <w:instrText xml:space="preserve"> PAGEREF _Toc1052377288 \h </w:instrText>
      </w:r>
      <w:r>
        <w:fldChar w:fldCharType="separate"/>
      </w:r>
      <w:r>
        <w:t>6</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_Toc629762724 </w:instrText>
      </w:r>
      <w:r>
        <w:rPr>
          <w:szCs w:val="24"/>
          <w:highlight w:val="none"/>
        </w:rPr>
        <w:fldChar w:fldCharType="separate"/>
      </w:r>
      <w:r>
        <w:rPr>
          <w:highlight w:val="none"/>
        </w:rPr>
        <w:t>1.14 财务评价</w:t>
      </w:r>
      <w:r>
        <w:tab/>
      </w:r>
      <w:r>
        <w:fldChar w:fldCharType="begin"/>
      </w:r>
      <w:r>
        <w:instrText xml:space="preserve"> PAGEREF _Toc629762724 \h </w:instrText>
      </w:r>
      <w:r>
        <w:fldChar w:fldCharType="separate"/>
      </w:r>
      <w:r>
        <w:t>6</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_Toc1622689852 </w:instrText>
      </w:r>
      <w:r>
        <w:rPr>
          <w:szCs w:val="24"/>
          <w:highlight w:val="none"/>
        </w:rPr>
        <w:fldChar w:fldCharType="separate"/>
      </w:r>
      <w:r>
        <w:rPr>
          <w:highlight w:val="none"/>
        </w:rPr>
        <w:t>1.15 结论与建议</w:t>
      </w:r>
      <w:r>
        <w:tab/>
      </w:r>
      <w:r>
        <w:fldChar w:fldCharType="begin"/>
      </w:r>
      <w:r>
        <w:instrText xml:space="preserve"> PAGEREF _Toc1622689852 \h </w:instrText>
      </w:r>
      <w:r>
        <w:fldChar w:fldCharType="separate"/>
      </w:r>
      <w:r>
        <w:t>6</w:t>
      </w:r>
      <w:r>
        <w:fldChar w:fldCharType="end"/>
      </w:r>
      <w:r>
        <w:rPr>
          <w:color w:val="000000"/>
          <w:szCs w:val="24"/>
          <w:highlight w:val="none"/>
        </w:rPr>
        <w:fldChar w:fldCharType="end"/>
      </w:r>
    </w:p>
    <w:p>
      <w:pPr>
        <w:pStyle w:val="37"/>
        <w:tabs>
          <w:tab w:val="right" w:leader="dot" w:pos="8312"/>
        </w:tabs>
      </w:pPr>
      <w:r>
        <w:rPr>
          <w:color w:val="000000"/>
          <w:szCs w:val="24"/>
          <w:highlight w:val="none"/>
        </w:rPr>
        <w:fldChar w:fldCharType="begin"/>
      </w:r>
      <w:r>
        <w:rPr>
          <w:szCs w:val="24"/>
          <w:highlight w:val="none"/>
        </w:rPr>
        <w:instrText xml:space="preserve"> HYPERLINK \l _Toc1653509311 </w:instrText>
      </w:r>
      <w:r>
        <w:rPr>
          <w:szCs w:val="24"/>
          <w:highlight w:val="none"/>
        </w:rPr>
        <w:fldChar w:fldCharType="separate"/>
      </w:r>
      <w:r>
        <w:rPr>
          <w:rFonts w:eastAsia="黑体"/>
          <w:szCs w:val="32"/>
          <w:highlight w:val="none"/>
        </w:rPr>
        <w:t>第二章  太阳能资源</w:t>
      </w:r>
      <w:r>
        <w:tab/>
      </w:r>
      <w:r>
        <w:fldChar w:fldCharType="begin"/>
      </w:r>
      <w:r>
        <w:instrText xml:space="preserve"> PAGEREF _Toc1653509311 \h </w:instrText>
      </w:r>
      <w:r>
        <w:fldChar w:fldCharType="separate"/>
      </w:r>
      <w:r>
        <w:t>7</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_Toc2092597797 </w:instrText>
      </w:r>
      <w:r>
        <w:rPr>
          <w:szCs w:val="24"/>
          <w:highlight w:val="none"/>
        </w:rPr>
        <w:fldChar w:fldCharType="separate"/>
      </w:r>
      <w:r>
        <w:rPr>
          <w:highlight w:val="none"/>
        </w:rPr>
        <w:t>2.</w:t>
      </w:r>
      <w:r>
        <w:rPr>
          <w:rFonts w:hint="eastAsia"/>
          <w:highlight w:val="none"/>
        </w:rPr>
        <w:t>1</w:t>
      </w:r>
      <w:r>
        <w:rPr>
          <w:rFonts w:hint="eastAsia" w:ascii="宋体" w:hAnsi="宋体"/>
          <w:kern w:val="2"/>
          <w:szCs w:val="24"/>
          <w:highlight w:val="none"/>
        </w:rPr>
        <w:t>太阳能资源评估依据</w:t>
      </w:r>
      <w:r>
        <w:tab/>
      </w:r>
      <w:r>
        <w:fldChar w:fldCharType="begin"/>
      </w:r>
      <w:r>
        <w:instrText xml:space="preserve"> PAGEREF _Toc2092597797 \h </w:instrText>
      </w:r>
      <w:r>
        <w:fldChar w:fldCharType="separate"/>
      </w:r>
      <w:r>
        <w:t>7</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_Toc951487260 </w:instrText>
      </w:r>
      <w:r>
        <w:rPr>
          <w:szCs w:val="24"/>
          <w:highlight w:val="none"/>
        </w:rPr>
        <w:fldChar w:fldCharType="separate"/>
      </w:r>
      <w:r>
        <w:rPr>
          <w:highlight w:val="none"/>
        </w:rPr>
        <w:t>2.2太阳能资源概况</w:t>
      </w:r>
      <w:r>
        <w:tab/>
      </w:r>
      <w:r>
        <w:fldChar w:fldCharType="begin"/>
      </w:r>
      <w:r>
        <w:instrText xml:space="preserve"> PAGEREF _Toc951487260 \h </w:instrText>
      </w:r>
      <w:r>
        <w:fldChar w:fldCharType="separate"/>
      </w:r>
      <w:r>
        <w:t>7</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_Toc1483143258 </w:instrText>
      </w:r>
      <w:r>
        <w:rPr>
          <w:szCs w:val="24"/>
          <w:highlight w:val="none"/>
        </w:rPr>
        <w:fldChar w:fldCharType="separate"/>
      </w:r>
      <w:r>
        <w:rPr>
          <w:highlight w:val="none"/>
        </w:rPr>
        <w:t>2.</w:t>
      </w:r>
      <w:r>
        <w:rPr>
          <w:rFonts w:hint="eastAsia"/>
          <w:highlight w:val="none"/>
        </w:rPr>
        <w:t>3</w:t>
      </w:r>
      <w:r>
        <w:rPr>
          <w:highlight w:val="none"/>
        </w:rPr>
        <w:t>光伏电站光资源计算</w:t>
      </w:r>
      <w:r>
        <w:tab/>
      </w:r>
      <w:r>
        <w:fldChar w:fldCharType="begin"/>
      </w:r>
      <w:r>
        <w:instrText xml:space="preserve"> PAGEREF _Toc1483143258 \h </w:instrText>
      </w:r>
      <w:r>
        <w:fldChar w:fldCharType="separate"/>
      </w:r>
      <w:r>
        <w:t>9</w:t>
      </w:r>
      <w:r>
        <w:fldChar w:fldCharType="end"/>
      </w:r>
      <w:r>
        <w:rPr>
          <w:color w:val="000000"/>
          <w:szCs w:val="24"/>
          <w:highlight w:val="none"/>
        </w:rPr>
        <w:fldChar w:fldCharType="end"/>
      </w:r>
    </w:p>
    <w:p>
      <w:pPr>
        <w:pStyle w:val="37"/>
        <w:tabs>
          <w:tab w:val="right" w:leader="dot" w:pos="8312"/>
        </w:tabs>
      </w:pPr>
      <w:r>
        <w:rPr>
          <w:color w:val="000000"/>
          <w:szCs w:val="24"/>
          <w:highlight w:val="none"/>
        </w:rPr>
        <w:fldChar w:fldCharType="begin"/>
      </w:r>
      <w:r>
        <w:rPr>
          <w:szCs w:val="24"/>
          <w:highlight w:val="none"/>
        </w:rPr>
        <w:instrText xml:space="preserve"> HYPERLINK \l _Toc1346046477 </w:instrText>
      </w:r>
      <w:r>
        <w:rPr>
          <w:szCs w:val="24"/>
          <w:highlight w:val="none"/>
        </w:rPr>
        <w:fldChar w:fldCharType="separate"/>
      </w:r>
      <w:r>
        <w:rPr>
          <w:rFonts w:eastAsia="黑体"/>
          <w:szCs w:val="32"/>
          <w:highlight w:val="none"/>
        </w:rPr>
        <w:t>第四章  系统总体方案设计及发电量计算</w:t>
      </w:r>
      <w:r>
        <w:tab/>
      </w:r>
      <w:r>
        <w:fldChar w:fldCharType="begin"/>
      </w:r>
      <w:r>
        <w:instrText xml:space="preserve"> PAGEREF _Toc1346046477 \h </w:instrText>
      </w:r>
      <w:r>
        <w:fldChar w:fldCharType="separate"/>
      </w:r>
      <w:r>
        <w:t>12</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_Toc1410401441 </w:instrText>
      </w:r>
      <w:r>
        <w:rPr>
          <w:szCs w:val="24"/>
          <w:highlight w:val="none"/>
        </w:rPr>
        <w:fldChar w:fldCharType="separate"/>
      </w:r>
      <w:r>
        <w:rPr>
          <w:highlight w:val="none"/>
        </w:rPr>
        <w:t>4.1</w:t>
      </w:r>
      <w:r>
        <w:rPr>
          <w:rFonts w:hint="eastAsia"/>
          <w:highlight w:val="none"/>
        </w:rPr>
        <w:t>光伏组件选型</w:t>
      </w:r>
      <w:r>
        <w:tab/>
      </w:r>
      <w:r>
        <w:fldChar w:fldCharType="begin"/>
      </w:r>
      <w:r>
        <w:instrText xml:space="preserve"> PAGEREF _Toc1410401441 \h </w:instrText>
      </w:r>
      <w:r>
        <w:fldChar w:fldCharType="separate"/>
      </w:r>
      <w:r>
        <w:t>12</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_Toc692523301 </w:instrText>
      </w:r>
      <w:r>
        <w:rPr>
          <w:szCs w:val="24"/>
          <w:highlight w:val="none"/>
        </w:rPr>
        <w:fldChar w:fldCharType="separate"/>
      </w:r>
      <w:r>
        <w:rPr>
          <w:highlight w:val="none"/>
        </w:rPr>
        <w:t>4.2光伏阵列运行方式选择</w:t>
      </w:r>
      <w:r>
        <w:tab/>
      </w:r>
      <w:r>
        <w:fldChar w:fldCharType="begin"/>
      </w:r>
      <w:r>
        <w:instrText xml:space="preserve"> PAGEREF _Toc692523301 \h </w:instrText>
      </w:r>
      <w:r>
        <w:fldChar w:fldCharType="separate"/>
      </w:r>
      <w:r>
        <w:t>15</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_Toc2025236814 </w:instrText>
      </w:r>
      <w:r>
        <w:rPr>
          <w:szCs w:val="24"/>
          <w:highlight w:val="none"/>
        </w:rPr>
        <w:fldChar w:fldCharType="separate"/>
      </w:r>
      <w:r>
        <w:rPr>
          <w:highlight w:val="none"/>
        </w:rPr>
        <w:t>4.</w:t>
      </w:r>
      <w:r>
        <w:rPr>
          <w:rFonts w:hint="eastAsia"/>
          <w:highlight w:val="none"/>
        </w:rPr>
        <w:t>3</w:t>
      </w:r>
      <w:r>
        <w:rPr>
          <w:highlight w:val="none"/>
        </w:rPr>
        <w:t xml:space="preserve"> 光伏系统逆变器选择</w:t>
      </w:r>
      <w:r>
        <w:tab/>
      </w:r>
      <w:r>
        <w:fldChar w:fldCharType="begin"/>
      </w:r>
      <w:r>
        <w:instrText xml:space="preserve"> PAGEREF _Toc2025236814 \h </w:instrText>
      </w:r>
      <w:r>
        <w:fldChar w:fldCharType="separate"/>
      </w:r>
      <w:r>
        <w:t>15</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_Toc539327948 </w:instrText>
      </w:r>
      <w:r>
        <w:rPr>
          <w:szCs w:val="24"/>
          <w:highlight w:val="none"/>
        </w:rPr>
        <w:fldChar w:fldCharType="separate"/>
      </w:r>
      <w:r>
        <w:rPr>
          <w:highlight w:val="none"/>
        </w:rPr>
        <w:t>4.</w:t>
      </w:r>
      <w:r>
        <w:rPr>
          <w:rFonts w:hint="eastAsia"/>
          <w:highlight w:val="none"/>
        </w:rPr>
        <w:t>4光伏</w:t>
      </w:r>
      <w:r>
        <w:rPr>
          <w:highlight w:val="none"/>
        </w:rPr>
        <w:t>组件的串并联设计</w:t>
      </w:r>
      <w:r>
        <w:tab/>
      </w:r>
      <w:r>
        <w:fldChar w:fldCharType="begin"/>
      </w:r>
      <w:r>
        <w:instrText xml:space="preserve"> PAGEREF _Toc539327948 \h </w:instrText>
      </w:r>
      <w:r>
        <w:fldChar w:fldCharType="separate"/>
      </w:r>
      <w:r>
        <w:t>19</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_Toc2103831696 </w:instrText>
      </w:r>
      <w:r>
        <w:rPr>
          <w:szCs w:val="24"/>
          <w:highlight w:val="none"/>
        </w:rPr>
        <w:fldChar w:fldCharType="separate"/>
      </w:r>
      <w:r>
        <w:rPr>
          <w:highlight w:val="none"/>
        </w:rPr>
        <w:t>4.</w:t>
      </w:r>
      <w:r>
        <w:rPr>
          <w:rFonts w:hint="eastAsia"/>
          <w:highlight w:val="none"/>
        </w:rPr>
        <w:t>5</w:t>
      </w:r>
      <w:r>
        <w:rPr>
          <w:highlight w:val="none"/>
        </w:rPr>
        <w:t xml:space="preserve"> 系统总体设计</w:t>
      </w:r>
      <w:r>
        <w:tab/>
      </w:r>
      <w:r>
        <w:fldChar w:fldCharType="begin"/>
      </w:r>
      <w:r>
        <w:instrText xml:space="preserve"> PAGEREF _Toc2103831696 \h </w:instrText>
      </w:r>
      <w:r>
        <w:fldChar w:fldCharType="separate"/>
      </w:r>
      <w:r>
        <w:t>20</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_Toc781066817 </w:instrText>
      </w:r>
      <w:r>
        <w:rPr>
          <w:szCs w:val="24"/>
          <w:highlight w:val="none"/>
        </w:rPr>
        <w:fldChar w:fldCharType="separate"/>
      </w:r>
      <w:r>
        <w:rPr>
          <w:rFonts w:hint="eastAsia"/>
          <w:highlight w:val="none"/>
        </w:rPr>
        <w:t>4</w:t>
      </w:r>
      <w:r>
        <w:rPr>
          <w:highlight w:val="none"/>
        </w:rPr>
        <w:t>.</w:t>
      </w:r>
      <w:r>
        <w:rPr>
          <w:rFonts w:hint="eastAsia"/>
          <w:highlight w:val="none"/>
        </w:rPr>
        <w:t>6</w:t>
      </w:r>
      <w:r>
        <w:rPr>
          <w:highlight w:val="none"/>
        </w:rPr>
        <w:t xml:space="preserve"> 光伏方阵接线方案设计</w:t>
      </w:r>
      <w:r>
        <w:tab/>
      </w:r>
      <w:r>
        <w:fldChar w:fldCharType="begin"/>
      </w:r>
      <w:r>
        <w:instrText xml:space="preserve"> PAGEREF _Toc781066817 \h </w:instrText>
      </w:r>
      <w:r>
        <w:fldChar w:fldCharType="separate"/>
      </w:r>
      <w:r>
        <w:t>20</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_Toc1969942855 </w:instrText>
      </w:r>
      <w:r>
        <w:rPr>
          <w:szCs w:val="24"/>
          <w:highlight w:val="none"/>
        </w:rPr>
        <w:fldChar w:fldCharType="separate"/>
      </w:r>
      <w:r>
        <w:rPr>
          <w:rFonts w:hint="eastAsia"/>
          <w:highlight w:val="none"/>
        </w:rPr>
        <w:t>4</w:t>
      </w:r>
      <w:r>
        <w:rPr>
          <w:highlight w:val="none"/>
        </w:rPr>
        <w:t>.7 组件表面清洁处理</w:t>
      </w:r>
      <w:r>
        <w:tab/>
      </w:r>
      <w:r>
        <w:fldChar w:fldCharType="begin"/>
      </w:r>
      <w:r>
        <w:instrText xml:space="preserve"> PAGEREF _Toc1969942855 \h </w:instrText>
      </w:r>
      <w:r>
        <w:fldChar w:fldCharType="separate"/>
      </w:r>
      <w:r>
        <w:t>20</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_Toc1074178186 </w:instrText>
      </w:r>
      <w:r>
        <w:rPr>
          <w:szCs w:val="24"/>
          <w:highlight w:val="none"/>
        </w:rPr>
        <w:fldChar w:fldCharType="separate"/>
      </w:r>
      <w:r>
        <w:rPr>
          <w:highlight w:val="none"/>
        </w:rPr>
        <w:t>4.8太阳能光伏发电系统效率分析</w:t>
      </w:r>
      <w:r>
        <w:tab/>
      </w:r>
      <w:r>
        <w:fldChar w:fldCharType="begin"/>
      </w:r>
      <w:r>
        <w:instrText xml:space="preserve"> PAGEREF _Toc1074178186 \h </w:instrText>
      </w:r>
      <w:r>
        <w:fldChar w:fldCharType="separate"/>
      </w:r>
      <w:r>
        <w:t>21</w:t>
      </w:r>
      <w:r>
        <w:fldChar w:fldCharType="end"/>
      </w:r>
      <w:r>
        <w:rPr>
          <w:color w:val="000000"/>
          <w:szCs w:val="24"/>
          <w:highlight w:val="none"/>
        </w:rPr>
        <w:fldChar w:fldCharType="end"/>
      </w:r>
    </w:p>
    <w:p>
      <w:pPr>
        <w:pStyle w:val="37"/>
        <w:tabs>
          <w:tab w:val="right" w:leader="dot" w:pos="8312"/>
        </w:tabs>
      </w:pPr>
      <w:r>
        <w:rPr>
          <w:color w:val="000000"/>
          <w:szCs w:val="24"/>
          <w:highlight w:val="none"/>
        </w:rPr>
        <w:fldChar w:fldCharType="begin"/>
      </w:r>
      <w:r>
        <w:rPr>
          <w:szCs w:val="24"/>
          <w:highlight w:val="none"/>
        </w:rPr>
        <w:instrText xml:space="preserve"> HYPERLINK \l _Toc1965235420 </w:instrText>
      </w:r>
      <w:r>
        <w:rPr>
          <w:szCs w:val="24"/>
          <w:highlight w:val="none"/>
        </w:rPr>
        <w:fldChar w:fldCharType="separate"/>
      </w:r>
      <w:r>
        <w:rPr>
          <w:rFonts w:hint="eastAsia" w:eastAsia="黑体"/>
          <w:szCs w:val="32"/>
          <w:highlight w:val="none"/>
        </w:rPr>
        <w:t>第十五章  财务效益初步分析</w:t>
      </w:r>
      <w:r>
        <w:tab/>
      </w:r>
      <w:r>
        <w:fldChar w:fldCharType="begin"/>
      </w:r>
      <w:r>
        <w:instrText xml:space="preserve"> PAGEREF _Toc1965235420 \h </w:instrText>
      </w:r>
      <w:r>
        <w:fldChar w:fldCharType="separate"/>
      </w:r>
      <w:r>
        <w:t>24</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_Toc1413213080 </w:instrText>
      </w:r>
      <w:r>
        <w:rPr>
          <w:szCs w:val="24"/>
          <w:highlight w:val="none"/>
        </w:rPr>
        <w:fldChar w:fldCharType="separate"/>
      </w:r>
      <w:r>
        <w:rPr>
          <w:szCs w:val="28"/>
          <w:highlight w:val="none"/>
        </w:rPr>
        <w:t>15.1  概  述</w:t>
      </w:r>
      <w:r>
        <w:tab/>
      </w:r>
      <w:r>
        <w:fldChar w:fldCharType="begin"/>
      </w:r>
      <w:r>
        <w:instrText xml:space="preserve"> PAGEREF _Toc1413213080 \h </w:instrText>
      </w:r>
      <w:r>
        <w:fldChar w:fldCharType="separate"/>
      </w:r>
      <w:r>
        <w:t>24</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_Toc703099740 </w:instrText>
      </w:r>
      <w:r>
        <w:rPr>
          <w:szCs w:val="24"/>
          <w:highlight w:val="none"/>
        </w:rPr>
        <w:fldChar w:fldCharType="separate"/>
      </w:r>
      <w:r>
        <w:rPr>
          <w:szCs w:val="28"/>
          <w:highlight w:val="none"/>
        </w:rPr>
        <w:t>15.2  财务评价</w:t>
      </w:r>
      <w:r>
        <w:tab/>
      </w:r>
      <w:r>
        <w:fldChar w:fldCharType="begin"/>
      </w:r>
      <w:r>
        <w:instrText xml:space="preserve"> PAGEREF _Toc703099740 \h </w:instrText>
      </w:r>
      <w:r>
        <w:fldChar w:fldCharType="separate"/>
      </w:r>
      <w:r>
        <w:t>24</w:t>
      </w:r>
      <w:r>
        <w:fldChar w:fldCharType="end"/>
      </w:r>
      <w:r>
        <w:rPr>
          <w:color w:val="000000"/>
          <w:szCs w:val="24"/>
          <w:highlight w:val="none"/>
        </w:rPr>
        <w:fldChar w:fldCharType="end"/>
      </w:r>
    </w:p>
    <w:p>
      <w:pPr>
        <w:pStyle w:val="46"/>
        <w:tabs>
          <w:tab w:val="right" w:leader="dot" w:pos="8312"/>
        </w:tabs>
      </w:pPr>
      <w:r>
        <w:rPr>
          <w:color w:val="000000"/>
          <w:szCs w:val="24"/>
          <w:highlight w:val="none"/>
        </w:rPr>
        <w:fldChar w:fldCharType="begin"/>
      </w:r>
      <w:r>
        <w:rPr>
          <w:szCs w:val="24"/>
          <w:highlight w:val="none"/>
        </w:rPr>
        <w:instrText xml:space="preserve"> HYPERLINK \l _Toc1542304386 </w:instrText>
      </w:r>
      <w:r>
        <w:rPr>
          <w:szCs w:val="24"/>
          <w:highlight w:val="none"/>
        </w:rPr>
        <w:fldChar w:fldCharType="separate"/>
      </w:r>
      <w:r>
        <w:rPr>
          <w:szCs w:val="28"/>
          <w:highlight w:val="none"/>
        </w:rPr>
        <w:t>15.</w:t>
      </w:r>
      <w:r>
        <w:rPr>
          <w:rFonts w:hint="eastAsia"/>
          <w:szCs w:val="28"/>
          <w:highlight w:val="none"/>
        </w:rPr>
        <w:t>3</w:t>
      </w:r>
      <w:r>
        <w:rPr>
          <w:szCs w:val="28"/>
          <w:highlight w:val="none"/>
        </w:rPr>
        <w:t xml:space="preserve">  结  论</w:t>
      </w:r>
      <w:r>
        <w:tab/>
      </w:r>
      <w:r>
        <w:fldChar w:fldCharType="begin"/>
      </w:r>
      <w:r>
        <w:instrText xml:space="preserve"> PAGEREF _Toc1542304386 \h </w:instrText>
      </w:r>
      <w:r>
        <w:fldChar w:fldCharType="separate"/>
      </w:r>
      <w:r>
        <w:t>24</w:t>
      </w:r>
      <w:r>
        <w:fldChar w:fldCharType="end"/>
      </w:r>
      <w:r>
        <w:rPr>
          <w:color w:val="000000"/>
          <w:szCs w:val="24"/>
          <w:highlight w:val="none"/>
        </w:rPr>
        <w:fldChar w:fldCharType="end"/>
      </w:r>
    </w:p>
    <w:p>
      <w:pPr>
        <w:pStyle w:val="37"/>
        <w:tabs>
          <w:tab w:val="right" w:leader="dot" w:pos="8312"/>
        </w:tabs>
      </w:pPr>
      <w:r>
        <w:rPr>
          <w:color w:val="000000"/>
          <w:szCs w:val="24"/>
          <w:highlight w:val="none"/>
        </w:rPr>
        <w:fldChar w:fldCharType="begin"/>
      </w:r>
      <w:r>
        <w:rPr>
          <w:szCs w:val="24"/>
          <w:highlight w:val="none"/>
        </w:rPr>
        <w:instrText xml:space="preserve"> HYPERLINK \l _Toc1382196212 </w:instrText>
      </w:r>
      <w:r>
        <w:rPr>
          <w:szCs w:val="24"/>
          <w:highlight w:val="none"/>
        </w:rPr>
        <w:fldChar w:fldCharType="separate"/>
      </w:r>
      <w:r>
        <w:rPr>
          <w:rFonts w:hint="eastAsia" w:eastAsia="黑体"/>
          <w:szCs w:val="32"/>
          <w:highlight w:val="none"/>
        </w:rPr>
        <w:t xml:space="preserve">第十六章  </w:t>
      </w:r>
      <w:r>
        <w:rPr>
          <w:rFonts w:eastAsia="黑体"/>
          <w:szCs w:val="32"/>
          <w:highlight w:val="none"/>
        </w:rPr>
        <w:t>结论与建议</w:t>
      </w:r>
      <w:r>
        <w:tab/>
      </w:r>
      <w:r>
        <w:fldChar w:fldCharType="begin"/>
      </w:r>
      <w:r>
        <w:instrText xml:space="preserve"> PAGEREF _Toc1382196212 \h </w:instrText>
      </w:r>
      <w:r>
        <w:fldChar w:fldCharType="separate"/>
      </w:r>
      <w:r>
        <w:t>25</w:t>
      </w:r>
      <w:r>
        <w:fldChar w:fldCharType="end"/>
      </w:r>
      <w:r>
        <w:rPr>
          <w:color w:val="000000"/>
          <w:szCs w:val="24"/>
          <w:highlight w:val="none"/>
        </w:rPr>
        <w:fldChar w:fldCharType="end"/>
      </w:r>
    </w:p>
    <w:p>
      <w:pPr>
        <w:spacing w:line="360" w:lineRule="auto"/>
        <w:rPr>
          <w:color w:val="000000"/>
          <w:szCs w:val="24"/>
          <w:highlight w:val="none"/>
        </w:rPr>
      </w:pPr>
      <w:r>
        <w:rPr>
          <w:color w:val="000000"/>
          <w:szCs w:val="24"/>
          <w:highlight w:val="none"/>
        </w:rPr>
        <w:fldChar w:fldCharType="end"/>
      </w:r>
    </w:p>
    <w:p>
      <w:pPr>
        <w:spacing w:before="120" w:beforeLines="50" w:after="120" w:afterLines="50" w:line="360" w:lineRule="auto"/>
        <w:jc w:val="center"/>
        <w:outlineLvl w:val="0"/>
        <w:rPr>
          <w:rFonts w:eastAsia="黑体"/>
          <w:color w:val="000000"/>
          <w:sz w:val="32"/>
          <w:szCs w:val="32"/>
          <w:highlight w:val="none"/>
        </w:rPr>
        <w:sectPr>
          <w:footerReference r:id="rId3" w:type="default"/>
          <w:pgSz w:w="11906" w:h="16838"/>
          <w:pgMar w:top="1418" w:right="1797" w:bottom="1418" w:left="1797" w:header="1361" w:footer="992" w:gutter="0"/>
          <w:pgBorders>
            <w:top w:val="none" w:sz="0" w:space="0"/>
            <w:left w:val="none" w:sz="0" w:space="0"/>
            <w:bottom w:val="none" w:sz="0" w:space="0"/>
            <w:right w:val="none" w:sz="0" w:space="0"/>
          </w:pgBorders>
          <w:pgNumType w:start="1"/>
          <w:cols w:space="720" w:num="1"/>
          <w:docGrid w:linePitch="326" w:charSpace="0"/>
        </w:sectPr>
      </w:pPr>
      <w:bookmarkStart w:id="0" w:name="_Toc381620081"/>
    </w:p>
    <w:p>
      <w:pPr>
        <w:spacing w:before="120" w:beforeLines="50" w:after="120" w:afterLines="50" w:line="360" w:lineRule="auto"/>
        <w:jc w:val="center"/>
        <w:outlineLvl w:val="0"/>
        <w:rPr>
          <w:rFonts w:eastAsia="黑体"/>
          <w:color w:val="000000"/>
          <w:sz w:val="32"/>
          <w:szCs w:val="32"/>
          <w:highlight w:val="none"/>
        </w:rPr>
      </w:pPr>
      <w:bookmarkStart w:id="1" w:name="_Toc532748797"/>
      <w:r>
        <w:rPr>
          <w:rFonts w:eastAsia="黑体"/>
          <w:color w:val="000000"/>
          <w:sz w:val="32"/>
          <w:szCs w:val="32"/>
          <w:highlight w:val="none"/>
        </w:rPr>
        <w:t>第一章  综合说明</w:t>
      </w:r>
      <w:bookmarkEnd w:id="0"/>
      <w:bookmarkEnd w:id="1"/>
    </w:p>
    <w:p>
      <w:pPr>
        <w:pStyle w:val="3"/>
        <w:spacing w:before="120" w:after="120"/>
        <w:rPr>
          <w:color w:val="000000"/>
          <w:highlight w:val="none"/>
        </w:rPr>
      </w:pPr>
      <w:bookmarkStart w:id="2" w:name="_Toc381620082"/>
      <w:bookmarkStart w:id="3" w:name="_Toc371173179"/>
      <w:bookmarkStart w:id="4" w:name="_Toc1049706836"/>
      <w:bookmarkStart w:id="5" w:name="_Toc381620084"/>
      <w:bookmarkStart w:id="6" w:name="_Toc381620083"/>
      <w:bookmarkStart w:id="7" w:name="_Toc312446989"/>
      <w:bookmarkStart w:id="8" w:name="_Toc371173180"/>
      <w:bookmarkStart w:id="9" w:name="_Toc312446990"/>
      <w:r>
        <w:rPr>
          <w:rFonts w:hint="eastAsia"/>
          <w:color w:val="000000"/>
          <w:highlight w:val="none"/>
        </w:rPr>
        <w:t>1.1 工程概况</w:t>
      </w:r>
      <w:bookmarkEnd w:id="2"/>
      <w:bookmarkEnd w:id="3"/>
      <w:bookmarkEnd w:id="4"/>
    </w:p>
    <w:p>
      <w:pPr>
        <w:spacing w:line="360" w:lineRule="auto"/>
        <w:ind w:firstLine="480" w:firstLineChars="200"/>
        <w:rPr>
          <w:rFonts w:hint="eastAsia"/>
          <w:color w:val="000000"/>
          <w:szCs w:val="24"/>
          <w:highlight w:val="none"/>
        </w:rPr>
      </w:pPr>
      <w:r>
        <w:rPr>
          <w:rFonts w:hint="eastAsia"/>
          <w:color w:val="000000"/>
          <w:szCs w:val="24"/>
          <w:highlight w:val="none"/>
        </w:rPr>
        <w:t>本项目依托江苏省苏州市姑苏区西环路868号双桥创意文化产业园已有建筑屋顶，屋顶总建筑面积约为2687㎡，屋顶均为</w:t>
      </w:r>
      <w:r>
        <w:rPr>
          <w:rFonts w:hint="eastAsia"/>
          <w:color w:val="000000"/>
          <w:szCs w:val="24"/>
          <w:highlight w:val="none"/>
          <w:lang w:val="en-US" w:eastAsia="zh-CN"/>
        </w:rPr>
        <w:t>彩钢瓦</w:t>
      </w:r>
      <w:r>
        <w:rPr>
          <w:rFonts w:hint="eastAsia"/>
          <w:color w:val="000000"/>
          <w:szCs w:val="24"/>
          <w:highlight w:val="none"/>
        </w:rPr>
        <w:t>，可建设</w:t>
      </w:r>
      <w:r>
        <w:rPr>
          <w:rFonts w:hint="eastAsia"/>
          <w:color w:val="000000"/>
          <w:szCs w:val="24"/>
          <w:highlight w:val="none"/>
          <w:lang w:val="en-US" w:eastAsia="zh-CN"/>
        </w:rPr>
        <w:t>0.2687</w:t>
      </w:r>
      <w:r>
        <w:rPr>
          <w:rFonts w:hint="eastAsia"/>
          <w:color w:val="000000"/>
          <w:szCs w:val="24"/>
          <w:highlight w:val="none"/>
        </w:rPr>
        <w:t>MWp分布式光伏发电系统。本项目采用</w:t>
      </w:r>
      <w:r>
        <w:rPr>
          <w:color w:val="000000"/>
          <w:szCs w:val="24"/>
          <w:highlight w:val="none"/>
        </w:rPr>
        <w:t>“自发自用</w:t>
      </w:r>
      <w:r>
        <w:rPr>
          <w:rFonts w:hint="eastAsia"/>
          <w:color w:val="000000"/>
          <w:szCs w:val="24"/>
          <w:highlight w:val="none"/>
        </w:rPr>
        <w:t>，余电上网”</w:t>
      </w:r>
      <w:r>
        <w:rPr>
          <w:color w:val="000000"/>
          <w:szCs w:val="24"/>
          <w:highlight w:val="none"/>
        </w:rPr>
        <w:t>的并网方式，并网电压等级为0.4</w:t>
      </w:r>
      <w:r>
        <w:rPr>
          <w:rFonts w:hint="eastAsia"/>
          <w:color w:val="000000"/>
          <w:szCs w:val="24"/>
          <w:highlight w:val="none"/>
        </w:rPr>
        <w:t>k</w:t>
      </w:r>
      <w:r>
        <w:rPr>
          <w:color w:val="000000"/>
          <w:szCs w:val="24"/>
          <w:highlight w:val="none"/>
        </w:rPr>
        <w:t>V</w:t>
      </w:r>
      <w:r>
        <w:rPr>
          <w:rFonts w:hint="eastAsia"/>
          <w:color w:val="000000"/>
          <w:szCs w:val="24"/>
          <w:highlight w:val="none"/>
        </w:rPr>
        <w:t>，共设置</w:t>
      </w:r>
      <w:r>
        <w:rPr>
          <w:rFonts w:hint="eastAsia" w:ascii="Times New Roman" w:hAnsi="Times New Roman" w:eastAsia="宋体" w:cs="Times New Roman"/>
          <w:color w:val="000000"/>
          <w:szCs w:val="24"/>
          <w:highlight w:val="none"/>
          <w:lang w:val="en-US" w:eastAsia="zh-CN"/>
        </w:rPr>
        <w:t>0</w:t>
      </w:r>
      <w:r>
        <w:rPr>
          <w:rFonts w:hint="eastAsia"/>
          <w:color w:val="000000"/>
          <w:szCs w:val="24"/>
          <w:highlight w:val="none"/>
        </w:rPr>
        <w:t>个并网点，分布式光伏并网发电子电站系统采用“分块发电，集中并网”的总体设计方案。</w:t>
      </w:r>
    </w:p>
    <w:p>
      <w:pPr>
        <w:spacing w:line="360" w:lineRule="auto"/>
        <w:ind w:firstLine="480" w:firstLineChars="200"/>
        <w:rPr>
          <w:color w:val="000000"/>
          <w:szCs w:val="24"/>
          <w:highlight w:val="none"/>
        </w:rPr>
      </w:pPr>
      <w:r>
        <w:rPr>
          <w:rFonts w:hint="eastAsia"/>
          <w:color w:val="000000"/>
          <w:szCs w:val="24"/>
          <w:highlight w:val="none"/>
        </w:rPr>
        <w:t>本项目</w:t>
      </w:r>
      <w:r>
        <w:rPr>
          <w:rFonts w:hint="eastAsia"/>
          <w:color w:val="000000"/>
          <w:szCs w:val="24"/>
          <w:highlight w:val="none"/>
          <w:lang w:val="en-US" w:eastAsia="zh-CN"/>
        </w:rPr>
        <w:t>拟建场址坐标为北纬31°17′28.7″，东经120°34′37.61″，</w:t>
      </w:r>
      <w:r>
        <w:rPr>
          <w:rFonts w:hint="eastAsia"/>
          <w:color w:val="000000"/>
          <w:szCs w:val="24"/>
          <w:highlight w:val="none"/>
        </w:rPr>
        <w:t>拟利用屋顶建设光伏电站，地理位置优越，交通方便。</w:t>
      </w:r>
    </w:p>
    <w:p>
      <w:pPr>
        <w:spacing w:line="360" w:lineRule="auto"/>
        <w:ind w:firstLine="480" w:firstLineChars="200"/>
        <w:rPr>
          <w:color w:val="000000"/>
          <w:kern w:val="0"/>
          <w:szCs w:val="24"/>
          <w:highlight w:val="none"/>
        </w:rPr>
      </w:pPr>
      <w:r>
        <w:rPr>
          <w:rFonts w:hint="eastAsia"/>
          <w:color w:val="000000"/>
          <w:kern w:val="0"/>
          <w:szCs w:val="24"/>
          <w:highlight w:val="none"/>
        </w:rPr>
        <w:t>本项目区域位置见下图。</w:t>
      </w:r>
    </w:p>
    <w:p>
      <w:pPr>
        <w:spacing w:line="360" w:lineRule="auto"/>
        <w:jc w:val="center"/>
        <w:rPr>
          <w:rFonts w:hint="default" w:eastAsia="宋体"/>
          <w:color w:val="000000"/>
          <w:highlight w:val="none"/>
          <w:lang w:val="en-US" w:eastAsia="zh-CN"/>
        </w:rPr>
      </w:pPr>
      <w:r>
        <w:rPr>
          <w:rFonts w:hint="eastAsia"/>
          <w:color w:val="000000"/>
          <w:highlight w:val="none"/>
          <w:lang w:val="en-US" w:eastAsia="zh-CN"/>
        </w:rPr>
        <w:br w:type="textWrapping"/>
      </w:r>
      <w:r>
        <w:rPr>
          <w:rFonts w:hint="eastAsia"/>
          <w:color w:val="000000"/>
          <w:highlight w:val="none"/>
          <w:lang w:val="en-US" w:eastAsia="zh-CN"/>
        </w:rPr>
        <w:drawing>
          <wp:inline distT="0" distB="0" distL="114300" distR="114300">
            <wp:extent cx="4247515" cy="4247515"/>
            <wp:effectExtent l="0" t="0" r="19685" b="1968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6"/>
                    <a:stretch>
                      <a:fillRect/>
                    </a:stretch>
                  </pic:blipFill>
                  <pic:spPr>
                    <a:xfrm>
                      <a:off x="0" y="0"/>
                      <a:ext cx="4248000" cy="4248000"/>
                    </a:xfrm>
                    <a:prstGeom prst="rect">
                      <a:avLst/>
                    </a:prstGeom>
                  </pic:spPr>
                </pic:pic>
              </a:graphicData>
            </a:graphic>
          </wp:inline>
        </w:drawing>
      </w:r>
    </w:p>
    <w:p>
      <w:pPr>
        <w:spacing w:line="360" w:lineRule="auto"/>
        <w:jc w:val="center"/>
        <w:rPr>
          <w:b/>
          <w:color w:val="000000"/>
          <w:sz w:val="21"/>
          <w:szCs w:val="21"/>
          <w:highlight w:val="none"/>
        </w:rPr>
      </w:pPr>
      <w:r>
        <w:rPr>
          <w:rFonts w:hint="eastAsia"/>
          <w:b/>
          <w:color w:val="000000"/>
          <w:sz w:val="21"/>
          <w:szCs w:val="21"/>
          <w:highlight w:val="none"/>
          <w:lang w:val="en-US" w:eastAsia="zh-CN"/>
        </w:rPr>
        <w:t>图1-1  项目位置图</w:t>
      </w:r>
    </w:p>
    <w:p>
      <w:pPr>
        <w:spacing w:line="360" w:lineRule="auto"/>
        <w:jc w:val="center"/>
        <w:rPr>
          <w:b/>
          <w:color w:val="000000"/>
          <w:sz w:val="21"/>
          <w:szCs w:val="21"/>
          <w:highlight w:val="none"/>
        </w:rPr>
      </w:pPr>
    </w:p>
    <w:bookmarkEnd w:id="5"/>
    <w:p>
      <w:pPr>
        <w:pStyle w:val="3"/>
        <w:rPr>
          <w:color w:val="000000"/>
          <w:highlight w:val="none"/>
        </w:rPr>
      </w:pPr>
      <w:bookmarkStart w:id="10" w:name="_Toc844632547"/>
      <w:r>
        <w:rPr>
          <w:color w:val="000000"/>
          <w:highlight w:val="none"/>
        </w:rPr>
        <w:t>1.2 太阳能资源</w:t>
      </w:r>
      <w:bookmarkEnd w:id="10"/>
    </w:p>
    <w:p>
      <w:pPr>
        <w:spacing w:line="360" w:lineRule="auto"/>
        <w:ind w:firstLine="480" w:firstLineChars="200"/>
        <w:rPr>
          <w:color w:val="000000"/>
          <w:szCs w:val="24"/>
          <w:highlight w:val="none"/>
        </w:rPr>
      </w:pPr>
      <w:r>
        <w:rPr>
          <w:color w:val="000000"/>
          <w:szCs w:val="24"/>
          <w:highlight w:val="none"/>
        </w:rPr>
        <w:t>本项目工程多年年平均太阳总辐射量为</w:t>
      </w:r>
      <w:r>
        <w:rPr>
          <w:rFonts w:hint="eastAsia"/>
          <w:color w:val="000000"/>
          <w:szCs w:val="24"/>
          <w:highlight w:val="none"/>
          <w:lang w:val="en-US" w:eastAsia="zh-CN"/>
        </w:rPr>
        <w:t>1343.0</w:t>
      </w:r>
      <w:r>
        <w:rPr>
          <w:rFonts w:hint="eastAsia"/>
          <w:color w:val="000000"/>
          <w:sz w:val="22"/>
          <w:highlight w:val="none"/>
          <w:lang w:eastAsia="zh-CN"/>
        </w:rPr>
        <w:t>kWh/m²</w:t>
      </w:r>
      <w:r>
        <w:rPr>
          <w:color w:val="000000"/>
          <w:szCs w:val="24"/>
          <w:highlight w:val="none"/>
        </w:rPr>
        <w:t>，根据</w:t>
      </w:r>
      <w:r>
        <w:rPr>
          <w:rFonts w:hint="eastAsia"/>
          <w:color w:val="000000"/>
          <w:szCs w:val="24"/>
          <w:highlight w:val="none"/>
        </w:rPr>
        <w:t>GB</w:t>
      </w:r>
      <w:r>
        <w:rPr>
          <w:color w:val="000000"/>
          <w:szCs w:val="24"/>
          <w:highlight w:val="none"/>
        </w:rPr>
        <w:t>/T</w:t>
      </w:r>
      <w:r>
        <w:rPr>
          <w:rFonts w:hint="eastAsia"/>
          <w:color w:val="000000"/>
          <w:szCs w:val="24"/>
          <w:highlight w:val="none"/>
        </w:rPr>
        <w:t xml:space="preserve"> 37526 </w:t>
      </w:r>
      <w:r>
        <w:rPr>
          <w:color w:val="000000"/>
          <w:szCs w:val="24"/>
          <w:highlight w:val="none"/>
        </w:rPr>
        <w:t>《太阳能资源评估方法》，该区域属于“</w:t>
      </w:r>
      <w:r>
        <w:rPr>
          <w:rFonts w:hint="eastAsia"/>
          <w:color w:val="000000"/>
          <w:szCs w:val="24"/>
          <w:highlight w:val="none"/>
          <w:lang w:val="en-US" w:eastAsia="zh-CN"/>
        </w:rPr>
        <w:t>资源丰富</w:t>
      </w:r>
      <w:r>
        <w:rPr>
          <w:color w:val="000000"/>
          <w:szCs w:val="24"/>
          <w:highlight w:val="none"/>
        </w:rPr>
        <w:t>”区域，适合大型光伏电站的建设，从光伏利用角度来说，具有一定的开发利用潜力，适合开发光伏项目。</w:t>
      </w:r>
    </w:p>
    <w:p>
      <w:pPr>
        <w:pStyle w:val="3"/>
        <w:rPr>
          <w:color w:val="000000"/>
          <w:highlight w:val="none"/>
        </w:rPr>
      </w:pPr>
      <w:bookmarkStart w:id="11" w:name="_Toc872310759"/>
      <w:r>
        <w:rPr>
          <w:color w:val="000000"/>
          <w:highlight w:val="none"/>
        </w:rPr>
        <w:t>1.3 项目任务与规模</w:t>
      </w:r>
      <w:bookmarkEnd w:id="6"/>
      <w:bookmarkEnd w:id="7"/>
      <w:bookmarkEnd w:id="8"/>
      <w:bookmarkEnd w:id="11"/>
    </w:p>
    <w:p>
      <w:pPr>
        <w:spacing w:line="360" w:lineRule="auto"/>
        <w:ind w:firstLine="480" w:firstLineChars="200"/>
        <w:rPr>
          <w:color w:val="000000"/>
          <w:szCs w:val="24"/>
          <w:highlight w:val="none"/>
        </w:rPr>
      </w:pPr>
      <w:r>
        <w:rPr>
          <w:rFonts w:hint="eastAsia"/>
          <w:color w:val="000000"/>
          <w:szCs w:val="24"/>
          <w:highlight w:val="none"/>
        </w:rPr>
        <w:t>本项目装机容量为</w:t>
      </w:r>
      <w:r>
        <w:rPr>
          <w:rFonts w:hint="eastAsia"/>
          <w:color w:val="000000"/>
          <w:szCs w:val="24"/>
          <w:highlight w:val="none"/>
          <w:lang w:val="en-US" w:eastAsia="zh-CN"/>
        </w:rPr>
        <w:t>0.2687</w:t>
      </w:r>
      <w:r>
        <w:rPr>
          <w:rFonts w:hint="eastAsia"/>
          <w:color w:val="000000"/>
          <w:szCs w:val="24"/>
          <w:highlight w:val="none"/>
        </w:rPr>
        <w:t>MWp，拟利用</w:t>
      </w:r>
      <w:r>
        <w:rPr>
          <w:rFonts w:hint="eastAsia"/>
          <w:color w:val="000000"/>
          <w:szCs w:val="24"/>
          <w:highlight w:val="none"/>
          <w:lang w:val="en-US" w:eastAsia="zh-CN"/>
        </w:rPr>
        <w:t>江苏省苏州市姑苏区西环路868号双桥创意文化产业园</w:t>
      </w:r>
      <w:r>
        <w:rPr>
          <w:rFonts w:hint="eastAsia"/>
          <w:color w:val="000000"/>
          <w:szCs w:val="24"/>
          <w:highlight w:val="none"/>
        </w:rPr>
        <w:t>已有建筑屋顶进行建设。所建设的太阳能光伏电池组件通过光伏支架安装在屋顶上，工程建设期间不会对屋面进行破坏以免漏雨对企业造成损失。</w:t>
      </w:r>
    </w:p>
    <w:bookmarkEnd w:id="9"/>
    <w:p>
      <w:pPr>
        <w:pStyle w:val="3"/>
        <w:rPr>
          <w:color w:val="000000"/>
          <w:highlight w:val="none"/>
        </w:rPr>
      </w:pPr>
      <w:bookmarkStart w:id="12" w:name="_Toc381620085"/>
      <w:bookmarkStart w:id="13" w:name="_Toc312446992"/>
      <w:bookmarkStart w:id="14" w:name="_Toc56068444"/>
      <w:r>
        <w:rPr>
          <w:color w:val="000000"/>
          <w:highlight w:val="none"/>
        </w:rPr>
        <w:t>1.4发电量计算</w:t>
      </w:r>
      <w:bookmarkEnd w:id="12"/>
      <w:bookmarkEnd w:id="13"/>
      <w:r>
        <w:rPr>
          <w:rFonts w:hint="eastAsia"/>
          <w:color w:val="000000"/>
          <w:highlight w:val="none"/>
        </w:rPr>
        <w:t>及自发自用比例</w:t>
      </w:r>
      <w:bookmarkEnd w:id="14"/>
    </w:p>
    <w:p>
      <w:pPr>
        <w:spacing w:line="360" w:lineRule="auto"/>
        <w:ind w:firstLine="480" w:firstLineChars="200"/>
        <w:rPr>
          <w:color w:val="000000"/>
          <w:szCs w:val="24"/>
          <w:highlight w:val="none"/>
        </w:rPr>
      </w:pPr>
      <w:bookmarkStart w:id="15" w:name="_Toc312446993"/>
      <w:r>
        <w:rPr>
          <w:color w:val="000000"/>
          <w:szCs w:val="24"/>
          <w:highlight w:val="none"/>
        </w:rPr>
        <w:t>结合本工程的特点，本项目推荐选用</w:t>
      </w:r>
      <w:r>
        <w:rPr>
          <w:rFonts w:hint="eastAsia"/>
          <w:color w:val="000000"/>
          <w:szCs w:val="24"/>
          <w:highlight w:val="none"/>
        </w:rPr>
        <w:t>单</w:t>
      </w:r>
      <w:r>
        <w:rPr>
          <w:color w:val="000000"/>
          <w:szCs w:val="24"/>
          <w:highlight w:val="none"/>
        </w:rPr>
        <w:t>晶</w:t>
      </w:r>
      <w:r>
        <w:rPr>
          <w:rFonts w:hint="eastAsia"/>
          <w:color w:val="000000"/>
          <w:szCs w:val="24"/>
          <w:highlight w:val="none"/>
        </w:rPr>
        <w:t>半片单面</w:t>
      </w:r>
      <w:r>
        <w:rPr>
          <w:color w:val="000000"/>
          <w:szCs w:val="24"/>
          <w:highlight w:val="none"/>
        </w:rPr>
        <w:t>光伏电池组件。本工程装机规模为</w:t>
      </w:r>
      <w:r>
        <w:rPr>
          <w:rFonts w:hint="eastAsia"/>
          <w:color w:val="000000"/>
          <w:szCs w:val="24"/>
          <w:highlight w:val="none"/>
          <w:lang w:val="en-US" w:eastAsia="zh-CN"/>
        </w:rPr>
        <w:t>0.2687</w:t>
      </w:r>
      <w:r>
        <w:rPr>
          <w:rFonts w:hint="eastAsia"/>
          <w:color w:val="000000"/>
          <w:szCs w:val="24"/>
          <w:highlight w:val="none"/>
        </w:rPr>
        <w:t>MWp</w:t>
      </w:r>
      <w:r>
        <w:rPr>
          <w:color w:val="000000"/>
          <w:szCs w:val="24"/>
          <w:highlight w:val="none"/>
        </w:rPr>
        <w:t>，组件用量较大、占地面积广、组件安装量大，所以应优先选用单位面积功率较大的电池组件，以减少占地面积、节省线缆、降低组件安装量。</w:t>
      </w:r>
    </w:p>
    <w:p>
      <w:pPr>
        <w:spacing w:line="360" w:lineRule="auto"/>
        <w:ind w:firstLine="480" w:firstLineChars="200"/>
        <w:rPr>
          <w:rFonts w:hint="eastAsia"/>
          <w:color w:val="000000"/>
          <w:szCs w:val="24"/>
          <w:highlight w:val="none"/>
        </w:rPr>
      </w:pPr>
      <w:r>
        <w:rPr>
          <w:color w:val="000000"/>
          <w:szCs w:val="24"/>
          <w:highlight w:val="none"/>
        </w:rPr>
        <w:t>通过对多种电池组件进行技术经济比选，确定选用</w:t>
      </w:r>
      <w:r>
        <w:rPr>
          <w:rFonts w:hint="eastAsia"/>
          <w:color w:val="000000"/>
          <w:szCs w:val="24"/>
          <w:highlight w:val="none"/>
        </w:rPr>
        <w:t>55</w:t>
      </w:r>
      <w:r>
        <w:rPr>
          <w:color w:val="000000"/>
          <w:szCs w:val="24"/>
          <w:highlight w:val="none"/>
        </w:rPr>
        <w:t>0Wp</w:t>
      </w:r>
      <w:r>
        <w:rPr>
          <w:rFonts w:hint="eastAsia"/>
          <w:color w:val="000000"/>
          <w:szCs w:val="24"/>
          <w:highlight w:val="none"/>
        </w:rPr>
        <w:t>单</w:t>
      </w:r>
      <w:r>
        <w:rPr>
          <w:color w:val="000000"/>
          <w:szCs w:val="24"/>
          <w:highlight w:val="none"/>
        </w:rPr>
        <w:t>晶硅电池组件。通过计算，首年发电量</w:t>
      </w:r>
      <w:r>
        <w:rPr>
          <w:rFonts w:hint="eastAsia"/>
          <w:color w:val="000000"/>
          <w:szCs w:val="24"/>
          <w:highlight w:val="none"/>
          <w:lang w:val="en-US" w:eastAsia="zh-CN"/>
        </w:rPr>
        <w:t>29.45</w:t>
      </w:r>
      <w:r>
        <w:rPr>
          <w:color w:val="000000"/>
          <w:szCs w:val="24"/>
          <w:highlight w:val="none"/>
        </w:rPr>
        <w:t>万kWh，年等效利用小时为</w:t>
      </w:r>
      <w:r>
        <w:rPr>
          <w:rFonts w:hint="eastAsia"/>
          <w:color w:val="000000"/>
          <w:szCs w:val="24"/>
          <w:highlight w:val="none"/>
          <w:lang w:val="en-US" w:eastAsia="zh-CN"/>
        </w:rPr>
        <w:t>1096.13</w:t>
      </w:r>
      <w:r>
        <w:rPr>
          <w:rFonts w:hint="eastAsia"/>
          <w:color w:val="000000"/>
          <w:szCs w:val="24"/>
          <w:highlight w:val="none"/>
        </w:rPr>
        <w:t xml:space="preserve"> </w:t>
      </w:r>
      <w:r>
        <w:rPr>
          <w:color w:val="000000"/>
          <w:szCs w:val="24"/>
          <w:highlight w:val="none"/>
        </w:rPr>
        <w:t>h。25年总发电量为</w:t>
      </w:r>
      <w:r>
        <w:rPr>
          <w:rFonts w:hint="eastAsia"/>
          <w:color w:val="000000"/>
          <w:szCs w:val="24"/>
          <w:highlight w:val="none"/>
          <w:lang w:val="en-US" w:eastAsia="zh-CN"/>
        </w:rPr>
        <w:t>677.41</w:t>
      </w:r>
      <w:r>
        <w:rPr>
          <w:color w:val="000000"/>
          <w:szCs w:val="24"/>
          <w:highlight w:val="none"/>
        </w:rPr>
        <w:t>万kWh，25年平均发电量</w:t>
      </w:r>
      <w:r>
        <w:rPr>
          <w:rFonts w:hint="eastAsia"/>
          <w:color w:val="000000"/>
          <w:szCs w:val="24"/>
          <w:highlight w:val="none"/>
          <w:lang w:val="en-US" w:eastAsia="zh-CN"/>
        </w:rPr>
        <w:t>27.1</w:t>
      </w:r>
      <w:r>
        <w:rPr>
          <w:color w:val="000000"/>
          <w:szCs w:val="24"/>
          <w:highlight w:val="none"/>
        </w:rPr>
        <w:t>万kWh，25年</w:t>
      </w:r>
      <w:r>
        <w:rPr>
          <w:rFonts w:hint="eastAsia"/>
          <w:color w:val="000000"/>
          <w:szCs w:val="24"/>
          <w:highlight w:val="none"/>
          <w:lang w:val="en-US" w:eastAsia="zh-CN"/>
        </w:rPr>
        <w:t>年均</w:t>
      </w:r>
      <w:r>
        <w:rPr>
          <w:color w:val="000000"/>
          <w:szCs w:val="24"/>
          <w:highlight w:val="none"/>
        </w:rPr>
        <w:t>等效利用小时数为</w:t>
      </w:r>
      <w:r>
        <w:rPr>
          <w:rFonts w:hint="eastAsia"/>
          <w:color w:val="000000"/>
          <w:szCs w:val="24"/>
          <w:highlight w:val="none"/>
          <w:lang w:val="en-US" w:eastAsia="zh-CN"/>
        </w:rPr>
        <w:t>1008.46</w:t>
      </w:r>
      <w:r>
        <w:rPr>
          <w:color w:val="000000"/>
          <w:szCs w:val="24"/>
          <w:highlight w:val="none"/>
        </w:rPr>
        <w:t>h。</w:t>
      </w:r>
    </w:p>
    <w:p>
      <w:pPr>
        <w:spacing w:line="360" w:lineRule="auto"/>
        <w:ind w:firstLine="480" w:firstLineChars="200"/>
        <w:rPr>
          <w:color w:val="000000"/>
          <w:szCs w:val="24"/>
          <w:highlight w:val="none"/>
        </w:rPr>
      </w:pPr>
      <w:r>
        <w:rPr>
          <w:rFonts w:hint="eastAsia"/>
          <w:color w:val="000000"/>
          <w:szCs w:val="24"/>
          <w:highlight w:val="none"/>
        </w:rPr>
        <w:t>业主工作的方式为：</w:t>
      </w:r>
      <w:r>
        <w:rPr>
          <w:rFonts w:hint="eastAsia"/>
          <w:color w:val="000000"/>
          <w:szCs w:val="24"/>
          <w:highlight w:val="none"/>
          <w:lang w:val="en-US" w:eastAsia="zh-CN"/>
        </w:rPr>
        <w:t>单休</w:t>
      </w:r>
      <w:r>
        <w:rPr>
          <w:rFonts w:hint="eastAsia"/>
          <w:color w:val="000000"/>
          <w:szCs w:val="24"/>
          <w:highlight w:val="none"/>
        </w:rPr>
        <w:t>、</w:t>
      </w:r>
      <w:r>
        <w:rPr>
          <w:rFonts w:hint="eastAsia"/>
          <w:color w:val="000000"/>
          <w:szCs w:val="24"/>
          <w:highlight w:val="none"/>
          <w:lang w:val="en-US" w:eastAsia="zh-CN"/>
        </w:rPr>
        <w:t>日间用电时段多</w:t>
      </w:r>
      <w:r>
        <w:rPr>
          <w:rFonts w:hint="eastAsia"/>
          <w:color w:val="000000"/>
          <w:szCs w:val="24"/>
          <w:highlight w:val="none"/>
        </w:rPr>
        <w:t>；</w:t>
      </w:r>
    </w:p>
    <w:p>
      <w:pPr>
        <w:spacing w:line="360" w:lineRule="auto"/>
        <w:ind w:firstLine="480" w:firstLineChars="200"/>
        <w:rPr>
          <w:color w:val="000000"/>
          <w:szCs w:val="24"/>
          <w:highlight w:val="none"/>
        </w:rPr>
      </w:pPr>
      <w:r>
        <w:rPr>
          <w:rFonts w:hint="eastAsia"/>
          <w:color w:val="000000"/>
          <w:szCs w:val="24"/>
          <w:highlight w:val="none"/>
        </w:rPr>
        <w:t>结合光伏发电的输出功率曲线，初步估算业主的自发自用比例为：</w:t>
      </w:r>
      <w:r>
        <w:rPr>
          <w:rFonts w:hint="eastAsia"/>
          <w:color w:val="000000"/>
          <w:szCs w:val="24"/>
          <w:highlight w:val="none"/>
          <w:lang w:val="en-US" w:eastAsia="zh-CN"/>
        </w:rPr>
        <w:t>2.0</w:t>
      </w:r>
      <w:r>
        <w:rPr>
          <w:rFonts w:hint="eastAsia"/>
          <w:color w:val="000000"/>
          <w:szCs w:val="24"/>
          <w:highlight w:val="none"/>
        </w:rPr>
        <w:t>%。</w:t>
      </w:r>
    </w:p>
    <w:p>
      <w:pPr>
        <w:spacing w:line="360" w:lineRule="auto"/>
        <w:ind w:firstLine="480" w:firstLineChars="200"/>
        <w:rPr>
          <w:color w:val="000000"/>
          <w:szCs w:val="24"/>
          <w:highlight w:val="none"/>
        </w:rPr>
      </w:pPr>
      <w:r>
        <w:rPr>
          <w:rFonts w:hint="eastAsia"/>
          <w:color w:val="000000"/>
          <w:szCs w:val="24"/>
          <w:highlight w:val="none"/>
        </w:rPr>
        <w:t>当地</w:t>
      </w:r>
      <w:r>
        <w:rPr>
          <w:rFonts w:hint="default"/>
          <w:color w:val="000000"/>
          <w:szCs w:val="24"/>
          <w:highlight w:val="none"/>
        </w:rPr>
        <w:t>上网电价为0.391</w:t>
      </w:r>
      <w:r>
        <w:rPr>
          <w:rFonts w:hint="eastAsia"/>
          <w:color w:val="000000"/>
          <w:szCs w:val="24"/>
          <w:highlight w:val="none"/>
        </w:rPr>
        <w:t>元/</w:t>
      </w:r>
      <w:r>
        <w:rPr>
          <w:rFonts w:hint="eastAsia"/>
          <w:color w:val="000000"/>
          <w:szCs w:val="24"/>
          <w:highlight w:val="none"/>
          <w:lang w:eastAsia="zh-CN"/>
        </w:rPr>
        <w:t>kWh</w:t>
      </w:r>
      <w:r>
        <w:rPr>
          <w:rFonts w:hint="eastAsia"/>
          <w:color w:val="000000"/>
          <w:szCs w:val="24"/>
          <w:highlight w:val="none"/>
        </w:rPr>
        <w:t>。综合加权电价（度电）收益为</w:t>
      </w:r>
      <w:r>
        <w:rPr>
          <w:rFonts w:hint="eastAsia"/>
          <w:color w:val="000000"/>
          <w:szCs w:val="24"/>
          <w:highlight w:val="none"/>
          <w:lang w:val="en-US" w:eastAsia="zh-CN"/>
        </w:rPr>
        <w:t>0.4</w:t>
      </w:r>
      <w:r>
        <w:rPr>
          <w:rFonts w:hint="eastAsia"/>
          <w:color w:val="000000"/>
          <w:szCs w:val="24"/>
          <w:highlight w:val="none"/>
        </w:rPr>
        <w:t>元/</w:t>
      </w:r>
      <w:r>
        <w:rPr>
          <w:rFonts w:hint="eastAsia"/>
          <w:color w:val="000000"/>
          <w:szCs w:val="24"/>
          <w:highlight w:val="none"/>
          <w:lang w:eastAsia="zh-CN"/>
        </w:rPr>
        <w:t>kWh</w:t>
      </w:r>
      <w:r>
        <w:rPr>
          <w:rFonts w:hint="eastAsia"/>
          <w:color w:val="000000"/>
          <w:szCs w:val="24"/>
          <w:highlight w:val="none"/>
        </w:rPr>
        <w:t xml:space="preserve"> 。</w:t>
      </w:r>
    </w:p>
    <w:p>
      <w:pPr>
        <w:pStyle w:val="3"/>
        <w:rPr>
          <w:color w:val="000000"/>
          <w:highlight w:val="none"/>
        </w:rPr>
      </w:pPr>
      <w:bookmarkStart w:id="16" w:name="_Toc1744500922"/>
      <w:r>
        <w:rPr>
          <w:color w:val="000000"/>
          <w:highlight w:val="none"/>
        </w:rPr>
        <w:t>1.5 电气设计</w:t>
      </w:r>
      <w:bookmarkEnd w:id="16"/>
    </w:p>
    <w:bookmarkEnd w:id="15"/>
    <w:p>
      <w:pPr>
        <w:spacing w:line="360" w:lineRule="auto"/>
        <w:ind w:firstLine="480" w:firstLineChars="200"/>
        <w:rPr>
          <w:rFonts w:hint="eastAsia"/>
          <w:color w:val="000000"/>
          <w:szCs w:val="24"/>
          <w:highlight w:val="none"/>
        </w:rPr>
      </w:pPr>
      <w:bookmarkStart w:id="17" w:name="_Toc381620086"/>
      <w:bookmarkStart w:id="18" w:name="_Toc312446995"/>
      <w:bookmarkStart w:id="19" w:name="_Toc381620087"/>
      <w:bookmarkStart w:id="20" w:name="_Toc312446996"/>
      <w:r>
        <w:rPr>
          <w:rFonts w:hint="eastAsia"/>
          <w:color w:val="000000"/>
          <w:szCs w:val="24"/>
          <w:highlight w:val="none"/>
        </w:rPr>
        <w:t>本工程装机容量为</w:t>
      </w:r>
      <w:r>
        <w:rPr>
          <w:rFonts w:hint="eastAsia"/>
          <w:color w:val="000000"/>
          <w:szCs w:val="24"/>
          <w:highlight w:val="none"/>
          <w:lang w:val="en-US" w:eastAsia="zh-CN"/>
        </w:rPr>
        <w:t>0.2687</w:t>
      </w:r>
      <w:r>
        <w:rPr>
          <w:rFonts w:hint="eastAsia"/>
          <w:color w:val="000000"/>
          <w:szCs w:val="24"/>
          <w:highlight w:val="none"/>
        </w:rPr>
        <w:t>MWp分布式光伏发电项目，并网电压等级为0.4kV，共计设置</w:t>
      </w:r>
      <w:r>
        <w:rPr>
          <w:rFonts w:hint="eastAsia"/>
          <w:color w:val="000000"/>
          <w:szCs w:val="24"/>
          <w:highlight w:val="none"/>
          <w:lang w:val="en-US" w:eastAsia="zh-CN"/>
        </w:rPr>
        <w:t>0</w:t>
      </w:r>
      <w:r>
        <w:rPr>
          <w:rFonts w:hint="eastAsia"/>
          <w:color w:val="000000"/>
          <w:szCs w:val="24"/>
          <w:highlight w:val="none"/>
        </w:rPr>
        <w:t>个并网点。分布式光伏并网发电子电站系统采用“分块发电，集中并网”的总体设计方案。</w:t>
      </w:r>
      <w:r>
        <w:rPr>
          <w:color w:val="000000"/>
          <w:szCs w:val="24"/>
          <w:highlight w:val="none"/>
        </w:rPr>
        <w:t>每个发电单元接线为组件-组串式逆变器-箱变的方式。</w:t>
      </w:r>
    </w:p>
    <w:bookmarkEnd w:id="17"/>
    <w:bookmarkEnd w:id="18"/>
    <w:p>
      <w:pPr>
        <w:pStyle w:val="3"/>
        <w:rPr>
          <w:color w:val="000000"/>
          <w:highlight w:val="none"/>
        </w:rPr>
      </w:pPr>
      <w:bookmarkStart w:id="21" w:name="_Toc232763563"/>
      <w:r>
        <w:rPr>
          <w:color w:val="000000"/>
          <w:highlight w:val="none"/>
        </w:rPr>
        <w:t xml:space="preserve">1.6 </w:t>
      </w:r>
      <w:r>
        <w:rPr>
          <w:rFonts w:hint="eastAsia"/>
          <w:color w:val="000000"/>
          <w:highlight w:val="none"/>
        </w:rPr>
        <w:t>土建部分</w:t>
      </w:r>
      <w:bookmarkEnd w:id="21"/>
    </w:p>
    <w:p>
      <w:pPr>
        <w:spacing w:line="360" w:lineRule="auto"/>
        <w:ind w:firstLine="480" w:firstLineChars="200"/>
        <w:rPr>
          <w:rFonts w:hint="eastAsia" w:ascii="ËÎÌå" w:hAnsi="ËÎÌå" w:cs="ËÎÌå"/>
          <w:color w:val="000000"/>
          <w:kern w:val="0"/>
          <w:szCs w:val="24"/>
          <w:highlight w:val="none"/>
        </w:rPr>
      </w:pPr>
      <w:r>
        <w:rPr>
          <w:rFonts w:hint="eastAsia" w:ascii="ËÎÌå" w:hAnsi="ËÎÌå" w:cs="ËÎÌå"/>
          <w:color w:val="000000"/>
          <w:kern w:val="0"/>
          <w:szCs w:val="24"/>
          <w:highlight w:val="none"/>
        </w:rPr>
        <w:t>1）总体布置方案</w:t>
      </w:r>
    </w:p>
    <w:p>
      <w:pPr>
        <w:spacing w:line="360" w:lineRule="auto"/>
        <w:ind w:firstLine="480" w:firstLineChars="200"/>
        <w:rPr>
          <w:rFonts w:ascii="ËÎÌå" w:hAnsi="ËÎÌå" w:cs="ËÎÌå"/>
          <w:color w:val="000000"/>
          <w:kern w:val="0"/>
          <w:szCs w:val="24"/>
          <w:highlight w:val="none"/>
        </w:rPr>
      </w:pPr>
      <w:r>
        <w:rPr>
          <w:rFonts w:hint="eastAsia" w:ascii="ËÎÌå" w:hAnsi="ËÎÌå" w:cs="ËÎÌå"/>
          <w:color w:val="000000"/>
          <w:kern w:val="0"/>
          <w:szCs w:val="24"/>
          <w:highlight w:val="none"/>
        </w:rPr>
        <w:t>本工程规划建设容量为</w:t>
      </w:r>
      <w:r>
        <w:rPr>
          <w:rFonts w:hint="eastAsia"/>
          <w:color w:val="000000"/>
          <w:szCs w:val="24"/>
          <w:highlight w:val="none"/>
          <w:lang w:val="en-US" w:eastAsia="zh-CN"/>
        </w:rPr>
        <w:t>0.2687</w:t>
      </w:r>
      <w:r>
        <w:rPr>
          <w:rFonts w:ascii="ËÎÌå" w:hAnsi="ËÎÌå" w:cs="ËÎÌå"/>
          <w:color w:val="000000"/>
          <w:kern w:val="0"/>
          <w:szCs w:val="24"/>
          <w:highlight w:val="none"/>
        </w:rPr>
        <w:t>MW</w:t>
      </w:r>
      <w:r>
        <w:rPr>
          <w:rFonts w:hint="eastAsia" w:ascii="ËÎÌå" w:hAnsi="ËÎÌå" w:cs="ËÎÌå"/>
          <w:color w:val="000000"/>
          <w:kern w:val="0"/>
          <w:szCs w:val="24"/>
          <w:highlight w:val="none"/>
        </w:rPr>
        <w:t>p。主要布置有太阳能电池组件、逆变器、汇流箱以及屋内外变配电装置等。</w:t>
      </w:r>
    </w:p>
    <w:p>
      <w:pPr>
        <w:spacing w:line="360" w:lineRule="auto"/>
        <w:ind w:firstLine="480" w:firstLineChars="200"/>
        <w:rPr>
          <w:rFonts w:ascii="ËÎÌå" w:hAnsi="ËÎÌå" w:cs="ËÎÌå"/>
          <w:color w:val="000000"/>
          <w:kern w:val="0"/>
          <w:szCs w:val="24"/>
          <w:highlight w:val="none"/>
        </w:rPr>
      </w:pPr>
      <w:r>
        <w:rPr>
          <w:rFonts w:ascii="ËÎÌå" w:hAnsi="ËÎÌå" w:cs="ËÎÌå"/>
          <w:color w:val="000000"/>
          <w:kern w:val="0"/>
          <w:szCs w:val="24"/>
          <w:highlight w:val="none"/>
        </w:rPr>
        <w:t>2</w:t>
      </w:r>
      <w:r>
        <w:rPr>
          <w:rFonts w:hint="eastAsia" w:ascii="ËÎÌå" w:hAnsi="ËÎÌå" w:cs="ËÎÌå"/>
          <w:color w:val="000000"/>
          <w:kern w:val="0"/>
          <w:szCs w:val="24"/>
          <w:highlight w:val="none"/>
        </w:rPr>
        <w:t>）光伏列阵设计</w:t>
      </w:r>
    </w:p>
    <w:p>
      <w:pPr>
        <w:spacing w:line="360" w:lineRule="auto"/>
        <w:ind w:firstLine="480" w:firstLineChars="200"/>
        <w:rPr>
          <w:rFonts w:hint="eastAsia" w:ascii="ËÎÌå" w:hAnsi="ËÎÌå" w:cs="ËÎÌå"/>
          <w:color w:val="000000"/>
          <w:kern w:val="0"/>
          <w:szCs w:val="24"/>
          <w:highlight w:val="none"/>
        </w:rPr>
      </w:pPr>
      <w:r>
        <w:rPr>
          <w:rFonts w:hint="eastAsia" w:ascii="ËÎÌå" w:hAnsi="ËÎÌå" w:cs="ËÎÌå"/>
          <w:color w:val="000000"/>
          <w:kern w:val="0"/>
          <w:szCs w:val="24"/>
          <w:highlight w:val="none"/>
        </w:rPr>
        <w:t>彩钢瓦屋顶光伏支架采用铝合金材质，结构体系为夹具、导轨体系，电池组件与导轨采用压块连接。所用铝型材型材均采用阳极氧化处理</w:t>
      </w:r>
      <w:r>
        <w:rPr>
          <w:rFonts w:ascii="ËÎÌå" w:hAnsi="ËÎÌå" w:cs="ËÎÌå"/>
          <w:color w:val="000000"/>
          <w:kern w:val="0"/>
          <w:szCs w:val="24"/>
          <w:highlight w:val="none"/>
        </w:rPr>
        <w:t>A0.3915</w:t>
      </w:r>
      <w:r>
        <w:rPr>
          <w:rFonts w:hint="eastAsia" w:ascii="ËÎÌå" w:hAnsi="ËÎÌå" w:cs="ËÎÌå"/>
          <w:color w:val="000000"/>
          <w:kern w:val="0"/>
          <w:szCs w:val="24"/>
          <w:highlight w:val="none"/>
        </w:rPr>
        <w:t>标准，可有效防锈防蚀。</w:t>
      </w:r>
    </w:p>
    <w:p>
      <w:pPr>
        <w:spacing w:line="360" w:lineRule="auto"/>
        <w:ind w:firstLine="480" w:firstLineChars="200"/>
        <w:rPr>
          <w:rFonts w:ascii="ËÎÌå" w:hAnsi="ËÎÌå" w:cs="ËÎÌå"/>
          <w:color w:val="000000"/>
          <w:kern w:val="0"/>
          <w:szCs w:val="24"/>
          <w:highlight w:val="none"/>
        </w:rPr>
      </w:pPr>
      <w:r>
        <w:rPr>
          <w:rFonts w:hint="eastAsia"/>
          <w:color w:val="000000"/>
          <w:kern w:val="0"/>
          <w:szCs w:val="24"/>
          <w:highlight w:val="none"/>
        </w:rPr>
        <w:t>固定支架、逆变器及汇流箱支架中的螺栓、螺母、和垫圈采用《优质碳素结构钢技术条件》（</w:t>
      </w:r>
      <w:r>
        <w:rPr>
          <w:color w:val="000000"/>
          <w:kern w:val="0"/>
          <w:szCs w:val="24"/>
          <w:highlight w:val="none"/>
        </w:rPr>
        <w:t>GB699-88</w:t>
      </w:r>
      <w:r>
        <w:rPr>
          <w:rFonts w:hint="eastAsia"/>
          <w:color w:val="000000"/>
          <w:kern w:val="0"/>
          <w:szCs w:val="24"/>
          <w:highlight w:val="none"/>
        </w:rPr>
        <w:t>）中规定的钢材制作；其热处理、制作和技术要求应符合《紧固件</w:t>
      </w:r>
      <w:r>
        <w:rPr>
          <w:color w:val="000000"/>
          <w:kern w:val="0"/>
          <w:szCs w:val="24"/>
          <w:highlight w:val="none"/>
        </w:rPr>
        <w:t xml:space="preserve"> </w:t>
      </w:r>
      <w:r>
        <w:rPr>
          <w:rFonts w:hint="eastAsia"/>
          <w:color w:val="000000"/>
          <w:kern w:val="0"/>
          <w:szCs w:val="24"/>
          <w:highlight w:val="none"/>
        </w:rPr>
        <w:t>螺栓、螺钉、螺柱和螺母通用技术条件》，螺栓强度等级不低于</w:t>
      </w:r>
      <w:r>
        <w:rPr>
          <w:color w:val="000000"/>
          <w:kern w:val="0"/>
          <w:szCs w:val="24"/>
          <w:highlight w:val="none"/>
        </w:rPr>
        <w:t>5.6</w:t>
      </w:r>
      <w:r>
        <w:rPr>
          <w:rFonts w:hint="eastAsia"/>
          <w:color w:val="000000"/>
          <w:kern w:val="0"/>
          <w:szCs w:val="24"/>
          <w:highlight w:val="none"/>
        </w:rPr>
        <w:t>级（与组件压块连接的螺栓采用</w:t>
      </w:r>
      <w:r>
        <w:rPr>
          <w:color w:val="000000"/>
          <w:kern w:val="0"/>
          <w:szCs w:val="24"/>
          <w:highlight w:val="none"/>
        </w:rPr>
        <w:t>SUS304</w:t>
      </w:r>
      <w:r>
        <w:rPr>
          <w:rFonts w:hint="eastAsia"/>
          <w:color w:val="000000"/>
          <w:kern w:val="0"/>
          <w:szCs w:val="24"/>
          <w:highlight w:val="none"/>
        </w:rPr>
        <w:t>）。斜撑等次要连接采用普通螺栓，普通螺栓应符合国家现行标准。所有钢材均采用</w:t>
      </w:r>
      <w:r>
        <w:rPr>
          <w:color w:val="000000"/>
          <w:kern w:val="0"/>
          <w:szCs w:val="24"/>
          <w:highlight w:val="none"/>
        </w:rPr>
        <w:t>Q235B</w:t>
      </w:r>
      <w:r>
        <w:rPr>
          <w:rFonts w:hint="eastAsia"/>
          <w:color w:val="000000"/>
          <w:kern w:val="0"/>
          <w:szCs w:val="24"/>
          <w:highlight w:val="none"/>
        </w:rPr>
        <w:t>（</w:t>
      </w:r>
      <w:r>
        <w:rPr>
          <w:color w:val="000000"/>
          <w:kern w:val="0"/>
          <w:szCs w:val="24"/>
          <w:highlight w:val="none"/>
        </w:rPr>
        <w:t>Q355B</w:t>
      </w:r>
      <w:r>
        <w:rPr>
          <w:rFonts w:hint="eastAsia"/>
          <w:color w:val="000000"/>
          <w:kern w:val="0"/>
          <w:szCs w:val="24"/>
          <w:highlight w:val="none"/>
        </w:rPr>
        <w:t>），需要采用热镀浸锌防锈，镀锌层平均厚度≥</w:t>
      </w:r>
      <w:r>
        <w:rPr>
          <w:color w:val="000000"/>
          <w:kern w:val="0"/>
          <w:szCs w:val="24"/>
          <w:highlight w:val="none"/>
        </w:rPr>
        <w:t>65</w:t>
      </w:r>
      <w:r>
        <w:rPr>
          <w:rFonts w:hint="eastAsia"/>
          <w:color w:val="000000"/>
          <w:kern w:val="0"/>
          <w:szCs w:val="24"/>
          <w:highlight w:val="none"/>
        </w:rPr>
        <w:t>μ</w:t>
      </w:r>
      <w:r>
        <w:rPr>
          <w:color w:val="000000"/>
          <w:kern w:val="0"/>
          <w:szCs w:val="24"/>
          <w:highlight w:val="none"/>
        </w:rPr>
        <w:t>m</w:t>
      </w:r>
      <w:r>
        <w:rPr>
          <w:rFonts w:hint="eastAsia"/>
          <w:color w:val="000000"/>
          <w:kern w:val="0"/>
          <w:szCs w:val="24"/>
          <w:highlight w:val="none"/>
        </w:rPr>
        <w:t>，现场焊接部分采用热喷锌防锈。</w:t>
      </w:r>
    </w:p>
    <w:p>
      <w:pPr>
        <w:pStyle w:val="3"/>
        <w:rPr>
          <w:color w:val="000000"/>
          <w:highlight w:val="none"/>
        </w:rPr>
      </w:pPr>
      <w:bookmarkStart w:id="22" w:name="_Toc509689199"/>
      <w:r>
        <w:rPr>
          <w:color w:val="000000"/>
          <w:highlight w:val="none"/>
        </w:rPr>
        <w:t>1.8 施工组织设计</w:t>
      </w:r>
      <w:bookmarkEnd w:id="19"/>
      <w:bookmarkEnd w:id="20"/>
      <w:bookmarkEnd w:id="22"/>
    </w:p>
    <w:p>
      <w:pPr>
        <w:spacing w:line="360" w:lineRule="auto"/>
        <w:ind w:firstLine="480" w:firstLineChars="200"/>
        <w:rPr>
          <w:color w:val="000000"/>
          <w:szCs w:val="24"/>
          <w:highlight w:val="none"/>
        </w:rPr>
      </w:pPr>
      <w:r>
        <w:rPr>
          <w:color w:val="000000"/>
          <w:szCs w:val="24"/>
          <w:highlight w:val="none"/>
        </w:rPr>
        <w:t>本项目位于</w:t>
      </w:r>
      <w:r>
        <w:rPr>
          <w:rFonts w:hint="eastAsia"/>
          <w:color w:val="000000"/>
          <w:szCs w:val="24"/>
          <w:highlight w:val="none"/>
          <w:lang w:val="en-US" w:eastAsia="zh-CN"/>
        </w:rPr>
        <w:t>江苏省苏州市姑苏区西环路868号双桥创意文化产业园</w:t>
      </w:r>
      <w:r>
        <w:rPr>
          <w:rFonts w:hint="eastAsia"/>
          <w:color w:val="000000"/>
          <w:szCs w:val="24"/>
          <w:highlight w:val="none"/>
        </w:rPr>
        <w:t>厂房</w:t>
      </w:r>
      <w:r>
        <w:rPr>
          <w:color w:val="000000"/>
          <w:szCs w:val="24"/>
          <w:highlight w:val="none"/>
        </w:rPr>
        <w:t>，</w:t>
      </w:r>
      <w:r>
        <w:rPr>
          <w:rFonts w:hint="eastAsia"/>
          <w:color w:val="000000"/>
          <w:szCs w:val="24"/>
          <w:highlight w:val="none"/>
        </w:rPr>
        <w:t>厂</w:t>
      </w:r>
      <w:r>
        <w:rPr>
          <w:color w:val="000000"/>
          <w:szCs w:val="24"/>
          <w:highlight w:val="none"/>
        </w:rPr>
        <w:t>内道路交通、供电、给水设施完善，为施工提供了有利条件。</w:t>
      </w:r>
    </w:p>
    <w:p>
      <w:pPr>
        <w:spacing w:line="360" w:lineRule="auto"/>
        <w:ind w:firstLine="480" w:firstLineChars="200"/>
        <w:rPr>
          <w:color w:val="000000"/>
          <w:szCs w:val="24"/>
          <w:highlight w:val="none"/>
        </w:rPr>
      </w:pPr>
      <w:r>
        <w:rPr>
          <w:color w:val="000000"/>
          <w:szCs w:val="24"/>
          <w:highlight w:val="none"/>
        </w:rPr>
        <w:t>本工程计划建设期</w:t>
      </w:r>
      <w:r>
        <w:rPr>
          <w:rFonts w:hint="eastAsia"/>
          <w:color w:val="000000"/>
          <w:szCs w:val="24"/>
          <w:highlight w:val="none"/>
        </w:rPr>
        <w:t>4</w:t>
      </w:r>
      <w:r>
        <w:rPr>
          <w:color w:val="000000"/>
          <w:szCs w:val="24"/>
          <w:highlight w:val="none"/>
        </w:rPr>
        <w:t>个月。</w:t>
      </w:r>
    </w:p>
    <w:p>
      <w:pPr>
        <w:pStyle w:val="3"/>
        <w:rPr>
          <w:color w:val="000000"/>
          <w:highlight w:val="none"/>
        </w:rPr>
      </w:pPr>
      <w:bookmarkStart w:id="23" w:name="_Toc312447001"/>
      <w:bookmarkStart w:id="24" w:name="_Toc381620092"/>
      <w:bookmarkStart w:id="25" w:name="_Toc1052377288"/>
      <w:bookmarkStart w:id="26" w:name="_Toc303943335"/>
      <w:bookmarkStart w:id="27" w:name="_Toc329013019"/>
      <w:bookmarkStart w:id="28" w:name="_Toc359524525"/>
      <w:bookmarkStart w:id="29" w:name="_Toc359832331"/>
      <w:bookmarkStart w:id="30" w:name="_Toc411412613"/>
      <w:bookmarkStart w:id="31" w:name="_Toc411597512"/>
      <w:bookmarkStart w:id="32" w:name="_Toc411597186"/>
      <w:r>
        <w:rPr>
          <w:color w:val="000000"/>
          <w:highlight w:val="none"/>
        </w:rPr>
        <w:t>1.13 工程投资概算</w:t>
      </w:r>
      <w:bookmarkEnd w:id="23"/>
      <w:bookmarkEnd w:id="24"/>
      <w:bookmarkEnd w:id="25"/>
    </w:p>
    <w:p>
      <w:pPr>
        <w:spacing w:line="360" w:lineRule="auto"/>
        <w:ind w:firstLine="480" w:firstLineChars="200"/>
        <w:rPr>
          <w:color w:val="000000"/>
          <w:szCs w:val="24"/>
          <w:highlight w:val="none"/>
        </w:rPr>
      </w:pPr>
      <w:bookmarkStart w:id="33" w:name="_Toc312447002"/>
      <w:r>
        <w:rPr>
          <w:color w:val="000000"/>
          <w:szCs w:val="24"/>
          <w:highlight w:val="none"/>
        </w:rPr>
        <w:t>建设分布式光伏发电项目总装机容量</w:t>
      </w:r>
      <w:r>
        <w:rPr>
          <w:rFonts w:hint="eastAsia"/>
          <w:color w:val="000000"/>
          <w:szCs w:val="24"/>
          <w:highlight w:val="none"/>
        </w:rPr>
        <w:t>所建设的太阳能光伏电池组件安装于屋顶，工程建设期间不会对屋面进行破坏以免漏雨对企业造成损失</w:t>
      </w:r>
      <w:r>
        <w:rPr>
          <w:color w:val="000000"/>
          <w:szCs w:val="24"/>
          <w:highlight w:val="none"/>
        </w:rPr>
        <w:t>。</w:t>
      </w:r>
    </w:p>
    <w:p>
      <w:pPr>
        <w:spacing w:line="360" w:lineRule="auto"/>
        <w:ind w:firstLine="480" w:firstLineChars="200"/>
        <w:rPr>
          <w:color w:val="000000"/>
          <w:szCs w:val="24"/>
          <w:highlight w:val="none"/>
        </w:rPr>
      </w:pPr>
      <w:bookmarkStart w:id="34" w:name="_Toc381620093"/>
      <w:r>
        <w:rPr>
          <w:color w:val="000000"/>
          <w:szCs w:val="24"/>
          <w:highlight w:val="none"/>
        </w:rPr>
        <w:t>工程投资</w:t>
      </w:r>
      <w:r>
        <w:rPr>
          <w:rFonts w:hint="eastAsia"/>
          <w:color w:val="000000"/>
          <w:szCs w:val="24"/>
          <w:highlight w:val="none"/>
          <w:lang w:val="en-US" w:eastAsia="zh-CN"/>
        </w:rPr>
        <w:t>79.0</w:t>
      </w:r>
      <w:r>
        <w:rPr>
          <w:color w:val="000000"/>
          <w:szCs w:val="24"/>
          <w:highlight w:val="none"/>
        </w:rPr>
        <w:t>万元。</w:t>
      </w:r>
    </w:p>
    <w:p>
      <w:pPr>
        <w:pStyle w:val="3"/>
        <w:rPr>
          <w:color w:val="000000"/>
          <w:highlight w:val="none"/>
        </w:rPr>
      </w:pPr>
      <w:bookmarkStart w:id="35" w:name="_Toc629762724"/>
      <w:r>
        <w:rPr>
          <w:color w:val="000000"/>
          <w:highlight w:val="none"/>
        </w:rPr>
        <w:t>1.14 财务评价</w:t>
      </w:r>
      <w:bookmarkEnd w:id="33"/>
      <w:bookmarkEnd w:id="34"/>
      <w:bookmarkEnd w:id="35"/>
    </w:p>
    <w:p>
      <w:pPr>
        <w:widowControl/>
        <w:spacing w:line="360" w:lineRule="auto"/>
        <w:ind w:firstLine="480" w:firstLineChars="200"/>
        <w:rPr>
          <w:color w:val="000000"/>
          <w:highlight w:val="none"/>
        </w:rPr>
      </w:pPr>
      <w:r>
        <w:rPr>
          <w:rFonts w:hint="eastAsia"/>
          <w:color w:val="000000"/>
          <w:highlight w:val="none"/>
        </w:rPr>
        <w:t>项目投资财务内部收益率为</w:t>
      </w:r>
      <w:r>
        <w:rPr>
          <w:rFonts w:hint="eastAsia"/>
          <w:color w:val="000000"/>
          <w:highlight w:val="none"/>
          <w:lang w:val="en-US" w:eastAsia="zh-CN"/>
        </w:rPr>
        <w:t>【请自行输入】</w:t>
      </w:r>
      <w:r>
        <w:rPr>
          <w:color w:val="000000"/>
          <w:highlight w:val="none"/>
        </w:rPr>
        <w:t>%</w:t>
      </w:r>
      <w:r>
        <w:rPr>
          <w:rFonts w:hint="eastAsia"/>
          <w:color w:val="000000"/>
          <w:highlight w:val="none"/>
        </w:rPr>
        <w:t>，投资回收期为</w:t>
      </w:r>
      <w:r>
        <w:rPr>
          <w:rFonts w:hint="eastAsia"/>
          <w:color w:val="000000"/>
          <w:highlight w:val="none"/>
          <w:lang w:val="en-US" w:eastAsia="zh-CN"/>
        </w:rPr>
        <w:t>【请自行输入】</w:t>
      </w:r>
      <w:r>
        <w:rPr>
          <w:rFonts w:hint="eastAsia"/>
          <w:color w:val="000000"/>
          <w:highlight w:val="none"/>
        </w:rPr>
        <w:t>年</w:t>
      </w:r>
      <w:r>
        <w:rPr>
          <w:rFonts w:hint="eastAsia"/>
          <w:color w:val="000000"/>
          <w:spacing w:val="-6"/>
          <w:highlight w:val="none"/>
        </w:rPr>
        <w:t>。</w:t>
      </w:r>
    </w:p>
    <w:p>
      <w:pPr>
        <w:pStyle w:val="3"/>
        <w:rPr>
          <w:color w:val="000000"/>
          <w:highlight w:val="none"/>
        </w:rPr>
      </w:pPr>
      <w:bookmarkStart w:id="36" w:name="_Toc1622689852"/>
      <w:r>
        <w:rPr>
          <w:color w:val="000000"/>
          <w:highlight w:val="none"/>
        </w:rPr>
        <w:t>1.15 结论</w:t>
      </w:r>
      <w:bookmarkEnd w:id="26"/>
      <w:bookmarkEnd w:id="27"/>
      <w:bookmarkEnd w:id="28"/>
      <w:bookmarkEnd w:id="29"/>
      <w:r>
        <w:rPr>
          <w:color w:val="000000"/>
          <w:highlight w:val="none"/>
        </w:rPr>
        <w:t>与建议</w:t>
      </w:r>
      <w:bookmarkEnd w:id="30"/>
      <w:bookmarkEnd w:id="31"/>
      <w:bookmarkEnd w:id="32"/>
      <w:bookmarkEnd w:id="36"/>
    </w:p>
    <w:p>
      <w:pPr>
        <w:spacing w:before="40" w:after="40" w:line="324" w:lineRule="auto"/>
        <w:ind w:firstLine="480" w:firstLineChars="200"/>
        <w:rPr>
          <w:b/>
          <w:color w:val="000000"/>
          <w:sz w:val="21"/>
          <w:szCs w:val="21"/>
          <w:highlight w:val="none"/>
        </w:rPr>
      </w:pPr>
      <w:r>
        <w:rPr>
          <w:color w:val="000000"/>
          <w:szCs w:val="24"/>
          <w:highlight w:val="none"/>
        </w:rPr>
        <w:t>本工程在技术上是可行的，经济上是合理的。建议投资方加快项目开发进程，推动本项目早日竣工发电，以利于项目尽早发挥其社会与经济效益。</w:t>
      </w:r>
    </w:p>
    <w:p>
      <w:pPr>
        <w:rPr>
          <w:rFonts w:eastAsia="黑体"/>
          <w:color w:val="000000"/>
          <w:sz w:val="32"/>
          <w:szCs w:val="32"/>
          <w:highlight w:val="none"/>
        </w:rPr>
      </w:pPr>
      <w:bookmarkStart w:id="37" w:name="_Toc381620103"/>
      <w:bookmarkStart w:id="38" w:name="_Toc381620108"/>
      <w:bookmarkStart w:id="39" w:name="_Toc329013024"/>
      <w:bookmarkStart w:id="40" w:name="_Toc303943340"/>
      <w:bookmarkStart w:id="41" w:name="_Toc404156875"/>
      <w:bookmarkStart w:id="42" w:name="_Toc312447003"/>
      <w:bookmarkStart w:id="43" w:name="_Toc381620094"/>
      <w:r>
        <w:rPr>
          <w:rFonts w:eastAsia="黑体"/>
          <w:color w:val="000000"/>
          <w:sz w:val="32"/>
          <w:szCs w:val="32"/>
          <w:highlight w:val="none"/>
        </w:rPr>
        <w:br w:type="page"/>
      </w:r>
    </w:p>
    <w:p>
      <w:pPr>
        <w:spacing w:before="120" w:beforeLines="50" w:after="120" w:afterLines="50" w:line="360" w:lineRule="auto"/>
        <w:jc w:val="center"/>
        <w:outlineLvl w:val="0"/>
        <w:rPr>
          <w:rFonts w:eastAsia="黑体"/>
          <w:color w:val="000000"/>
          <w:sz w:val="32"/>
          <w:szCs w:val="32"/>
          <w:highlight w:val="none"/>
        </w:rPr>
      </w:pPr>
      <w:bookmarkStart w:id="44" w:name="_Toc1653509311"/>
      <w:r>
        <w:rPr>
          <w:rFonts w:eastAsia="黑体"/>
          <w:color w:val="000000"/>
          <w:sz w:val="32"/>
          <w:szCs w:val="32"/>
          <w:highlight w:val="none"/>
        </w:rPr>
        <w:t>第二章  太阳能资源</w:t>
      </w:r>
      <w:bookmarkEnd w:id="37"/>
      <w:bookmarkEnd w:id="44"/>
    </w:p>
    <w:p>
      <w:pPr>
        <w:pStyle w:val="3"/>
        <w:rPr>
          <w:color w:val="000000"/>
          <w:highlight w:val="none"/>
        </w:rPr>
      </w:pPr>
      <w:bookmarkStart w:id="92" w:name="_GoBack"/>
      <w:bookmarkEnd w:id="92"/>
      <w:bookmarkStart w:id="45" w:name="_Toc404156867"/>
      <w:bookmarkStart w:id="46" w:name="_Toc329013021"/>
      <w:bookmarkStart w:id="47" w:name="_Toc303943337"/>
      <w:bookmarkStart w:id="48" w:name="_Toc26272061"/>
      <w:bookmarkStart w:id="49" w:name="_Toc2092597797"/>
      <w:r>
        <w:rPr>
          <w:color w:val="000000"/>
          <w:highlight w:val="none"/>
        </w:rPr>
        <w:t>2.</w:t>
      </w:r>
      <w:r>
        <w:rPr>
          <w:rFonts w:hint="eastAsia"/>
          <w:color w:val="000000"/>
          <w:highlight w:val="none"/>
        </w:rPr>
        <w:t>1</w:t>
      </w:r>
      <w:r>
        <w:rPr>
          <w:rFonts w:hint="eastAsia" w:ascii="宋体" w:hAnsi="宋体"/>
          <w:color w:val="000000"/>
          <w:kern w:val="2"/>
          <w:sz w:val="32"/>
          <w:szCs w:val="24"/>
          <w:highlight w:val="none"/>
        </w:rPr>
        <w:t>太阳能资源评估依据</w:t>
      </w:r>
      <w:bookmarkEnd w:id="45"/>
      <w:bookmarkEnd w:id="46"/>
      <w:bookmarkEnd w:id="47"/>
      <w:bookmarkEnd w:id="48"/>
      <w:bookmarkEnd w:id="49"/>
    </w:p>
    <w:p>
      <w:pPr>
        <w:spacing w:line="360" w:lineRule="auto"/>
        <w:ind w:firstLine="480" w:firstLineChars="200"/>
        <w:rPr>
          <w:rFonts w:hint="eastAsia" w:ascii="仿宋_GB2312" w:hAnsi="Calibri"/>
          <w:color w:val="000000"/>
          <w:szCs w:val="28"/>
          <w:highlight w:val="none"/>
        </w:rPr>
      </w:pPr>
      <w:r>
        <w:rPr>
          <w:rFonts w:hint="eastAsia" w:ascii="仿宋_GB2312" w:hAnsi="Calibri"/>
          <w:color w:val="000000"/>
          <w:szCs w:val="28"/>
          <w:highlight w:val="none"/>
        </w:rPr>
        <w:t>本光伏电站太阳能资源评估的主要技术依据：</w:t>
      </w:r>
    </w:p>
    <w:p>
      <w:pPr>
        <w:spacing w:line="360" w:lineRule="auto"/>
        <w:ind w:firstLine="480" w:firstLineChars="200"/>
        <w:rPr>
          <w:rFonts w:hint="eastAsia" w:ascii="仿宋_GB2312" w:hAnsi="Calibri"/>
          <w:color w:val="000000"/>
          <w:szCs w:val="28"/>
          <w:highlight w:val="none"/>
        </w:rPr>
      </w:pPr>
      <w:r>
        <w:rPr>
          <w:rFonts w:hint="eastAsia" w:ascii="仿宋_GB2312" w:hAnsi="Calibri"/>
          <w:color w:val="000000"/>
          <w:szCs w:val="28"/>
          <w:highlight w:val="none"/>
        </w:rPr>
        <w:t>《光伏发电站设计规范》（GB50797）；</w:t>
      </w:r>
    </w:p>
    <w:p>
      <w:pPr>
        <w:spacing w:line="360" w:lineRule="auto"/>
        <w:ind w:firstLine="480" w:firstLineChars="200"/>
        <w:rPr>
          <w:rFonts w:hint="eastAsia" w:ascii="仿宋_GB2312" w:hAnsi="Calibri"/>
          <w:color w:val="000000"/>
          <w:szCs w:val="28"/>
          <w:highlight w:val="none"/>
        </w:rPr>
      </w:pPr>
      <w:r>
        <w:rPr>
          <w:rFonts w:hint="eastAsia" w:ascii="仿宋_GB2312" w:hAnsi="Calibri"/>
          <w:color w:val="000000"/>
          <w:szCs w:val="28"/>
          <w:highlight w:val="none"/>
        </w:rPr>
        <w:t>《太阳能资源评估方法》（GB/T 37526）；</w:t>
      </w:r>
    </w:p>
    <w:p>
      <w:pPr>
        <w:spacing w:line="360" w:lineRule="auto"/>
        <w:ind w:firstLine="480" w:firstLineChars="200"/>
        <w:rPr>
          <w:rFonts w:hint="eastAsia" w:ascii="仿宋_GB2312" w:hAnsi="Calibri"/>
          <w:color w:val="000000"/>
          <w:szCs w:val="28"/>
          <w:highlight w:val="none"/>
        </w:rPr>
      </w:pPr>
      <w:r>
        <w:rPr>
          <w:rFonts w:hint="eastAsia" w:ascii="仿宋_GB2312" w:hAnsi="Calibri"/>
          <w:color w:val="000000"/>
          <w:szCs w:val="28"/>
          <w:highlight w:val="none"/>
        </w:rPr>
        <w:t>《光伏发电工程可行性研究报告编制规程》（NB/T 32043）</w:t>
      </w:r>
    </w:p>
    <w:p>
      <w:pPr>
        <w:spacing w:line="360" w:lineRule="auto"/>
        <w:ind w:firstLine="480" w:firstLineChars="200"/>
        <w:rPr>
          <w:rFonts w:hint="eastAsia" w:ascii="仿宋_GB2312" w:hAnsi="Calibri"/>
          <w:color w:val="000000"/>
          <w:szCs w:val="28"/>
          <w:highlight w:val="none"/>
        </w:rPr>
      </w:pPr>
      <w:r>
        <w:rPr>
          <w:rFonts w:hint="eastAsia" w:ascii="仿宋_GB2312" w:hAnsi="Calibri"/>
          <w:color w:val="000000"/>
          <w:szCs w:val="28"/>
          <w:highlight w:val="none"/>
        </w:rPr>
        <w:t>《太阳能资源等级 总辐射》（GB/T 31155）；</w:t>
      </w:r>
    </w:p>
    <w:p>
      <w:pPr>
        <w:spacing w:line="360" w:lineRule="auto"/>
        <w:ind w:firstLine="480" w:firstLineChars="200"/>
        <w:rPr>
          <w:rFonts w:hint="eastAsia" w:ascii="仿宋_GB2312" w:hAnsi="Calibri"/>
          <w:color w:val="000000"/>
          <w:szCs w:val="28"/>
          <w:highlight w:val="none"/>
        </w:rPr>
      </w:pPr>
      <w:r>
        <w:rPr>
          <w:rFonts w:hint="eastAsia" w:ascii="仿宋_GB2312" w:hAnsi="Calibri"/>
          <w:color w:val="000000"/>
          <w:szCs w:val="28"/>
          <w:highlight w:val="none"/>
        </w:rPr>
        <w:t>《地面气象辐射观测资料质量控制》（QX/T 117）；</w:t>
      </w:r>
    </w:p>
    <w:p>
      <w:pPr>
        <w:spacing w:line="360" w:lineRule="auto"/>
        <w:ind w:firstLine="480" w:firstLineChars="200"/>
        <w:rPr>
          <w:rFonts w:hint="eastAsia" w:ascii="仿宋_GB2312" w:hAnsi="Calibri"/>
          <w:color w:val="000000"/>
          <w:szCs w:val="28"/>
          <w:highlight w:val="none"/>
        </w:rPr>
      </w:pPr>
      <w:r>
        <w:rPr>
          <w:rFonts w:hint="eastAsia" w:ascii="仿宋_GB2312" w:hAnsi="Calibri"/>
          <w:color w:val="000000"/>
          <w:szCs w:val="28"/>
          <w:highlight w:val="none"/>
        </w:rPr>
        <w:t>《地面气象观测资料质量控制》（QX/T 118）；</w:t>
      </w:r>
    </w:p>
    <w:p>
      <w:pPr>
        <w:spacing w:line="360" w:lineRule="auto"/>
        <w:ind w:firstLine="480" w:firstLineChars="200"/>
        <w:rPr>
          <w:rFonts w:hint="eastAsia" w:ascii="仿宋_GB2312" w:hAnsi="Calibri"/>
          <w:color w:val="000000"/>
          <w:szCs w:val="28"/>
          <w:highlight w:val="none"/>
        </w:rPr>
      </w:pPr>
      <w:r>
        <w:rPr>
          <w:rFonts w:hint="eastAsia" w:ascii="仿宋_GB2312" w:hAnsi="Calibri"/>
          <w:color w:val="000000"/>
          <w:szCs w:val="28"/>
          <w:highlight w:val="none"/>
        </w:rPr>
        <w:t>基础资料：</w:t>
      </w:r>
    </w:p>
    <w:p>
      <w:pPr>
        <w:spacing w:line="360" w:lineRule="auto"/>
        <w:ind w:firstLine="480" w:firstLineChars="200"/>
        <w:rPr>
          <w:rFonts w:hint="eastAsia" w:ascii="仿宋_GB2312" w:hAnsi="Calibri"/>
          <w:color w:val="000000"/>
          <w:szCs w:val="28"/>
          <w:highlight w:val="none"/>
        </w:rPr>
      </w:pPr>
      <w:r>
        <w:rPr>
          <w:rFonts w:hint="eastAsia" w:ascii="仿宋_GB2312" w:hAnsi="Calibri"/>
          <w:color w:val="000000"/>
          <w:szCs w:val="28"/>
          <w:highlight w:val="none"/>
        </w:rPr>
        <w:t>（1）NASA数据库太阳能辐射数据</w:t>
      </w:r>
    </w:p>
    <w:p>
      <w:pPr>
        <w:spacing w:line="360" w:lineRule="auto"/>
        <w:ind w:firstLine="480" w:firstLineChars="200"/>
        <w:rPr>
          <w:rFonts w:hint="eastAsia" w:ascii="仿宋_GB2312" w:hAnsi="Calibri"/>
          <w:color w:val="000000"/>
          <w:szCs w:val="28"/>
          <w:highlight w:val="none"/>
        </w:rPr>
      </w:pPr>
      <w:r>
        <w:rPr>
          <w:rFonts w:hint="eastAsia" w:ascii="仿宋_GB2312" w:hAnsi="Calibri"/>
          <w:color w:val="000000"/>
          <w:szCs w:val="28"/>
          <w:highlight w:val="none"/>
        </w:rPr>
        <w:t>（2）Meteonorm数据库太阳能辐射数据</w:t>
      </w:r>
    </w:p>
    <w:p>
      <w:pPr>
        <w:spacing w:line="360" w:lineRule="auto"/>
        <w:ind w:firstLine="480" w:firstLineChars="200"/>
        <w:rPr>
          <w:rFonts w:hint="eastAsia" w:ascii="仿宋_GB2312" w:hAnsi="Calibri"/>
          <w:color w:val="000000"/>
          <w:szCs w:val="28"/>
          <w:highlight w:val="none"/>
        </w:rPr>
      </w:pPr>
      <w:r>
        <w:rPr>
          <w:rFonts w:hint="eastAsia" w:ascii="仿宋_GB2312" w:hAnsi="Calibri"/>
          <w:color w:val="000000"/>
          <w:szCs w:val="28"/>
          <w:highlight w:val="none"/>
        </w:rPr>
        <w:t>以上规范、数据及相关文件，以最新发布版本为准。</w:t>
      </w:r>
    </w:p>
    <w:p>
      <w:pPr>
        <w:pStyle w:val="3"/>
        <w:rPr>
          <w:color w:val="000000"/>
          <w:highlight w:val="none"/>
        </w:rPr>
      </w:pPr>
      <w:bookmarkStart w:id="50" w:name="_Toc303943339"/>
      <w:bookmarkStart w:id="51" w:name="_Toc329013023"/>
      <w:bookmarkStart w:id="52" w:name="_Toc404156871"/>
      <w:bookmarkStart w:id="53" w:name="_Toc26272062"/>
      <w:bookmarkStart w:id="54" w:name="_Toc951487260"/>
      <w:r>
        <w:rPr>
          <w:color w:val="000000"/>
          <w:highlight w:val="none"/>
        </w:rPr>
        <w:t>2.2太阳能资源概况</w:t>
      </w:r>
      <w:bookmarkEnd w:id="50"/>
      <w:bookmarkEnd w:id="51"/>
      <w:bookmarkEnd w:id="52"/>
      <w:bookmarkEnd w:id="53"/>
      <w:bookmarkEnd w:id="54"/>
    </w:p>
    <w:p>
      <w:pPr>
        <w:pStyle w:val="4"/>
        <w:rPr>
          <w:color w:val="000000"/>
          <w:highlight w:val="none"/>
        </w:rPr>
      </w:pPr>
      <w:bookmarkStart w:id="55" w:name="_Toc396416341"/>
      <w:bookmarkStart w:id="56" w:name="_Toc20640"/>
      <w:bookmarkStart w:id="57" w:name="_Toc14929"/>
      <w:bookmarkStart w:id="58" w:name="_Toc396416453"/>
      <w:bookmarkStart w:id="59" w:name="_Toc4721"/>
      <w:bookmarkStart w:id="60" w:name="_Toc27394"/>
      <w:bookmarkStart w:id="61" w:name="_Toc18607"/>
      <w:r>
        <w:rPr>
          <w:color w:val="000000"/>
          <w:highlight w:val="none"/>
        </w:rPr>
        <w:t>2.2.1</w:t>
      </w:r>
      <w:bookmarkEnd w:id="55"/>
      <w:bookmarkEnd w:id="56"/>
      <w:bookmarkEnd w:id="57"/>
      <w:bookmarkEnd w:id="58"/>
      <w:bookmarkEnd w:id="59"/>
      <w:bookmarkEnd w:id="60"/>
      <w:bookmarkEnd w:id="61"/>
      <w:r>
        <w:rPr>
          <w:color w:val="000000"/>
          <w:highlight w:val="none"/>
        </w:rPr>
        <w:t>全国太阳能资源</w:t>
      </w:r>
      <w:r>
        <w:rPr>
          <w:color w:val="000000"/>
          <w:highlight w:val="none"/>
        </w:rPr>
        <w:tab/>
      </w:r>
    </w:p>
    <w:p>
      <w:pPr>
        <w:spacing w:line="360" w:lineRule="auto"/>
        <w:ind w:firstLine="480" w:firstLineChars="200"/>
        <w:rPr>
          <w:color w:val="000000"/>
          <w:szCs w:val="24"/>
          <w:highlight w:val="none"/>
        </w:rPr>
      </w:pPr>
      <w:bookmarkStart w:id="62" w:name="_Toc16450"/>
      <w:bookmarkStart w:id="63" w:name="_Toc11439"/>
      <w:bookmarkStart w:id="64" w:name="_Toc4283"/>
      <w:bookmarkStart w:id="65" w:name="_Toc4970"/>
      <w:r>
        <w:rPr>
          <w:rFonts w:hint="eastAsia"/>
          <w:color w:val="000000"/>
          <w:szCs w:val="24"/>
          <w:highlight w:val="none"/>
        </w:rPr>
        <w:t>我国幅员广大，有着十分丰富的太阳能资源。据估算，我国陆地表面每年接受的太阳辐射能约为50</w:t>
      </w:r>
      <w:r>
        <w:rPr>
          <w:rFonts w:hint="eastAsia"/>
          <w:color w:val="000000"/>
          <w:szCs w:val="24"/>
          <w:lang w:val="en-US" w:eastAsia="zh-CN"/>
        </w:rPr>
        <w:t>×</w:t>
      </w:r>
      <w:r>
        <w:rPr>
          <w:rFonts w:hint="eastAsia"/>
          <w:color w:val="000000"/>
          <w:szCs w:val="24"/>
          <w:highlight w:val="none"/>
        </w:rPr>
        <w:t>10^15MJ，全国各地太阳年辐射总量达335</w:t>
      </w:r>
      <w:r>
        <w:rPr>
          <w:color w:val="000000"/>
          <w:szCs w:val="24"/>
          <w:highlight w:val="none"/>
        </w:rPr>
        <w:t>0</w:t>
      </w:r>
      <w:r>
        <w:rPr>
          <w:rFonts w:hint="eastAsia"/>
          <w:color w:val="000000"/>
          <w:szCs w:val="24"/>
          <w:highlight w:val="none"/>
        </w:rPr>
        <w:t>～8370MJ/m²·a，中值为5860MJ/m²·a。从全国太阳年辐射总量的分布来看，西藏、青海、新疆、内蒙古南部、山西、陕西北部、河北、山东、辽宁、吉林西部、云南中部和西南部、广东东南部、福建东南部、海南岛东部和西部以及台湾省的西南部等广大地区的太阳辐射总量很大。尤其是青藏高原地区最大，那里平均海拔高度在4000m以上，大气层薄而清洁，透明度好，纬度低，日照时间长。全国以四川和贵州两省的太阳年辐射总量最小，其中尤以四川盆地为最，那里雨多、雾多，晴天较少。</w:t>
      </w:r>
    </w:p>
    <w:p>
      <w:pPr>
        <w:pStyle w:val="252"/>
        <w:rPr>
          <w:color w:val="000000"/>
          <w:highlight w:val="none"/>
        </w:rPr>
      </w:pPr>
      <w:r>
        <w:rPr>
          <w:color w:val="000000"/>
          <w:highlight w:val="none"/>
        </w:rPr>
        <w:drawing>
          <wp:inline distT="0" distB="0" distL="114300" distR="114300">
            <wp:extent cx="5289550" cy="37274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89550" cy="3727450"/>
                    </a:xfrm>
                    <a:prstGeom prst="rect">
                      <a:avLst/>
                    </a:prstGeom>
                    <a:noFill/>
                    <a:ln>
                      <a:noFill/>
                    </a:ln>
                  </pic:spPr>
                </pic:pic>
              </a:graphicData>
            </a:graphic>
          </wp:inline>
        </w:drawing>
      </w:r>
    </w:p>
    <w:p>
      <w:pPr>
        <w:pStyle w:val="252"/>
        <w:rPr>
          <w:color w:val="000000"/>
          <w:highlight w:val="none"/>
        </w:rPr>
      </w:pPr>
      <w:r>
        <w:rPr>
          <w:rFonts w:hint="eastAsia"/>
          <w:color w:val="000000"/>
          <w:highlight w:val="none"/>
        </w:rPr>
        <w:t>图2.2.1-</w:t>
      </w:r>
      <w:r>
        <w:rPr>
          <w:color w:val="000000"/>
          <w:highlight w:val="none"/>
        </w:rPr>
        <w:t>1</w:t>
      </w:r>
      <w:r>
        <w:rPr>
          <w:rFonts w:hint="eastAsia"/>
          <w:color w:val="000000"/>
          <w:highlight w:val="none"/>
        </w:rPr>
        <w:t xml:space="preserve">  全国各地区日照辐射分布图</w:t>
      </w:r>
    </w:p>
    <w:p>
      <w:pPr>
        <w:pStyle w:val="219"/>
        <w:rPr>
          <w:color w:val="000000"/>
          <w:highlight w:val="none"/>
        </w:rPr>
      </w:pPr>
      <w:r>
        <w:rPr>
          <w:color w:val="000000"/>
          <w:highlight w:val="none"/>
        </w:rPr>
        <w:drawing>
          <wp:inline distT="0" distB="0" distL="114300" distR="114300">
            <wp:extent cx="5157470" cy="4191635"/>
            <wp:effectExtent l="0" t="0" r="508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157470" cy="4191635"/>
                    </a:xfrm>
                    <a:prstGeom prst="rect">
                      <a:avLst/>
                    </a:prstGeom>
                    <a:noFill/>
                    <a:ln>
                      <a:noFill/>
                    </a:ln>
                  </pic:spPr>
                </pic:pic>
              </a:graphicData>
            </a:graphic>
          </wp:inline>
        </w:drawing>
      </w:r>
    </w:p>
    <w:p>
      <w:pPr>
        <w:pStyle w:val="219"/>
        <w:rPr>
          <w:color w:val="000000"/>
          <w:highlight w:val="none"/>
        </w:rPr>
      </w:pPr>
      <w:r>
        <w:rPr>
          <w:rFonts w:hint="eastAsia"/>
          <w:color w:val="000000"/>
          <w:highlight w:val="none"/>
        </w:rPr>
        <w:t>图2.2.1-2  全国各地区日照时数分布图</w:t>
      </w:r>
    </w:p>
    <w:p>
      <w:pPr>
        <w:spacing w:line="360" w:lineRule="auto"/>
        <w:ind w:firstLine="480" w:firstLineChars="200"/>
        <w:rPr>
          <w:rFonts w:ascii="仿宋_GB2312" w:hAnsi="Calibri"/>
          <w:color w:val="000000"/>
          <w:szCs w:val="28"/>
          <w:highlight w:val="none"/>
        </w:rPr>
      </w:pPr>
      <w:r>
        <w:rPr>
          <w:rFonts w:hint="eastAsia" w:ascii="仿宋_GB2312" w:hAnsi="Calibri"/>
          <w:color w:val="000000"/>
          <w:szCs w:val="28"/>
          <w:highlight w:val="none"/>
        </w:rPr>
        <w:t>按照上图我国太阳能资源分布图中的日照辐射强度将我国分为四类地区。</w:t>
      </w:r>
    </w:p>
    <w:p>
      <w:pPr>
        <w:spacing w:line="360" w:lineRule="auto"/>
        <w:ind w:firstLine="480" w:firstLineChars="200"/>
        <w:rPr>
          <w:rFonts w:ascii="仿宋_GB2312" w:hAnsi="Calibri"/>
          <w:color w:val="000000"/>
          <w:szCs w:val="28"/>
          <w:highlight w:val="none"/>
        </w:rPr>
      </w:pPr>
      <w:r>
        <w:rPr>
          <w:rFonts w:hint="eastAsia" w:ascii="仿宋_GB2312" w:hAnsi="Calibri"/>
          <w:color w:val="000000"/>
          <w:szCs w:val="28"/>
          <w:highlight w:val="none"/>
        </w:rPr>
        <w:t>一类地区（最丰富带）全年辐射量在6300MJ/m</w:t>
      </w:r>
      <w:r>
        <w:rPr>
          <w:rFonts w:ascii="Calibri" w:hAnsi="Calibri" w:cs="Calibri"/>
          <w:color w:val="000000"/>
          <w:szCs w:val="28"/>
          <w:highlight w:val="none"/>
        </w:rPr>
        <w:t>²</w:t>
      </w:r>
      <w:r>
        <w:rPr>
          <w:rFonts w:hint="eastAsia" w:ascii="仿宋" w:hAnsi="仿宋" w:cs="仿宋"/>
          <w:color w:val="000000"/>
          <w:szCs w:val="28"/>
          <w:highlight w:val="none"/>
        </w:rPr>
        <w:t>以上。主要包括青藏高原、甘肃北部、宁夏北部、新疆南部、河北西北部、山西北部、内蒙古南部、宁夏南部、甘肃中部、青海东部、西藏东南部等地。</w:t>
      </w:r>
    </w:p>
    <w:p>
      <w:pPr>
        <w:spacing w:line="360" w:lineRule="auto"/>
        <w:ind w:firstLine="480" w:firstLineChars="200"/>
        <w:rPr>
          <w:rFonts w:ascii="仿宋_GB2312" w:hAnsi="Calibri"/>
          <w:color w:val="000000"/>
          <w:szCs w:val="28"/>
          <w:highlight w:val="none"/>
        </w:rPr>
      </w:pPr>
      <w:r>
        <w:rPr>
          <w:rFonts w:hint="eastAsia" w:ascii="仿宋_GB2312" w:hAnsi="Calibri"/>
          <w:color w:val="000000"/>
          <w:szCs w:val="28"/>
          <w:highlight w:val="none"/>
        </w:rPr>
        <w:t>二类地区（很丰富带） 全年辐射量在5040～6300 MJ/m</w:t>
      </w:r>
      <w:r>
        <w:rPr>
          <w:rFonts w:ascii="Calibri" w:hAnsi="Calibri" w:cs="Calibri"/>
          <w:color w:val="000000"/>
          <w:szCs w:val="28"/>
          <w:highlight w:val="none"/>
        </w:rPr>
        <w:t>²</w:t>
      </w:r>
      <w:r>
        <w:rPr>
          <w:rFonts w:hint="eastAsia" w:ascii="仿宋" w:hAnsi="仿宋" w:cs="仿宋"/>
          <w:color w:val="000000"/>
          <w:szCs w:val="28"/>
          <w:highlight w:val="none"/>
        </w:rPr>
        <w:t>。主要包括山东、河南、河北东南部、山西南部、新疆北部、吉林、辽宁、云南、陕西北部、甘肃东南部、广东南部、福建南部、云南中北部和安徽北部等地。</w:t>
      </w:r>
      <w:r>
        <w:rPr>
          <w:rFonts w:hint="eastAsia" w:ascii="仿宋_GB2312" w:hAnsi="Calibri"/>
          <w:color w:val="000000"/>
          <w:szCs w:val="28"/>
          <w:highlight w:val="none"/>
        </w:rPr>
        <w:t xml:space="preserve"> </w:t>
      </w:r>
    </w:p>
    <w:p>
      <w:pPr>
        <w:spacing w:line="360" w:lineRule="auto"/>
        <w:ind w:firstLine="480" w:firstLineChars="200"/>
        <w:rPr>
          <w:rFonts w:ascii="仿宋_GB2312" w:hAnsi="Calibri"/>
          <w:color w:val="000000"/>
          <w:szCs w:val="28"/>
          <w:highlight w:val="none"/>
        </w:rPr>
      </w:pPr>
      <w:r>
        <w:rPr>
          <w:rFonts w:hint="eastAsia" w:ascii="仿宋_GB2312" w:hAnsi="Calibri"/>
          <w:color w:val="000000"/>
          <w:szCs w:val="28"/>
          <w:highlight w:val="none"/>
        </w:rPr>
        <w:t>三类地区（丰富带） 全年辐射量在3780～5040 MJ/m</w:t>
      </w:r>
      <w:r>
        <w:rPr>
          <w:rFonts w:ascii="Calibri" w:hAnsi="Calibri" w:cs="Calibri"/>
          <w:color w:val="000000"/>
          <w:szCs w:val="28"/>
          <w:highlight w:val="none"/>
        </w:rPr>
        <w:t>²</w:t>
      </w:r>
      <w:r>
        <w:rPr>
          <w:rFonts w:hint="eastAsia" w:ascii="仿宋" w:hAnsi="仿宋" w:cs="仿宋"/>
          <w:color w:val="000000"/>
          <w:szCs w:val="28"/>
          <w:highlight w:val="none"/>
        </w:rPr>
        <w:t>。</w:t>
      </w:r>
      <w:r>
        <w:rPr>
          <w:rFonts w:hint="eastAsia" w:ascii="仿宋_GB2312" w:hAnsi="Calibri"/>
          <w:color w:val="000000"/>
          <w:szCs w:val="28"/>
          <w:highlight w:val="none"/>
        </w:rPr>
        <w:t>主要是长江中下游、福建、 浙江和广东的一部分地区，春夏多阴雨，秋冬季太阳能资源还可以。</w:t>
      </w:r>
    </w:p>
    <w:p>
      <w:pPr>
        <w:spacing w:line="360" w:lineRule="auto"/>
        <w:ind w:firstLine="480" w:firstLineChars="200"/>
        <w:rPr>
          <w:rFonts w:ascii="仿宋_GB2312" w:hAnsi="Calibri"/>
          <w:color w:val="000000"/>
          <w:szCs w:val="28"/>
          <w:highlight w:val="none"/>
        </w:rPr>
      </w:pPr>
      <w:r>
        <w:rPr>
          <w:rFonts w:hint="eastAsia" w:ascii="仿宋_GB2312" w:hAnsi="Calibri"/>
          <w:color w:val="000000"/>
          <w:szCs w:val="28"/>
          <w:highlight w:val="none"/>
        </w:rPr>
        <w:t>四类地区（一般带） 全年辐射量在3780 MJ/m</w:t>
      </w:r>
      <w:r>
        <w:rPr>
          <w:rFonts w:ascii="Calibri" w:hAnsi="Calibri" w:cs="Calibri"/>
          <w:color w:val="000000"/>
          <w:szCs w:val="28"/>
          <w:highlight w:val="none"/>
        </w:rPr>
        <w:t>²</w:t>
      </w:r>
      <w:r>
        <w:rPr>
          <w:rFonts w:hint="eastAsia" w:ascii="仿宋" w:hAnsi="仿宋" w:cs="仿宋"/>
          <w:color w:val="000000"/>
          <w:szCs w:val="28"/>
          <w:highlight w:val="none"/>
        </w:rPr>
        <w:t>以下。主要包括四川、贵州两省。此区是我国太阳能资源最少的地区。</w:t>
      </w:r>
    </w:p>
    <w:p>
      <w:pPr>
        <w:spacing w:line="360" w:lineRule="auto"/>
        <w:ind w:firstLine="480" w:firstLineChars="200"/>
        <w:rPr>
          <w:rFonts w:ascii="仿宋_GB2312" w:hAnsi="Calibri"/>
          <w:color w:val="000000"/>
          <w:szCs w:val="28"/>
          <w:highlight w:val="none"/>
        </w:rPr>
      </w:pPr>
      <w:r>
        <w:rPr>
          <w:rFonts w:hint="eastAsia" w:ascii="仿宋_GB2312" w:hAnsi="Calibri"/>
          <w:color w:val="000000"/>
          <w:szCs w:val="28"/>
          <w:highlight w:val="none"/>
        </w:rPr>
        <w:t>一、二、三类地区，年辐射量不小</w:t>
      </w:r>
      <w:r>
        <w:rPr>
          <w:rFonts w:hint="eastAsia" w:ascii="仿宋_GB2312" w:hAnsi="Calibri"/>
          <w:color w:val="auto"/>
          <w:szCs w:val="28"/>
          <w:highlight w:val="none"/>
        </w:rPr>
        <w:t>于3780 MJ/m</w:t>
      </w:r>
      <w:r>
        <w:rPr>
          <w:rFonts w:ascii="Calibri" w:hAnsi="Calibri" w:cs="Calibri"/>
          <w:color w:val="auto"/>
          <w:szCs w:val="28"/>
          <w:highlight w:val="none"/>
        </w:rPr>
        <w:t>²</w:t>
      </w:r>
      <w:r>
        <w:rPr>
          <w:rFonts w:hint="eastAsia" w:ascii="仿宋" w:hAnsi="仿宋" w:cs="仿宋"/>
          <w:color w:val="auto"/>
          <w:szCs w:val="28"/>
          <w:highlight w:val="none"/>
        </w:rPr>
        <w:t>，是我国太阳能资源丰富或较丰富的地区，面积较大，约占全国总面积的</w:t>
      </w:r>
      <w:r>
        <w:rPr>
          <w:rFonts w:hint="eastAsia" w:ascii="仿宋_GB2312" w:hAnsi="Calibri"/>
          <w:color w:val="auto"/>
          <w:szCs w:val="28"/>
          <w:highlight w:val="none"/>
        </w:rPr>
        <w:t>2</w:t>
      </w:r>
      <w:r>
        <w:rPr>
          <w:rFonts w:hint="eastAsia" w:ascii="仿宋_GB2312" w:hAnsi="Calibri"/>
          <w:color w:val="auto"/>
          <w:szCs w:val="28"/>
          <w:highlight w:val="none"/>
          <w:lang w:val="en-US" w:eastAsia="zh-CN"/>
        </w:rPr>
        <w:t>/</w:t>
      </w:r>
      <w:r>
        <w:rPr>
          <w:rFonts w:hint="eastAsia" w:ascii="仿宋_GB2312" w:hAnsi="Calibri"/>
          <w:color w:val="auto"/>
          <w:szCs w:val="28"/>
          <w:highlight w:val="none"/>
        </w:rPr>
        <w:t>3以上</w:t>
      </w:r>
      <w:r>
        <w:rPr>
          <w:rFonts w:hint="eastAsia" w:ascii="仿宋_GB2312" w:hAnsi="Calibri"/>
          <w:color w:val="000000"/>
          <w:szCs w:val="28"/>
          <w:highlight w:val="none"/>
        </w:rPr>
        <w:t>，具有利用太阳能的良好条件。四类地区虽然太阳能资源条件较差，但仍有一定的利用价值。</w:t>
      </w:r>
    </w:p>
    <w:p>
      <w:pPr>
        <w:spacing w:line="360" w:lineRule="auto"/>
        <w:ind w:firstLine="480" w:firstLineChars="200"/>
        <w:rPr>
          <w:rFonts w:hint="eastAsia"/>
          <w:color w:val="000000"/>
          <w:szCs w:val="24"/>
          <w:highlight w:val="none"/>
        </w:rPr>
      </w:pPr>
      <w:r>
        <w:rPr>
          <w:rFonts w:hint="eastAsia"/>
          <w:color w:val="000000"/>
          <w:szCs w:val="24"/>
          <w:highlight w:val="none"/>
        </w:rPr>
        <w:t>根据《太阳能资源评估方法》GB</w:t>
      </w:r>
      <w:r>
        <w:rPr>
          <w:rFonts w:hint="eastAsia"/>
          <w:color w:val="000000"/>
          <w:szCs w:val="24"/>
          <w:highlight w:val="none"/>
          <w:lang w:val="en-US" w:eastAsia="zh-CN"/>
        </w:rPr>
        <w:t>/</w:t>
      </w:r>
      <w:r>
        <w:rPr>
          <w:rFonts w:hint="eastAsia"/>
          <w:color w:val="000000"/>
          <w:szCs w:val="24"/>
          <w:highlight w:val="none"/>
        </w:rPr>
        <w:t>T37526-2019太阳能资源丰富程度等级评估标准，项目地属于太阳能资源丰富区域。</w:t>
      </w:r>
    </w:p>
    <w:p>
      <w:pPr>
        <w:pStyle w:val="252"/>
        <w:rPr>
          <w:rFonts w:hint="eastAsia"/>
          <w:color w:val="000000"/>
          <w:highlight w:val="none"/>
        </w:rPr>
      </w:pPr>
      <w:r>
        <w:rPr>
          <w:rFonts w:hint="eastAsia"/>
          <w:color w:val="000000"/>
          <w:highlight w:val="none"/>
        </w:rPr>
        <w:t>表2.2.1-1太阳能资源丰富程度等级</w:t>
      </w:r>
    </w:p>
    <w:tbl>
      <w:tblPr>
        <w:tblStyle w:val="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3"/>
        <w:gridCol w:w="2843"/>
      </w:tblGrid>
      <w:tr>
        <w:trPr>
          <w:trHeight w:val="367" w:hRule="atLeast"/>
        </w:trPr>
        <w:tc>
          <w:tcPr>
            <w:tcW w:w="2842"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0"/>
            <w:vAlign w:val="center"/>
          </w:tcPr>
          <w:p>
            <w:pPr>
              <w:jc w:val="center"/>
              <w:rPr>
                <w:b/>
                <w:bCs/>
                <w:color w:val="000000"/>
                <w:sz w:val="21"/>
                <w:szCs w:val="21"/>
                <w:highlight w:val="none"/>
              </w:rPr>
            </w:pPr>
            <w:r>
              <w:rPr>
                <w:rFonts w:hint="eastAsia"/>
                <w:b/>
                <w:bCs/>
                <w:color w:val="000000"/>
                <w:sz w:val="21"/>
                <w:szCs w:val="21"/>
                <w:highlight w:val="none"/>
              </w:rPr>
              <w:t>太阳总辐射年总量</w:t>
            </w:r>
          </w:p>
        </w:tc>
        <w:tc>
          <w:tcPr>
            <w:tcW w:w="2843"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0"/>
            <w:vAlign w:val="center"/>
          </w:tcPr>
          <w:p>
            <w:pPr>
              <w:jc w:val="center"/>
              <w:rPr>
                <w:b/>
                <w:bCs/>
                <w:color w:val="000000"/>
                <w:sz w:val="21"/>
                <w:szCs w:val="21"/>
                <w:highlight w:val="none"/>
              </w:rPr>
            </w:pPr>
            <w:r>
              <w:rPr>
                <w:rFonts w:hint="eastAsia"/>
                <w:b/>
                <w:bCs/>
                <w:color w:val="000000"/>
                <w:sz w:val="21"/>
                <w:szCs w:val="21"/>
                <w:highlight w:val="none"/>
              </w:rPr>
              <w:t>资源丰富程度</w:t>
            </w:r>
          </w:p>
        </w:tc>
        <w:tc>
          <w:tcPr>
            <w:tcW w:w="2843"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0"/>
            <w:vAlign w:val="center"/>
          </w:tcPr>
          <w:p>
            <w:pPr>
              <w:jc w:val="center"/>
              <w:rPr>
                <w:rFonts w:hint="eastAsia"/>
                <w:b/>
                <w:bCs/>
                <w:color w:val="000000"/>
                <w:sz w:val="21"/>
                <w:szCs w:val="21"/>
                <w:highlight w:val="none"/>
              </w:rPr>
            </w:pPr>
            <w:r>
              <w:rPr>
                <w:rFonts w:hint="eastAsia"/>
                <w:b/>
                <w:bCs/>
                <w:color w:val="000000"/>
                <w:sz w:val="21"/>
                <w:szCs w:val="21"/>
                <w:highlight w:val="none"/>
              </w:rPr>
              <w:t>等级符号</w:t>
            </w:r>
          </w:p>
        </w:tc>
      </w:tr>
      <w:tr>
        <w:tc>
          <w:tcPr>
            <w:tcW w:w="2842" w:type="dxa"/>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color w:val="000000"/>
                <w:sz w:val="21"/>
                <w:szCs w:val="21"/>
                <w:highlight w:val="none"/>
              </w:rPr>
              <w:t>≥1750kW·h/(m²·a)</w:t>
            </w:r>
          </w:p>
        </w:tc>
        <w:tc>
          <w:tcPr>
            <w:tcW w:w="2843" w:type="dxa"/>
            <w:vMerge w:val="restart"/>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rFonts w:hint="eastAsia"/>
                <w:color w:val="000000"/>
                <w:sz w:val="21"/>
                <w:szCs w:val="21"/>
                <w:highlight w:val="none"/>
              </w:rPr>
              <w:t>资源最丰富</w:t>
            </w:r>
          </w:p>
        </w:tc>
        <w:tc>
          <w:tcPr>
            <w:tcW w:w="2843" w:type="dxa"/>
            <w:vMerge w:val="restart"/>
            <w:tcBorders>
              <w:top w:val="single" w:color="auto" w:sz="4" w:space="0"/>
              <w:left w:val="single" w:color="auto" w:sz="4" w:space="0"/>
              <w:right w:val="single" w:color="auto" w:sz="4" w:space="0"/>
            </w:tcBorders>
            <w:noWrap w:val="0"/>
            <w:vAlign w:val="center"/>
          </w:tcPr>
          <w:p>
            <w:pPr>
              <w:jc w:val="center"/>
              <w:rPr>
                <w:rFonts w:hint="eastAsia"/>
                <w:color w:val="000000"/>
                <w:sz w:val="21"/>
                <w:szCs w:val="21"/>
                <w:highlight w:val="none"/>
              </w:rPr>
            </w:pPr>
            <w:r>
              <w:rPr>
                <w:rFonts w:hint="eastAsia"/>
                <w:color w:val="000000"/>
                <w:sz w:val="21"/>
                <w:szCs w:val="21"/>
                <w:highlight w:val="none"/>
              </w:rPr>
              <w:t>A</w:t>
            </w:r>
          </w:p>
        </w:tc>
      </w:tr>
      <w:tr>
        <w:tc>
          <w:tcPr>
            <w:tcW w:w="2842" w:type="dxa"/>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color w:val="000000"/>
                <w:sz w:val="21"/>
                <w:szCs w:val="21"/>
                <w:highlight w:val="none"/>
              </w:rPr>
              <w:t>6300MJ/(m²·a)</w:t>
            </w:r>
          </w:p>
        </w:tc>
        <w:tc>
          <w:tcPr>
            <w:tcW w:w="2843" w:type="dxa"/>
            <w:vMerge w:val="continue"/>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p>
        </w:tc>
        <w:tc>
          <w:tcPr>
            <w:tcW w:w="2843" w:type="dxa"/>
            <w:vMerge w:val="continue"/>
            <w:tcBorders>
              <w:left w:val="single" w:color="auto" w:sz="4" w:space="0"/>
              <w:bottom w:val="single" w:color="auto" w:sz="4" w:space="0"/>
              <w:right w:val="single" w:color="auto" w:sz="4" w:space="0"/>
            </w:tcBorders>
            <w:noWrap w:val="0"/>
            <w:vAlign w:val="center"/>
          </w:tcPr>
          <w:p>
            <w:pPr>
              <w:jc w:val="center"/>
              <w:rPr>
                <w:color w:val="000000"/>
                <w:sz w:val="21"/>
                <w:szCs w:val="21"/>
                <w:highlight w:val="none"/>
              </w:rPr>
            </w:pPr>
          </w:p>
        </w:tc>
      </w:tr>
      <w:tr>
        <w:tc>
          <w:tcPr>
            <w:tcW w:w="2842" w:type="dxa"/>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color w:val="000000"/>
                <w:sz w:val="21"/>
                <w:szCs w:val="21"/>
                <w:highlight w:val="none"/>
              </w:rPr>
              <w:t>1400~1750kW·h/(m²·a)</w:t>
            </w:r>
          </w:p>
        </w:tc>
        <w:tc>
          <w:tcPr>
            <w:tcW w:w="2843" w:type="dxa"/>
            <w:vMerge w:val="restart"/>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rFonts w:hint="eastAsia"/>
                <w:color w:val="000000"/>
                <w:sz w:val="21"/>
                <w:szCs w:val="21"/>
                <w:highlight w:val="none"/>
              </w:rPr>
              <w:t>资源很丰富</w:t>
            </w:r>
          </w:p>
        </w:tc>
        <w:tc>
          <w:tcPr>
            <w:tcW w:w="2843" w:type="dxa"/>
            <w:vMerge w:val="restart"/>
            <w:tcBorders>
              <w:top w:val="single" w:color="auto" w:sz="4" w:space="0"/>
              <w:left w:val="single" w:color="auto" w:sz="4" w:space="0"/>
              <w:right w:val="single" w:color="auto" w:sz="4" w:space="0"/>
            </w:tcBorders>
            <w:noWrap w:val="0"/>
            <w:vAlign w:val="center"/>
          </w:tcPr>
          <w:p>
            <w:pPr>
              <w:jc w:val="center"/>
              <w:rPr>
                <w:rFonts w:hint="eastAsia"/>
                <w:color w:val="000000"/>
                <w:sz w:val="21"/>
                <w:szCs w:val="21"/>
                <w:highlight w:val="none"/>
              </w:rPr>
            </w:pPr>
            <w:r>
              <w:rPr>
                <w:rFonts w:hint="eastAsia"/>
                <w:color w:val="000000"/>
                <w:sz w:val="21"/>
                <w:szCs w:val="21"/>
                <w:highlight w:val="none"/>
              </w:rPr>
              <w:t>B</w:t>
            </w:r>
          </w:p>
        </w:tc>
      </w:tr>
      <w:tr>
        <w:tc>
          <w:tcPr>
            <w:tcW w:w="2842" w:type="dxa"/>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color w:val="000000"/>
                <w:sz w:val="21"/>
                <w:szCs w:val="21"/>
                <w:highlight w:val="none"/>
              </w:rPr>
              <w:t>5040~6300MJ/(m²·a)</w:t>
            </w:r>
          </w:p>
        </w:tc>
        <w:tc>
          <w:tcPr>
            <w:tcW w:w="2843" w:type="dxa"/>
            <w:vMerge w:val="continue"/>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p>
        </w:tc>
        <w:tc>
          <w:tcPr>
            <w:tcW w:w="2843" w:type="dxa"/>
            <w:vMerge w:val="continue"/>
            <w:tcBorders>
              <w:left w:val="single" w:color="auto" w:sz="4" w:space="0"/>
              <w:bottom w:val="single" w:color="auto" w:sz="4" w:space="0"/>
              <w:right w:val="single" w:color="auto" w:sz="4" w:space="0"/>
            </w:tcBorders>
            <w:noWrap w:val="0"/>
            <w:vAlign w:val="center"/>
          </w:tcPr>
          <w:p>
            <w:pPr>
              <w:jc w:val="center"/>
              <w:rPr>
                <w:color w:val="000000"/>
                <w:sz w:val="21"/>
                <w:szCs w:val="21"/>
                <w:highlight w:val="none"/>
              </w:rPr>
            </w:pPr>
          </w:p>
        </w:tc>
      </w:tr>
      <w:tr>
        <w:tc>
          <w:tcPr>
            <w:tcW w:w="2842" w:type="dxa"/>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color w:val="000000"/>
                <w:sz w:val="21"/>
                <w:szCs w:val="21"/>
                <w:highlight w:val="none"/>
              </w:rPr>
              <w:t>1050~1400kW·h/(m²·a)</w:t>
            </w:r>
          </w:p>
        </w:tc>
        <w:tc>
          <w:tcPr>
            <w:tcW w:w="2843" w:type="dxa"/>
            <w:vMerge w:val="restart"/>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rFonts w:hint="eastAsia"/>
                <w:color w:val="000000"/>
                <w:sz w:val="21"/>
                <w:szCs w:val="21"/>
                <w:highlight w:val="none"/>
              </w:rPr>
              <w:t>资源丰富</w:t>
            </w:r>
          </w:p>
        </w:tc>
        <w:tc>
          <w:tcPr>
            <w:tcW w:w="2843" w:type="dxa"/>
            <w:vMerge w:val="restart"/>
            <w:tcBorders>
              <w:top w:val="single" w:color="auto" w:sz="4" w:space="0"/>
              <w:left w:val="single" w:color="auto" w:sz="4" w:space="0"/>
              <w:right w:val="single" w:color="auto" w:sz="4" w:space="0"/>
            </w:tcBorders>
            <w:noWrap w:val="0"/>
            <w:vAlign w:val="center"/>
          </w:tcPr>
          <w:p>
            <w:pPr>
              <w:jc w:val="center"/>
              <w:rPr>
                <w:rFonts w:hint="eastAsia"/>
                <w:color w:val="000000"/>
                <w:sz w:val="21"/>
                <w:szCs w:val="21"/>
                <w:highlight w:val="none"/>
              </w:rPr>
            </w:pPr>
            <w:r>
              <w:rPr>
                <w:rFonts w:hint="eastAsia"/>
                <w:color w:val="000000"/>
                <w:sz w:val="21"/>
                <w:szCs w:val="21"/>
                <w:highlight w:val="none"/>
              </w:rPr>
              <w:t>C</w:t>
            </w:r>
          </w:p>
        </w:tc>
      </w:tr>
      <w:tr>
        <w:tc>
          <w:tcPr>
            <w:tcW w:w="2842" w:type="dxa"/>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color w:val="000000"/>
                <w:sz w:val="21"/>
                <w:szCs w:val="21"/>
                <w:highlight w:val="none"/>
              </w:rPr>
              <w:t>3780~5040MJ/(m²·a)</w:t>
            </w:r>
          </w:p>
        </w:tc>
        <w:tc>
          <w:tcPr>
            <w:tcW w:w="2843" w:type="dxa"/>
            <w:vMerge w:val="continue"/>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p>
        </w:tc>
        <w:tc>
          <w:tcPr>
            <w:tcW w:w="2843" w:type="dxa"/>
            <w:vMerge w:val="continue"/>
            <w:tcBorders>
              <w:left w:val="single" w:color="auto" w:sz="4" w:space="0"/>
              <w:bottom w:val="single" w:color="auto" w:sz="4" w:space="0"/>
              <w:right w:val="single" w:color="auto" w:sz="4" w:space="0"/>
            </w:tcBorders>
            <w:noWrap w:val="0"/>
            <w:vAlign w:val="center"/>
          </w:tcPr>
          <w:p>
            <w:pPr>
              <w:jc w:val="center"/>
              <w:rPr>
                <w:color w:val="000000"/>
                <w:sz w:val="21"/>
                <w:szCs w:val="21"/>
                <w:highlight w:val="none"/>
              </w:rPr>
            </w:pPr>
          </w:p>
        </w:tc>
      </w:tr>
      <w:tr>
        <w:tc>
          <w:tcPr>
            <w:tcW w:w="2842" w:type="dxa"/>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rFonts w:hint="eastAsia"/>
                <w:color w:val="000000"/>
                <w:sz w:val="21"/>
                <w:szCs w:val="21"/>
                <w:highlight w:val="none"/>
              </w:rPr>
              <w:t>＜</w:t>
            </w:r>
            <w:r>
              <w:rPr>
                <w:color w:val="000000"/>
                <w:sz w:val="21"/>
                <w:szCs w:val="21"/>
                <w:highlight w:val="none"/>
              </w:rPr>
              <w:t>1050kW·h/(m²·a)</w:t>
            </w:r>
          </w:p>
        </w:tc>
        <w:tc>
          <w:tcPr>
            <w:tcW w:w="2843" w:type="dxa"/>
            <w:vMerge w:val="restart"/>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rFonts w:hint="eastAsia"/>
                <w:color w:val="000000"/>
                <w:sz w:val="21"/>
                <w:szCs w:val="21"/>
                <w:highlight w:val="none"/>
              </w:rPr>
              <w:t>资源一般</w:t>
            </w:r>
          </w:p>
        </w:tc>
        <w:tc>
          <w:tcPr>
            <w:tcW w:w="2843" w:type="dxa"/>
            <w:vMerge w:val="restart"/>
            <w:tcBorders>
              <w:top w:val="single" w:color="auto" w:sz="4" w:space="0"/>
              <w:left w:val="single" w:color="auto" w:sz="4" w:space="0"/>
              <w:right w:val="single" w:color="auto" w:sz="4" w:space="0"/>
            </w:tcBorders>
            <w:noWrap w:val="0"/>
            <w:vAlign w:val="center"/>
          </w:tcPr>
          <w:p>
            <w:pPr>
              <w:jc w:val="center"/>
              <w:rPr>
                <w:rFonts w:hint="eastAsia"/>
                <w:color w:val="000000"/>
                <w:sz w:val="21"/>
                <w:szCs w:val="21"/>
                <w:highlight w:val="none"/>
              </w:rPr>
            </w:pPr>
            <w:r>
              <w:rPr>
                <w:rFonts w:hint="eastAsia"/>
                <w:color w:val="000000"/>
                <w:sz w:val="21"/>
                <w:szCs w:val="21"/>
                <w:highlight w:val="none"/>
              </w:rPr>
              <w:t>D</w:t>
            </w:r>
          </w:p>
        </w:tc>
      </w:tr>
      <w:tr>
        <w:tc>
          <w:tcPr>
            <w:tcW w:w="2842" w:type="dxa"/>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r>
              <w:rPr>
                <w:color w:val="000000"/>
                <w:sz w:val="21"/>
                <w:szCs w:val="21"/>
                <w:highlight w:val="none"/>
              </w:rPr>
              <w:t>3780MJ/(m²·a)</w:t>
            </w:r>
          </w:p>
        </w:tc>
        <w:tc>
          <w:tcPr>
            <w:tcW w:w="2843" w:type="dxa"/>
            <w:vMerge w:val="continue"/>
            <w:tcBorders>
              <w:top w:val="single" w:color="auto" w:sz="4" w:space="0"/>
              <w:left w:val="single" w:color="auto" w:sz="4" w:space="0"/>
              <w:bottom w:val="single" w:color="auto" w:sz="4" w:space="0"/>
              <w:right w:val="single" w:color="auto" w:sz="4" w:space="0"/>
            </w:tcBorders>
            <w:noWrap w:val="0"/>
            <w:vAlign w:val="center"/>
          </w:tcPr>
          <w:p>
            <w:pPr>
              <w:jc w:val="center"/>
              <w:rPr>
                <w:color w:val="000000"/>
                <w:sz w:val="21"/>
                <w:szCs w:val="21"/>
                <w:highlight w:val="none"/>
              </w:rPr>
            </w:pPr>
          </w:p>
        </w:tc>
        <w:tc>
          <w:tcPr>
            <w:tcW w:w="2843" w:type="dxa"/>
            <w:vMerge w:val="continue"/>
            <w:tcBorders>
              <w:left w:val="single" w:color="auto" w:sz="4" w:space="0"/>
              <w:bottom w:val="single" w:color="auto" w:sz="4" w:space="0"/>
              <w:right w:val="single" w:color="auto" w:sz="4" w:space="0"/>
            </w:tcBorders>
            <w:noWrap w:val="0"/>
            <w:vAlign w:val="center"/>
          </w:tcPr>
          <w:p>
            <w:pPr>
              <w:jc w:val="center"/>
              <w:rPr>
                <w:color w:val="000000"/>
                <w:sz w:val="21"/>
                <w:szCs w:val="21"/>
                <w:highlight w:val="none"/>
              </w:rPr>
            </w:pPr>
          </w:p>
        </w:tc>
      </w:tr>
    </w:tbl>
    <w:p>
      <w:pPr>
        <w:spacing w:line="360" w:lineRule="auto"/>
        <w:ind w:firstLine="480" w:firstLineChars="200"/>
        <w:rPr>
          <w:rFonts w:hint="eastAsia"/>
          <w:color w:val="000000"/>
          <w:szCs w:val="24"/>
          <w:highlight w:val="none"/>
        </w:rPr>
      </w:pPr>
    </w:p>
    <w:p>
      <w:pPr>
        <w:pStyle w:val="4"/>
        <w:rPr>
          <w:color w:val="000000"/>
          <w:highlight w:val="none"/>
        </w:rPr>
      </w:pPr>
      <w:r>
        <w:rPr>
          <w:color w:val="000000"/>
          <w:highlight w:val="none"/>
        </w:rPr>
        <w:t>2.2.2</w:t>
      </w:r>
      <w:bookmarkEnd w:id="62"/>
      <w:bookmarkEnd w:id="63"/>
      <w:bookmarkEnd w:id="64"/>
      <w:bookmarkEnd w:id="65"/>
      <w:r>
        <w:rPr>
          <w:rFonts w:hint="eastAsia"/>
          <w:color w:val="000000"/>
          <w:highlight w:val="none"/>
        </w:rPr>
        <w:t>光伏址场太阳能资源概况</w:t>
      </w:r>
    </w:p>
    <w:p>
      <w:pPr>
        <w:spacing w:line="360" w:lineRule="auto"/>
        <w:ind w:firstLine="480" w:firstLineChars="200"/>
        <w:rPr>
          <w:color w:val="000000"/>
          <w:szCs w:val="24"/>
          <w:highlight w:val="none"/>
        </w:rPr>
      </w:pPr>
      <w:bookmarkStart w:id="66" w:name="_Toc26272063"/>
      <w:r>
        <w:rPr>
          <w:rFonts w:hint="eastAsia" w:ascii="仿宋_GB2312" w:hAnsi="Calibri"/>
          <w:color w:val="000000"/>
          <w:szCs w:val="28"/>
          <w:highlight w:val="none"/>
        </w:rPr>
        <w:t>光伏场区</w:t>
      </w:r>
      <w:r>
        <w:rPr>
          <w:rFonts w:ascii="仿宋_GB2312" w:hAnsi="Calibri"/>
          <w:color w:val="000000"/>
          <w:szCs w:val="28"/>
          <w:highlight w:val="none"/>
        </w:rPr>
        <w:t>年均太阳辐射总量</w:t>
      </w:r>
      <w:r>
        <w:rPr>
          <w:rFonts w:hint="eastAsia" w:ascii="仿宋_GB2312" w:hAnsi="Calibri"/>
          <w:color w:val="000000"/>
          <w:szCs w:val="28"/>
          <w:highlight w:val="none"/>
          <w:lang w:val="en-US" w:eastAsia="zh-CN"/>
        </w:rPr>
        <w:t>1343.0</w:t>
      </w:r>
      <w:r>
        <w:rPr>
          <w:rFonts w:hint="eastAsia"/>
          <w:color w:val="000000"/>
          <w:sz w:val="21"/>
          <w:szCs w:val="21"/>
          <w:highlight w:val="none"/>
          <w:lang w:eastAsia="zh-CN"/>
        </w:rPr>
        <w:t>kWh/m²</w:t>
      </w:r>
      <w:r>
        <w:rPr>
          <w:rFonts w:hint="eastAsia" w:ascii="仿宋_GB2312" w:hAnsi="Calibri"/>
          <w:color w:val="000000"/>
          <w:szCs w:val="28"/>
          <w:highlight w:val="none"/>
        </w:rPr>
        <w:t>，从全国范围来看属于太阳能资源属于</w:t>
      </w:r>
      <w:r>
        <w:rPr>
          <w:rFonts w:hint="eastAsia" w:ascii="仿宋_GB2312" w:hAnsi="Calibri"/>
          <w:color w:val="000000"/>
          <w:szCs w:val="28"/>
          <w:highlight w:val="none"/>
          <w:lang w:val="en-US" w:eastAsia="zh-CN"/>
        </w:rPr>
        <w:t>C</w:t>
      </w:r>
      <w:r>
        <w:rPr>
          <w:rFonts w:hint="eastAsia" w:ascii="仿宋_GB2312" w:hAnsi="Calibri"/>
          <w:color w:val="000000"/>
          <w:szCs w:val="28"/>
          <w:highlight w:val="none"/>
        </w:rPr>
        <w:t>类地区。</w:t>
      </w:r>
      <w:bookmarkEnd w:id="66"/>
    </w:p>
    <w:p>
      <w:pPr>
        <w:pStyle w:val="3"/>
        <w:rPr>
          <w:color w:val="000000"/>
          <w:highlight w:val="none"/>
        </w:rPr>
      </w:pPr>
      <w:bookmarkStart w:id="67" w:name="_Toc1483143258"/>
      <w:r>
        <w:rPr>
          <w:color w:val="000000"/>
          <w:highlight w:val="none"/>
        </w:rPr>
        <w:t>2.</w:t>
      </w:r>
      <w:r>
        <w:rPr>
          <w:rFonts w:hint="eastAsia"/>
          <w:color w:val="000000"/>
          <w:highlight w:val="none"/>
        </w:rPr>
        <w:t>3</w:t>
      </w:r>
      <w:r>
        <w:rPr>
          <w:color w:val="000000"/>
          <w:highlight w:val="none"/>
        </w:rPr>
        <w:t>光伏电站光资源计算</w:t>
      </w:r>
      <w:bookmarkEnd w:id="67"/>
    </w:p>
    <w:p>
      <w:pPr>
        <w:pStyle w:val="4"/>
        <w:rPr>
          <w:color w:val="000000"/>
          <w:highlight w:val="none"/>
        </w:rPr>
      </w:pPr>
      <w:r>
        <w:rPr>
          <w:color w:val="000000"/>
          <w:highlight w:val="none"/>
        </w:rPr>
        <w:t>2.</w:t>
      </w:r>
      <w:r>
        <w:rPr>
          <w:rFonts w:hint="eastAsia"/>
          <w:color w:val="000000"/>
          <w:highlight w:val="none"/>
        </w:rPr>
        <w:t>3</w:t>
      </w:r>
      <w:r>
        <w:rPr>
          <w:color w:val="000000"/>
          <w:highlight w:val="none"/>
        </w:rPr>
        <w:t>.1 计算原则</w:t>
      </w:r>
    </w:p>
    <w:p>
      <w:pPr>
        <w:adjustRightInd w:val="0"/>
        <w:snapToGrid w:val="0"/>
        <w:spacing w:line="360" w:lineRule="auto"/>
        <w:ind w:firstLine="480" w:firstLineChars="200"/>
        <w:rPr>
          <w:color w:val="000000"/>
          <w:szCs w:val="24"/>
          <w:highlight w:val="none"/>
        </w:rPr>
      </w:pPr>
      <w:r>
        <w:rPr>
          <w:color w:val="000000"/>
          <w:highlight w:val="none"/>
        </w:rPr>
        <w:t>本项目站址暂无太阳能辐射长期观测资料。目前本项目的太阳能数据将从美国航空航天局的NASA官方网站、</w:t>
      </w:r>
      <w:r>
        <w:rPr>
          <w:rFonts w:hint="eastAsia"/>
          <w:color w:val="000000"/>
          <w:highlight w:val="none"/>
        </w:rPr>
        <w:t>Meteonorm</w:t>
      </w:r>
      <w:r>
        <w:rPr>
          <w:color w:val="000000"/>
          <w:highlight w:val="none"/>
        </w:rPr>
        <w:t>气象软件查询。NASA网站、</w:t>
      </w:r>
      <w:r>
        <w:rPr>
          <w:rFonts w:hint="eastAsia"/>
          <w:color w:val="000000"/>
          <w:highlight w:val="none"/>
        </w:rPr>
        <w:t>Meteonorm</w:t>
      </w:r>
      <w:r>
        <w:rPr>
          <w:color w:val="000000"/>
          <w:highlight w:val="none"/>
        </w:rPr>
        <w:t>软件是光伏行业获取太阳能辐射量的常用来源，尤其在缺少气象站实测的辐射量数据时。</w:t>
      </w:r>
    </w:p>
    <w:p>
      <w:pPr>
        <w:pStyle w:val="4"/>
        <w:rPr>
          <w:color w:val="000000"/>
          <w:highlight w:val="none"/>
        </w:rPr>
      </w:pPr>
      <w:r>
        <w:rPr>
          <w:color w:val="000000"/>
          <w:highlight w:val="none"/>
        </w:rPr>
        <w:t>2.</w:t>
      </w:r>
      <w:r>
        <w:rPr>
          <w:rFonts w:hint="eastAsia"/>
          <w:color w:val="000000"/>
          <w:highlight w:val="none"/>
        </w:rPr>
        <w:t>3</w:t>
      </w:r>
      <w:r>
        <w:rPr>
          <w:color w:val="000000"/>
          <w:highlight w:val="none"/>
        </w:rPr>
        <w:t>.2光伏电站所在地区太阳能资源评价及建议</w:t>
      </w:r>
    </w:p>
    <w:p>
      <w:pPr>
        <w:adjustRightInd w:val="0"/>
        <w:snapToGrid w:val="0"/>
        <w:spacing w:line="360" w:lineRule="auto"/>
        <w:ind w:firstLine="480" w:firstLineChars="200"/>
        <w:rPr>
          <w:color w:val="000000"/>
          <w:kern w:val="0"/>
          <w:highlight w:val="none"/>
        </w:rPr>
      </w:pPr>
      <w:r>
        <w:rPr>
          <w:color w:val="000000"/>
          <w:szCs w:val="24"/>
          <w:highlight w:val="none"/>
        </w:rPr>
        <w:t xml:space="preserve"> </w:t>
      </w:r>
      <w:r>
        <w:rPr>
          <w:color w:val="000000"/>
          <w:kern w:val="0"/>
          <w:highlight w:val="none"/>
        </w:rPr>
        <w:t>NASA地面辐射数据库是根据卫星观测的大气层顶的辐射、云层分布图、臭氧层分布图、悬浮颗粒物分布等数据，通过复杂的建模和运算得到了全球地表水平面总辐射数据，然后根据相关公式由水平面的总辐射推算出水平面的散射辐射和法向直接辐射数据。</w:t>
      </w:r>
    </w:p>
    <w:p>
      <w:pPr>
        <w:adjustRightInd w:val="0"/>
        <w:snapToGrid w:val="0"/>
        <w:spacing w:line="360" w:lineRule="auto"/>
        <w:ind w:firstLine="480" w:firstLineChars="200"/>
        <w:rPr>
          <w:color w:val="000000"/>
          <w:highlight w:val="none"/>
        </w:rPr>
      </w:pPr>
      <w:r>
        <w:rPr>
          <w:rFonts w:hint="eastAsia"/>
          <w:color w:val="000000"/>
          <w:highlight w:val="none"/>
        </w:rPr>
        <w:t>Meteonorm</w:t>
      </w:r>
      <w:r>
        <w:rPr>
          <w:color w:val="000000"/>
          <w:highlight w:val="none"/>
        </w:rPr>
        <w:t>数据来源于全球能量平衡档案馆（Global Energy Balance Archive）、世界气象组织（WMO/OMM）和瑞士气象局等权威机构，包含有全球7750个气象站的辐射数据，我国有98个气象辐射观测站被该软件的数据库收录。该软件可以查询到收录的气象辐射观测站的1991-2010年多年平均各月的辐射量。此外，该软件还提供其他无气象辐射观测资料的任意地点的通过插值等方法获得的多年平均各月的辐射量。继NASA数据后，该软件也是光伏行业获取太阳能辐射量常用的数据来源。</w:t>
      </w:r>
    </w:p>
    <w:p>
      <w:pPr>
        <w:adjustRightInd w:val="0"/>
        <w:snapToGrid w:val="0"/>
        <w:spacing w:line="360" w:lineRule="auto"/>
        <w:ind w:firstLine="480" w:firstLineChars="200"/>
        <w:rPr>
          <w:color w:val="000000"/>
          <w:szCs w:val="24"/>
          <w:highlight w:val="none"/>
        </w:rPr>
      </w:pPr>
      <w:r>
        <w:rPr>
          <w:color w:val="000000"/>
          <w:szCs w:val="24"/>
          <w:highlight w:val="none"/>
        </w:rPr>
        <w:t>输入项目的经纬度，可以得到两个数据库的太阳能辐射量数据，如下表所示。</w:t>
      </w:r>
    </w:p>
    <w:p>
      <w:pPr>
        <w:pStyle w:val="252"/>
        <w:rPr>
          <w:rFonts w:hint="eastAsia"/>
          <w:color w:val="000000"/>
          <w:highlight w:val="none"/>
        </w:rPr>
      </w:pPr>
      <w:r>
        <w:rPr>
          <w:rFonts w:hint="eastAsia"/>
          <w:color w:val="000000"/>
          <w:highlight w:val="none"/>
        </w:rPr>
        <w:t>表2.3.2-1  NASA及Meteonorm辐射量数据</w:t>
      </w:r>
    </w:p>
    <w:tbl>
      <w:tblPr>
        <w:tblStyle w:val="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163"/>
        <w:gridCol w:w="1532"/>
        <w:gridCol w:w="1700"/>
        <w:gridCol w:w="1702"/>
        <w:gridCol w:w="1615"/>
      </w:tblGrid>
      <w:tr>
        <w:trPr>
          <w:trHeight w:val="282" w:hRule="atLeast"/>
        </w:trPr>
        <w:tc>
          <w:tcPr>
            <w:tcW w:w="816" w:type="dxa"/>
            <w:noWrap w:val="0"/>
            <w:vAlign w:val="bottom"/>
          </w:tcPr>
          <w:p>
            <w:pPr>
              <w:spacing w:line="360" w:lineRule="auto"/>
              <w:jc w:val="center"/>
              <w:rPr>
                <w:color w:val="000000"/>
                <w:sz w:val="21"/>
                <w:szCs w:val="21"/>
                <w:highlight w:val="none"/>
              </w:rPr>
            </w:pPr>
          </w:p>
        </w:tc>
        <w:tc>
          <w:tcPr>
            <w:tcW w:w="1163" w:type="dxa"/>
            <w:noWrap w:val="0"/>
            <w:vAlign w:val="bottom"/>
          </w:tcPr>
          <w:p>
            <w:pPr>
              <w:spacing w:line="360" w:lineRule="auto"/>
              <w:jc w:val="center"/>
              <w:rPr>
                <w:color w:val="000000"/>
                <w:sz w:val="21"/>
                <w:szCs w:val="21"/>
                <w:highlight w:val="none"/>
              </w:rPr>
            </w:pPr>
          </w:p>
        </w:tc>
        <w:tc>
          <w:tcPr>
            <w:tcW w:w="3232" w:type="dxa"/>
            <w:gridSpan w:val="2"/>
            <w:noWrap w:val="0"/>
            <w:vAlign w:val="bottom"/>
          </w:tcPr>
          <w:p>
            <w:pPr>
              <w:spacing w:line="360" w:lineRule="auto"/>
              <w:jc w:val="center"/>
              <w:rPr>
                <w:rFonts w:hint="eastAsia"/>
                <w:color w:val="000000"/>
                <w:sz w:val="21"/>
                <w:szCs w:val="21"/>
                <w:highlight w:val="none"/>
              </w:rPr>
            </w:pPr>
            <w:r>
              <w:rPr>
                <w:rFonts w:hint="eastAsia"/>
                <w:color w:val="000000"/>
                <w:sz w:val="21"/>
                <w:szCs w:val="21"/>
                <w:highlight w:val="none"/>
              </w:rPr>
              <w:t>Meteonorm</w:t>
            </w:r>
          </w:p>
        </w:tc>
        <w:tc>
          <w:tcPr>
            <w:tcW w:w="3317" w:type="dxa"/>
            <w:gridSpan w:val="2"/>
            <w:noWrap w:val="0"/>
            <w:vAlign w:val="bottom"/>
          </w:tcPr>
          <w:p>
            <w:pPr>
              <w:spacing w:line="360" w:lineRule="auto"/>
              <w:jc w:val="center"/>
              <w:rPr>
                <w:color w:val="000000"/>
                <w:sz w:val="21"/>
                <w:szCs w:val="21"/>
                <w:highlight w:val="none"/>
              </w:rPr>
            </w:pPr>
            <w:r>
              <w:rPr>
                <w:color w:val="000000"/>
                <w:sz w:val="21"/>
                <w:szCs w:val="21"/>
                <w:highlight w:val="none"/>
              </w:rPr>
              <w:t>NASA</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月份</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天数</w:t>
            </w:r>
          </w:p>
        </w:tc>
        <w:tc>
          <w:tcPr>
            <w:tcW w:w="1532" w:type="dxa"/>
            <w:noWrap w:val="0"/>
            <w:vAlign w:val="bottom"/>
          </w:tcPr>
          <w:p>
            <w:pPr>
              <w:spacing w:line="360" w:lineRule="auto"/>
              <w:jc w:val="center"/>
              <w:rPr>
                <w:color w:val="000000"/>
                <w:sz w:val="21"/>
                <w:szCs w:val="21"/>
                <w:highlight w:val="none"/>
              </w:rPr>
            </w:pPr>
            <w:r>
              <w:rPr>
                <w:rFonts w:hint="eastAsia"/>
                <w:color w:val="000000"/>
                <w:sz w:val="21"/>
                <w:szCs w:val="21"/>
                <w:highlight w:val="none"/>
                <w:lang w:val="en-US" w:eastAsia="zh-CN"/>
              </w:rPr>
              <w:t>日均</w:t>
            </w:r>
            <w:r>
              <w:rPr>
                <w:color w:val="000000"/>
                <w:sz w:val="21"/>
                <w:szCs w:val="21"/>
                <w:highlight w:val="none"/>
              </w:rPr>
              <w:t>辐射量</w:t>
            </w:r>
          </w:p>
          <w:p>
            <w:pPr>
              <w:spacing w:line="360" w:lineRule="auto"/>
              <w:jc w:val="center"/>
              <w:rPr>
                <w:rFonts w:hint="eastAsia" w:eastAsia="宋体"/>
                <w:color w:val="000000"/>
                <w:sz w:val="21"/>
                <w:szCs w:val="21"/>
                <w:highlight w:val="none"/>
                <w:lang w:eastAsia="zh-CN"/>
              </w:rPr>
            </w:pPr>
            <w:r>
              <w:rPr>
                <w:rFonts w:hint="eastAsia"/>
                <w:color w:val="000000"/>
                <w:sz w:val="21"/>
                <w:szCs w:val="21"/>
                <w:highlight w:val="none"/>
                <w:lang w:eastAsia="zh-CN"/>
              </w:rPr>
              <w:t>kWh/m²</w:t>
            </w:r>
          </w:p>
        </w:tc>
        <w:tc>
          <w:tcPr>
            <w:tcW w:w="1700" w:type="dxa"/>
            <w:noWrap w:val="0"/>
            <w:vAlign w:val="bottom"/>
          </w:tcPr>
          <w:p>
            <w:pPr>
              <w:spacing w:line="360" w:lineRule="auto"/>
              <w:jc w:val="center"/>
              <w:rPr>
                <w:color w:val="000000"/>
                <w:sz w:val="21"/>
                <w:szCs w:val="21"/>
                <w:highlight w:val="none"/>
              </w:rPr>
            </w:pPr>
            <w:r>
              <w:rPr>
                <w:color w:val="000000"/>
                <w:sz w:val="21"/>
                <w:szCs w:val="21"/>
                <w:highlight w:val="none"/>
              </w:rPr>
              <w:t>月均辐射量</w:t>
            </w:r>
          </w:p>
          <w:p>
            <w:pPr>
              <w:spacing w:line="360" w:lineRule="auto"/>
              <w:jc w:val="center"/>
              <w:rPr>
                <w:rFonts w:hint="eastAsia" w:eastAsia="宋体"/>
                <w:color w:val="000000"/>
                <w:sz w:val="21"/>
                <w:szCs w:val="21"/>
                <w:highlight w:val="none"/>
                <w:lang w:eastAsia="zh-CN"/>
              </w:rPr>
            </w:pPr>
            <w:r>
              <w:rPr>
                <w:rFonts w:hint="eastAsia"/>
                <w:color w:val="000000"/>
                <w:sz w:val="21"/>
                <w:szCs w:val="21"/>
                <w:highlight w:val="none"/>
                <w:lang w:eastAsia="zh-CN"/>
              </w:rPr>
              <w:t>kWh/m²</w:t>
            </w:r>
          </w:p>
        </w:tc>
        <w:tc>
          <w:tcPr>
            <w:tcW w:w="1702" w:type="dxa"/>
            <w:noWrap w:val="0"/>
            <w:vAlign w:val="bottom"/>
          </w:tcPr>
          <w:p>
            <w:pPr>
              <w:spacing w:line="360" w:lineRule="auto"/>
              <w:jc w:val="center"/>
              <w:rPr>
                <w:color w:val="000000"/>
                <w:sz w:val="21"/>
                <w:szCs w:val="21"/>
                <w:highlight w:val="none"/>
              </w:rPr>
            </w:pPr>
            <w:r>
              <w:rPr>
                <w:rFonts w:hint="eastAsia"/>
                <w:color w:val="000000"/>
                <w:sz w:val="21"/>
                <w:szCs w:val="21"/>
                <w:highlight w:val="none"/>
                <w:lang w:val="en-US" w:eastAsia="zh-CN"/>
              </w:rPr>
              <w:t>日均</w:t>
            </w:r>
            <w:r>
              <w:rPr>
                <w:color w:val="000000"/>
                <w:sz w:val="21"/>
                <w:szCs w:val="21"/>
                <w:highlight w:val="none"/>
              </w:rPr>
              <w:t>辐射量</w:t>
            </w:r>
          </w:p>
          <w:p>
            <w:pPr>
              <w:spacing w:line="360" w:lineRule="auto"/>
              <w:jc w:val="center"/>
              <w:rPr>
                <w:rFonts w:hint="eastAsia" w:eastAsia="宋体"/>
                <w:color w:val="000000"/>
                <w:sz w:val="21"/>
                <w:szCs w:val="21"/>
                <w:highlight w:val="none"/>
                <w:lang w:eastAsia="zh-CN"/>
              </w:rPr>
            </w:pPr>
            <w:r>
              <w:rPr>
                <w:rFonts w:hint="eastAsia"/>
                <w:color w:val="000000"/>
                <w:sz w:val="21"/>
                <w:szCs w:val="21"/>
                <w:highlight w:val="none"/>
                <w:lang w:eastAsia="zh-CN"/>
              </w:rPr>
              <w:t>kWh/m²</w:t>
            </w:r>
          </w:p>
        </w:tc>
        <w:tc>
          <w:tcPr>
            <w:tcW w:w="1615" w:type="dxa"/>
            <w:noWrap w:val="0"/>
            <w:vAlign w:val="bottom"/>
          </w:tcPr>
          <w:p>
            <w:pPr>
              <w:spacing w:line="360" w:lineRule="auto"/>
              <w:jc w:val="center"/>
              <w:rPr>
                <w:rFonts w:hint="eastAsia" w:eastAsia="宋体"/>
                <w:color w:val="000000"/>
                <w:sz w:val="21"/>
                <w:szCs w:val="21"/>
                <w:highlight w:val="none"/>
                <w:lang w:eastAsia="zh-CN"/>
              </w:rPr>
            </w:pPr>
            <w:r>
              <w:rPr>
                <w:color w:val="000000"/>
                <w:sz w:val="21"/>
                <w:szCs w:val="21"/>
                <w:highlight w:val="none"/>
              </w:rPr>
              <w:t>月均辐射量</w:t>
            </w:r>
            <w:r>
              <w:rPr>
                <w:rFonts w:hint="eastAsia"/>
                <w:color w:val="000000"/>
                <w:sz w:val="21"/>
                <w:szCs w:val="21"/>
                <w:highlight w:val="none"/>
                <w:lang w:eastAsia="zh-CN"/>
              </w:rPr>
              <w:t>kWh/m²</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1</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31</w:t>
            </w:r>
          </w:p>
        </w:tc>
        <w:tc>
          <w:tcPr>
            <w:tcW w:w="1532" w:type="dxa"/>
            <w:noWrap w:val="0"/>
            <w:vAlign w:val="center"/>
          </w:tcPr>
          <w:p>
            <w:pPr>
              <w:jc w:val="center"/>
            </w:pPr>
            <w:r>
              <w:t>1.92</w:t>
            </w:r>
          </w:p>
        </w:tc>
        <w:tc>
          <w:tcPr>
            <w:tcW w:w="1700" w:type="dxa"/>
            <w:noWrap w:val="0"/>
            <w:vAlign w:val="center"/>
          </w:tcPr>
          <w:p>
            <w:pPr>
              <w:jc w:val="center"/>
            </w:pPr>
            <w:r>
              <w:t>59.6</w:t>
            </w:r>
          </w:p>
        </w:tc>
        <w:tc>
          <w:tcPr>
            <w:tcW w:w="1702" w:type="dxa"/>
            <w:noWrap w:val="0"/>
            <w:vAlign w:val="center"/>
          </w:tcPr>
          <w:p>
            <w:pPr>
              <w:jc w:val="center"/>
            </w:pPr>
            <w:r>
              <w:t>2.69</w:t>
            </w:r>
          </w:p>
        </w:tc>
        <w:tc>
          <w:tcPr>
            <w:tcW w:w="1615" w:type="dxa"/>
            <w:noWrap w:val="0"/>
            <w:vAlign w:val="center"/>
          </w:tcPr>
          <w:p>
            <w:pPr>
              <w:jc w:val="center"/>
            </w:pPr>
            <w:r>
              <w:t>83.4</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2</w:t>
            </w:r>
          </w:p>
        </w:tc>
        <w:tc>
          <w:tcPr>
            <w:tcW w:w="1163" w:type="dxa"/>
            <w:noWrap w:val="0"/>
            <w:vAlign w:val="bottom"/>
          </w:tcPr>
          <w:p>
            <w:pPr>
              <w:jc w:val="center"/>
            </w:pPr>
            <w:r>
              <w:t>29</w:t>
            </w:r>
          </w:p>
        </w:tc>
        <w:tc>
          <w:tcPr>
            <w:tcW w:w="1532" w:type="dxa"/>
            <w:noWrap w:val="0"/>
            <w:vAlign w:val="center"/>
          </w:tcPr>
          <w:p>
            <w:pPr>
              <w:jc w:val="center"/>
            </w:pPr>
            <w:r>
              <w:t>2.43</w:t>
            </w:r>
          </w:p>
        </w:tc>
        <w:tc>
          <w:tcPr>
            <w:tcW w:w="1700" w:type="dxa"/>
            <w:noWrap w:val="0"/>
            <w:vAlign w:val="center"/>
          </w:tcPr>
          <w:p>
            <w:pPr>
              <w:jc w:val="center"/>
            </w:pPr>
            <w:r>
              <w:t>70.4</w:t>
            </w:r>
          </w:p>
        </w:tc>
        <w:tc>
          <w:tcPr>
            <w:tcW w:w="1702" w:type="dxa"/>
            <w:noWrap w:val="0"/>
            <w:vAlign w:val="center"/>
          </w:tcPr>
          <w:p>
            <w:pPr>
              <w:jc w:val="center"/>
            </w:pPr>
            <w:r>
              <w:t>3.03</w:t>
            </w:r>
          </w:p>
        </w:tc>
        <w:tc>
          <w:tcPr>
            <w:tcW w:w="1615" w:type="dxa"/>
            <w:noWrap w:val="0"/>
            <w:vAlign w:val="center"/>
          </w:tcPr>
          <w:p>
            <w:pPr>
              <w:jc w:val="center"/>
            </w:pPr>
            <w:r>
              <w:t>87.9</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3</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31</w:t>
            </w:r>
          </w:p>
        </w:tc>
        <w:tc>
          <w:tcPr>
            <w:tcW w:w="1532" w:type="dxa"/>
            <w:noWrap w:val="0"/>
            <w:vAlign w:val="center"/>
          </w:tcPr>
          <w:p>
            <w:pPr>
              <w:jc w:val="center"/>
            </w:pPr>
            <w:r>
              <w:t>3.13</w:t>
            </w:r>
          </w:p>
        </w:tc>
        <w:tc>
          <w:tcPr>
            <w:tcW w:w="1700" w:type="dxa"/>
            <w:noWrap w:val="0"/>
            <w:vAlign w:val="center"/>
          </w:tcPr>
          <w:p>
            <w:pPr>
              <w:jc w:val="center"/>
            </w:pPr>
            <w:r>
              <w:t>97</w:t>
            </w:r>
          </w:p>
        </w:tc>
        <w:tc>
          <w:tcPr>
            <w:tcW w:w="1702" w:type="dxa"/>
            <w:noWrap w:val="0"/>
            <w:vAlign w:val="center"/>
          </w:tcPr>
          <w:p>
            <w:pPr>
              <w:jc w:val="center"/>
            </w:pPr>
            <w:r>
              <w:t>3.33</w:t>
            </w:r>
          </w:p>
        </w:tc>
        <w:tc>
          <w:tcPr>
            <w:tcW w:w="1615" w:type="dxa"/>
            <w:noWrap w:val="0"/>
            <w:vAlign w:val="center"/>
          </w:tcPr>
          <w:p>
            <w:pPr>
              <w:jc w:val="center"/>
            </w:pPr>
            <w:r>
              <w:t>103.2</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4</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30</w:t>
            </w:r>
          </w:p>
        </w:tc>
        <w:tc>
          <w:tcPr>
            <w:tcW w:w="1532" w:type="dxa"/>
            <w:noWrap w:val="0"/>
            <w:vAlign w:val="center"/>
          </w:tcPr>
          <w:p>
            <w:pPr>
              <w:jc w:val="center"/>
            </w:pPr>
            <w:r>
              <w:t>4.04</w:t>
            </w:r>
          </w:p>
        </w:tc>
        <w:tc>
          <w:tcPr>
            <w:tcW w:w="1700" w:type="dxa"/>
            <w:noWrap w:val="0"/>
            <w:vAlign w:val="center"/>
          </w:tcPr>
          <w:p>
            <w:pPr>
              <w:jc w:val="center"/>
            </w:pPr>
            <w:r>
              <w:t>121.2</w:t>
            </w:r>
          </w:p>
        </w:tc>
        <w:tc>
          <w:tcPr>
            <w:tcW w:w="1702" w:type="dxa"/>
            <w:noWrap w:val="0"/>
            <w:vAlign w:val="center"/>
          </w:tcPr>
          <w:p>
            <w:pPr>
              <w:jc w:val="center"/>
            </w:pPr>
            <w:r>
              <w:t>4.25</w:t>
            </w:r>
          </w:p>
        </w:tc>
        <w:tc>
          <w:tcPr>
            <w:tcW w:w="1615" w:type="dxa"/>
            <w:noWrap w:val="0"/>
            <w:vAlign w:val="center"/>
          </w:tcPr>
          <w:p>
            <w:pPr>
              <w:jc w:val="center"/>
            </w:pPr>
            <w:r>
              <w:t>127.5</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5</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31</w:t>
            </w:r>
          </w:p>
        </w:tc>
        <w:tc>
          <w:tcPr>
            <w:tcW w:w="1532" w:type="dxa"/>
            <w:noWrap w:val="0"/>
            <w:vAlign w:val="center"/>
          </w:tcPr>
          <w:p>
            <w:pPr>
              <w:jc w:val="center"/>
            </w:pPr>
            <w:r>
              <w:t>4.56</w:t>
            </w:r>
          </w:p>
        </w:tc>
        <w:tc>
          <w:tcPr>
            <w:tcW w:w="1700" w:type="dxa"/>
            <w:noWrap w:val="0"/>
            <w:vAlign w:val="center"/>
          </w:tcPr>
          <w:p>
            <w:pPr>
              <w:jc w:val="center"/>
            </w:pPr>
            <w:r>
              <w:t>141.5</w:t>
            </w:r>
          </w:p>
        </w:tc>
        <w:tc>
          <w:tcPr>
            <w:tcW w:w="1702" w:type="dxa"/>
            <w:noWrap w:val="0"/>
            <w:vAlign w:val="center"/>
          </w:tcPr>
          <w:p>
            <w:pPr>
              <w:jc w:val="center"/>
            </w:pPr>
            <w:r>
              <w:t>4.78</w:t>
            </w:r>
          </w:p>
        </w:tc>
        <w:tc>
          <w:tcPr>
            <w:tcW w:w="1615" w:type="dxa"/>
            <w:noWrap w:val="0"/>
            <w:vAlign w:val="center"/>
          </w:tcPr>
          <w:p>
            <w:pPr>
              <w:jc w:val="center"/>
            </w:pPr>
            <w:r>
              <w:t>148.2</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6</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30</w:t>
            </w:r>
          </w:p>
        </w:tc>
        <w:tc>
          <w:tcPr>
            <w:tcW w:w="1532" w:type="dxa"/>
            <w:noWrap w:val="0"/>
            <w:vAlign w:val="center"/>
          </w:tcPr>
          <w:p>
            <w:pPr>
              <w:jc w:val="center"/>
            </w:pPr>
            <w:r>
              <w:t>4.13</w:t>
            </w:r>
          </w:p>
        </w:tc>
        <w:tc>
          <w:tcPr>
            <w:tcW w:w="1700" w:type="dxa"/>
            <w:noWrap w:val="0"/>
            <w:vAlign w:val="center"/>
          </w:tcPr>
          <w:p>
            <w:pPr>
              <w:jc w:val="center"/>
            </w:pPr>
            <w:r>
              <w:t>123.8</w:t>
            </w:r>
          </w:p>
        </w:tc>
        <w:tc>
          <w:tcPr>
            <w:tcW w:w="1702" w:type="dxa"/>
            <w:noWrap w:val="0"/>
            <w:vAlign w:val="center"/>
          </w:tcPr>
          <w:p>
            <w:pPr>
              <w:jc w:val="center"/>
            </w:pPr>
            <w:r>
              <w:t>4.58</w:t>
            </w:r>
          </w:p>
        </w:tc>
        <w:tc>
          <w:tcPr>
            <w:tcW w:w="1615" w:type="dxa"/>
            <w:noWrap w:val="0"/>
            <w:vAlign w:val="center"/>
          </w:tcPr>
          <w:p>
            <w:pPr>
              <w:jc w:val="center"/>
            </w:pPr>
            <w:r>
              <w:t>137.4</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7</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31</w:t>
            </w:r>
          </w:p>
        </w:tc>
        <w:tc>
          <w:tcPr>
            <w:tcW w:w="1532" w:type="dxa"/>
            <w:noWrap w:val="0"/>
            <w:vAlign w:val="center"/>
          </w:tcPr>
          <w:p>
            <w:pPr>
              <w:jc w:val="center"/>
            </w:pPr>
            <w:r>
              <w:t>4.79</w:t>
            </w:r>
          </w:p>
        </w:tc>
        <w:tc>
          <w:tcPr>
            <w:tcW w:w="1700" w:type="dxa"/>
            <w:noWrap w:val="0"/>
            <w:vAlign w:val="center"/>
          </w:tcPr>
          <w:p>
            <w:pPr>
              <w:jc w:val="center"/>
            </w:pPr>
            <w:r>
              <w:t>148.5</w:t>
            </w:r>
          </w:p>
        </w:tc>
        <w:tc>
          <w:tcPr>
            <w:tcW w:w="1702" w:type="dxa"/>
            <w:noWrap w:val="0"/>
            <w:vAlign w:val="center"/>
          </w:tcPr>
          <w:p>
            <w:pPr>
              <w:jc w:val="center"/>
            </w:pPr>
            <w:r>
              <w:t>5.05</w:t>
            </w:r>
          </w:p>
        </w:tc>
        <w:tc>
          <w:tcPr>
            <w:tcW w:w="1615" w:type="dxa"/>
            <w:noWrap w:val="0"/>
            <w:vAlign w:val="center"/>
          </w:tcPr>
          <w:p>
            <w:pPr>
              <w:jc w:val="center"/>
            </w:pPr>
            <w:r>
              <w:t>156.5</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8</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31</w:t>
            </w:r>
          </w:p>
        </w:tc>
        <w:tc>
          <w:tcPr>
            <w:tcW w:w="1532" w:type="dxa"/>
            <w:noWrap w:val="0"/>
            <w:vAlign w:val="center"/>
          </w:tcPr>
          <w:p>
            <w:pPr>
              <w:jc w:val="center"/>
            </w:pPr>
            <w:r>
              <w:t>4.45</w:t>
            </w:r>
          </w:p>
        </w:tc>
        <w:tc>
          <w:tcPr>
            <w:tcW w:w="1700" w:type="dxa"/>
            <w:noWrap w:val="0"/>
            <w:vAlign w:val="center"/>
          </w:tcPr>
          <w:p>
            <w:pPr>
              <w:jc w:val="center"/>
            </w:pPr>
            <w:r>
              <w:t>138</w:t>
            </w:r>
          </w:p>
        </w:tc>
        <w:tc>
          <w:tcPr>
            <w:tcW w:w="1702" w:type="dxa"/>
            <w:noWrap w:val="0"/>
            <w:vAlign w:val="center"/>
          </w:tcPr>
          <w:p>
            <w:pPr>
              <w:jc w:val="center"/>
            </w:pPr>
            <w:r>
              <w:t>4.71</w:t>
            </w:r>
          </w:p>
        </w:tc>
        <w:tc>
          <w:tcPr>
            <w:tcW w:w="1615" w:type="dxa"/>
            <w:noWrap w:val="0"/>
            <w:vAlign w:val="center"/>
          </w:tcPr>
          <w:p>
            <w:pPr>
              <w:jc w:val="center"/>
            </w:pPr>
            <w:r>
              <w:t>146</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9</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30</w:t>
            </w:r>
          </w:p>
        </w:tc>
        <w:tc>
          <w:tcPr>
            <w:tcW w:w="1532" w:type="dxa"/>
            <w:noWrap w:val="0"/>
            <w:vAlign w:val="center"/>
          </w:tcPr>
          <w:p>
            <w:pPr>
              <w:jc w:val="center"/>
            </w:pPr>
            <w:r>
              <w:t>3.92</w:t>
            </w:r>
          </w:p>
        </w:tc>
        <w:tc>
          <w:tcPr>
            <w:tcW w:w="1700" w:type="dxa"/>
            <w:noWrap w:val="0"/>
            <w:vAlign w:val="center"/>
          </w:tcPr>
          <w:p>
            <w:pPr>
              <w:jc w:val="center"/>
            </w:pPr>
            <w:r>
              <w:t>117.5</w:t>
            </w:r>
          </w:p>
        </w:tc>
        <w:tc>
          <w:tcPr>
            <w:tcW w:w="1702" w:type="dxa"/>
            <w:noWrap w:val="0"/>
            <w:vAlign w:val="center"/>
          </w:tcPr>
          <w:p>
            <w:pPr>
              <w:jc w:val="center"/>
            </w:pPr>
            <w:r>
              <w:t>3.99</w:t>
            </w:r>
          </w:p>
        </w:tc>
        <w:tc>
          <w:tcPr>
            <w:tcW w:w="1615" w:type="dxa"/>
            <w:noWrap w:val="0"/>
            <w:vAlign w:val="center"/>
          </w:tcPr>
          <w:p>
            <w:pPr>
              <w:jc w:val="center"/>
            </w:pPr>
            <w:r>
              <w:t>119.7</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10</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31</w:t>
            </w:r>
          </w:p>
        </w:tc>
        <w:tc>
          <w:tcPr>
            <w:tcW w:w="1532" w:type="dxa"/>
            <w:noWrap w:val="0"/>
            <w:vAlign w:val="center"/>
          </w:tcPr>
          <w:p>
            <w:pPr>
              <w:jc w:val="center"/>
            </w:pPr>
            <w:r>
              <w:t>3.18</w:t>
            </w:r>
          </w:p>
        </w:tc>
        <w:tc>
          <w:tcPr>
            <w:tcW w:w="1700" w:type="dxa"/>
            <w:noWrap w:val="0"/>
            <w:vAlign w:val="center"/>
          </w:tcPr>
          <w:p>
            <w:pPr>
              <w:jc w:val="center"/>
            </w:pPr>
            <w:r>
              <w:t>98.5</w:t>
            </w:r>
          </w:p>
        </w:tc>
        <w:tc>
          <w:tcPr>
            <w:tcW w:w="1702" w:type="dxa"/>
            <w:noWrap w:val="0"/>
            <w:vAlign w:val="center"/>
          </w:tcPr>
          <w:p>
            <w:pPr>
              <w:jc w:val="center"/>
            </w:pPr>
            <w:r>
              <w:t>3.4</w:t>
            </w:r>
          </w:p>
        </w:tc>
        <w:tc>
          <w:tcPr>
            <w:tcW w:w="1615" w:type="dxa"/>
            <w:noWrap w:val="0"/>
            <w:vAlign w:val="center"/>
          </w:tcPr>
          <w:p>
            <w:pPr>
              <w:jc w:val="center"/>
            </w:pPr>
            <w:r>
              <w:t>105.4</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11</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30</w:t>
            </w:r>
          </w:p>
        </w:tc>
        <w:tc>
          <w:tcPr>
            <w:tcW w:w="1532" w:type="dxa"/>
            <w:noWrap w:val="0"/>
            <w:vAlign w:val="center"/>
          </w:tcPr>
          <w:p>
            <w:pPr>
              <w:jc w:val="center"/>
            </w:pPr>
            <w:r>
              <w:t>2.35</w:t>
            </w:r>
          </w:p>
        </w:tc>
        <w:tc>
          <w:tcPr>
            <w:tcW w:w="1700" w:type="dxa"/>
            <w:noWrap w:val="0"/>
            <w:vAlign w:val="center"/>
          </w:tcPr>
          <w:p>
            <w:pPr>
              <w:jc w:val="center"/>
            </w:pPr>
            <w:r>
              <w:t>70.4</w:t>
            </w:r>
          </w:p>
        </w:tc>
        <w:tc>
          <w:tcPr>
            <w:tcW w:w="1702" w:type="dxa"/>
            <w:noWrap w:val="0"/>
            <w:vAlign w:val="center"/>
          </w:tcPr>
          <w:p>
            <w:pPr>
              <w:jc w:val="center"/>
            </w:pPr>
            <w:r>
              <w:t>2.81</w:t>
            </w:r>
          </w:p>
        </w:tc>
        <w:tc>
          <w:tcPr>
            <w:tcW w:w="1615" w:type="dxa"/>
            <w:noWrap w:val="0"/>
            <w:vAlign w:val="center"/>
          </w:tcPr>
          <w:p>
            <w:pPr>
              <w:jc w:val="center"/>
            </w:pPr>
            <w:r>
              <w:t>84.3</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12</w:t>
            </w:r>
          </w:p>
        </w:tc>
        <w:tc>
          <w:tcPr>
            <w:tcW w:w="1163" w:type="dxa"/>
            <w:noWrap w:val="0"/>
            <w:vAlign w:val="bottom"/>
          </w:tcPr>
          <w:p>
            <w:pPr>
              <w:spacing w:line="360" w:lineRule="auto"/>
              <w:jc w:val="center"/>
              <w:rPr>
                <w:color w:val="000000"/>
                <w:sz w:val="21"/>
                <w:szCs w:val="21"/>
                <w:highlight w:val="none"/>
              </w:rPr>
            </w:pPr>
            <w:r>
              <w:rPr>
                <w:color w:val="000000"/>
                <w:sz w:val="21"/>
                <w:szCs w:val="21"/>
                <w:highlight w:val="none"/>
              </w:rPr>
              <w:t>31</w:t>
            </w:r>
          </w:p>
        </w:tc>
        <w:tc>
          <w:tcPr>
            <w:tcW w:w="1532" w:type="dxa"/>
            <w:noWrap w:val="0"/>
            <w:vAlign w:val="center"/>
          </w:tcPr>
          <w:p>
            <w:pPr>
              <w:jc w:val="center"/>
            </w:pPr>
            <w:r>
              <w:t>2.04</w:t>
            </w:r>
          </w:p>
        </w:tc>
        <w:tc>
          <w:tcPr>
            <w:tcW w:w="1700" w:type="dxa"/>
            <w:noWrap w:val="0"/>
            <w:vAlign w:val="center"/>
          </w:tcPr>
          <w:p>
            <w:pPr>
              <w:jc w:val="center"/>
            </w:pPr>
            <w:r>
              <w:t>63.3</w:t>
            </w:r>
          </w:p>
        </w:tc>
        <w:tc>
          <w:tcPr>
            <w:tcW w:w="1702" w:type="dxa"/>
            <w:noWrap w:val="0"/>
            <w:vAlign w:val="center"/>
          </w:tcPr>
          <w:p>
            <w:pPr>
              <w:jc w:val="center"/>
            </w:pPr>
            <w:r>
              <w:t>2.68</w:t>
            </w:r>
          </w:p>
        </w:tc>
        <w:tc>
          <w:tcPr>
            <w:tcW w:w="1615" w:type="dxa"/>
            <w:noWrap w:val="0"/>
            <w:vAlign w:val="center"/>
          </w:tcPr>
          <w:p>
            <w:pPr>
              <w:jc w:val="center"/>
            </w:pPr>
            <w:r>
              <w:t>83.1</w:t>
            </w:r>
          </w:p>
        </w:tc>
      </w:tr>
      <w:tr>
        <w:trPr>
          <w:trHeight w:val="282" w:hRule="atLeast"/>
        </w:trPr>
        <w:tc>
          <w:tcPr>
            <w:tcW w:w="816" w:type="dxa"/>
            <w:noWrap w:val="0"/>
            <w:vAlign w:val="bottom"/>
          </w:tcPr>
          <w:p>
            <w:pPr>
              <w:spacing w:line="360" w:lineRule="auto"/>
              <w:jc w:val="center"/>
              <w:rPr>
                <w:color w:val="000000"/>
                <w:sz w:val="21"/>
                <w:szCs w:val="21"/>
                <w:highlight w:val="none"/>
              </w:rPr>
            </w:pPr>
            <w:r>
              <w:rPr>
                <w:color w:val="000000"/>
                <w:sz w:val="21"/>
                <w:szCs w:val="21"/>
                <w:highlight w:val="none"/>
              </w:rPr>
              <w:t>总和</w:t>
            </w:r>
          </w:p>
        </w:tc>
        <w:tc>
          <w:tcPr>
            <w:tcW w:w="1163" w:type="dxa"/>
            <w:noWrap w:val="0"/>
            <w:vAlign w:val="bottom"/>
          </w:tcPr>
          <w:p>
            <w:pPr>
              <w:spacing w:line="360" w:lineRule="auto"/>
              <w:jc w:val="center"/>
              <w:rPr>
                <w:color w:val="000000"/>
                <w:sz w:val="21"/>
                <w:szCs w:val="21"/>
                <w:highlight w:val="none"/>
              </w:rPr>
            </w:pPr>
          </w:p>
        </w:tc>
        <w:tc>
          <w:tcPr>
            <w:tcW w:w="1532" w:type="dxa"/>
            <w:noWrap w:val="0"/>
            <w:vAlign w:val="center"/>
          </w:tcPr>
          <w:p>
            <w:pPr>
              <w:jc w:val="center"/>
            </w:pPr>
            <w:r>
              <w:t>3.41</w:t>
            </w:r>
          </w:p>
        </w:tc>
        <w:tc>
          <w:tcPr>
            <w:tcW w:w="1700" w:type="dxa"/>
            <w:noWrap w:val="0"/>
            <w:vAlign w:val="top"/>
          </w:tcPr>
          <w:p>
            <w:pPr>
              <w:jc w:val="center"/>
            </w:pPr>
            <w:r>
              <w:t>1249.7</w:t>
            </w:r>
          </w:p>
        </w:tc>
        <w:tc>
          <w:tcPr>
            <w:tcW w:w="1702" w:type="dxa"/>
            <w:noWrap w:val="0"/>
            <w:vAlign w:val="top"/>
          </w:tcPr>
          <w:p>
            <w:pPr>
              <w:jc w:val="center"/>
            </w:pPr>
            <w:r>
              <w:t>3.92</w:t>
            </w:r>
          </w:p>
        </w:tc>
        <w:tc>
          <w:tcPr>
            <w:tcW w:w="1615" w:type="dxa"/>
            <w:noWrap w:val="0"/>
            <w:vAlign w:val="top"/>
          </w:tcPr>
          <w:p>
            <w:pPr>
              <w:jc w:val="center"/>
            </w:pPr>
            <w:r>
              <w:t>1436.29</w:t>
            </w:r>
          </w:p>
        </w:tc>
      </w:tr>
    </w:tbl>
    <w:p>
      <w:pPr>
        <w:adjustRightInd w:val="0"/>
        <w:spacing w:line="360" w:lineRule="auto"/>
        <w:ind w:firstLine="480" w:firstLineChars="200"/>
        <w:jc w:val="left"/>
        <w:textAlignment w:val="baseline"/>
        <w:rPr>
          <w:color w:val="000000"/>
          <w:kern w:val="0"/>
          <w:highlight w:val="none"/>
        </w:rPr>
      </w:pPr>
    </w:p>
    <w:p>
      <w:pPr>
        <w:adjustRightInd w:val="0"/>
        <w:spacing w:line="360" w:lineRule="auto"/>
        <w:ind w:firstLine="480" w:firstLineChars="200"/>
        <w:jc w:val="left"/>
        <w:textAlignment w:val="baseline"/>
        <w:rPr>
          <w:color w:val="000000"/>
          <w:kern w:val="0"/>
          <w:highlight w:val="none"/>
        </w:rPr>
      </w:pPr>
      <w:r>
        <w:rPr>
          <w:color w:val="000000"/>
          <w:kern w:val="0"/>
          <w:highlight w:val="none"/>
        </w:rPr>
        <w:t>根据</w:t>
      </w:r>
      <w:r>
        <w:rPr>
          <w:rFonts w:hint="eastAsia"/>
          <w:color w:val="000000"/>
          <w:kern w:val="0"/>
          <w:highlight w:val="none"/>
        </w:rPr>
        <w:t>Meteonorm</w:t>
      </w:r>
      <w:r>
        <w:rPr>
          <w:color w:val="000000"/>
          <w:kern w:val="0"/>
          <w:highlight w:val="none"/>
        </w:rPr>
        <w:t>数据，项目地多年水平面年太阳辐射量为</w:t>
      </w:r>
      <w:r>
        <w:rPr>
          <w:rFonts w:hint="eastAsia"/>
          <w:color w:val="000000"/>
          <w:sz w:val="21"/>
          <w:szCs w:val="21"/>
          <w:highlight w:val="none"/>
          <w:lang w:val="en-US" w:eastAsia="zh-CN"/>
        </w:rPr>
        <w:t>1249.7</w:t>
      </w:r>
      <w:r>
        <w:rPr>
          <w:rFonts w:hint="eastAsia"/>
          <w:color w:val="000000"/>
          <w:sz w:val="21"/>
          <w:szCs w:val="21"/>
          <w:highlight w:val="none"/>
          <w:lang w:eastAsia="zh-CN"/>
        </w:rPr>
        <w:t>kWh/m²</w:t>
      </w:r>
      <w:r>
        <w:rPr>
          <w:color w:val="000000"/>
          <w:kern w:val="0"/>
          <w:highlight w:val="none"/>
        </w:rPr>
        <w:t>。根据NASA数据，项目地多年水平面年太阳辐射量为</w:t>
      </w:r>
      <w:r>
        <w:rPr>
          <w:rFonts w:hint="eastAsia"/>
          <w:color w:val="000000"/>
          <w:sz w:val="21"/>
          <w:szCs w:val="21"/>
          <w:highlight w:val="none"/>
          <w:lang w:val="en-US" w:eastAsia="zh-CN"/>
        </w:rPr>
        <w:t>1436.29kWh/m²</w:t>
      </w:r>
      <w:r>
        <w:rPr>
          <w:color w:val="000000"/>
          <w:kern w:val="0"/>
          <w:highlight w:val="none"/>
        </w:rPr>
        <w:t>。</w:t>
      </w:r>
    </w:p>
    <w:p>
      <w:pPr>
        <w:spacing w:line="360" w:lineRule="auto"/>
        <w:jc w:val="center"/>
        <w:rPr>
          <w:color w:val="000000"/>
          <w:highlight w:val="none"/>
        </w:rPr>
      </w:pPr>
      <w:r>
        <w:rPr>
          <w:color w:val="000000"/>
          <w:highlight w:val="none"/>
        </w:rPr>
        <w:drawing>
          <wp:inline distT="0" distB="0" distL="114300" distR="114300">
            <wp:extent cx="5441315" cy="3228975"/>
            <wp:effectExtent l="0" t="0" r="6985" b="9525"/>
            <wp:docPr id="4" name="图片 4" descr="1645582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45582340(1)"/>
                    <pic:cNvPicPr>
                      <a:picLocks noChangeAspect="1"/>
                    </pic:cNvPicPr>
                  </pic:nvPicPr>
                  <pic:blipFill>
                    <a:blip r:embed="rId9"/>
                    <a:stretch>
                      <a:fillRect/>
                    </a:stretch>
                  </pic:blipFill>
                  <pic:spPr>
                    <a:xfrm>
                      <a:off x="0" y="0"/>
                      <a:ext cx="5441315" cy="3228975"/>
                    </a:xfrm>
                    <a:prstGeom prst="rect">
                      <a:avLst/>
                    </a:prstGeom>
                    <a:noFill/>
                    <a:ln>
                      <a:noFill/>
                    </a:ln>
                  </pic:spPr>
                </pic:pic>
              </a:graphicData>
            </a:graphic>
          </wp:inline>
        </w:drawing>
      </w:r>
    </w:p>
    <w:p>
      <w:pPr>
        <w:pStyle w:val="252"/>
        <w:rPr>
          <w:rFonts w:hint="eastAsia"/>
          <w:color w:val="000000"/>
          <w:highlight w:val="none"/>
        </w:rPr>
      </w:pPr>
      <w:r>
        <w:rPr>
          <w:rFonts w:hint="eastAsia"/>
          <w:color w:val="000000"/>
          <w:highlight w:val="none"/>
        </w:rPr>
        <w:t>图2.3.2-1  NASA及Meteonorm辐射量数据</w:t>
      </w:r>
    </w:p>
    <w:p>
      <w:pPr>
        <w:adjustRightInd w:val="0"/>
        <w:snapToGrid w:val="0"/>
        <w:spacing w:line="360" w:lineRule="auto"/>
        <w:ind w:firstLine="480" w:firstLineChars="200"/>
        <w:rPr>
          <w:color w:val="000000"/>
          <w:szCs w:val="24"/>
          <w:highlight w:val="none"/>
        </w:rPr>
      </w:pPr>
      <w:r>
        <w:rPr>
          <w:rFonts w:hint="eastAsia"/>
          <w:color w:val="000000"/>
          <w:szCs w:val="24"/>
          <w:highlight w:val="none"/>
          <w:lang w:val="en-US" w:eastAsia="zh-CN"/>
        </w:rPr>
        <w:t>本项目如果考虑采用两个的平均值作为本项目所在地的辐射量数据，辐射量为1343.0kWh/m²</w:t>
      </w:r>
      <w:r>
        <w:rPr>
          <w:color w:val="000000"/>
          <w:szCs w:val="24"/>
          <w:highlight w:val="none"/>
        </w:rPr>
        <w:t>。</w:t>
      </w:r>
    </w:p>
    <w:p>
      <w:pPr>
        <w:adjustRightInd w:val="0"/>
        <w:snapToGrid w:val="0"/>
        <w:spacing w:line="360" w:lineRule="auto"/>
        <w:ind w:firstLine="480" w:firstLineChars="200"/>
        <w:rPr>
          <w:color w:val="000000"/>
          <w:szCs w:val="24"/>
          <w:highlight w:val="none"/>
        </w:rPr>
      </w:pPr>
      <w:r>
        <w:rPr>
          <w:color w:val="000000"/>
          <w:szCs w:val="24"/>
          <w:highlight w:val="none"/>
        </w:rPr>
        <w:t>根据《太阳能资源评估方法》，该区域属于“</w:t>
      </w:r>
      <w:r>
        <w:rPr>
          <w:rFonts w:hint="eastAsia"/>
          <w:color w:val="000000"/>
          <w:szCs w:val="24"/>
          <w:highlight w:val="none"/>
          <w:lang w:val="en-US" w:eastAsia="zh-CN"/>
        </w:rPr>
        <w:t>资源丰富</w:t>
      </w:r>
      <w:r>
        <w:rPr>
          <w:color w:val="000000"/>
          <w:szCs w:val="24"/>
          <w:highlight w:val="none"/>
        </w:rPr>
        <w:t>”区域，适合大型光伏电站的建设。</w:t>
      </w:r>
    </w:p>
    <w:p>
      <w:pPr>
        <w:pStyle w:val="4"/>
        <w:rPr>
          <w:color w:val="000000"/>
          <w:highlight w:val="none"/>
        </w:rPr>
      </w:pPr>
      <w:r>
        <w:rPr>
          <w:color w:val="000000"/>
          <w:highlight w:val="none"/>
        </w:rPr>
        <w:t>2.</w:t>
      </w:r>
      <w:r>
        <w:rPr>
          <w:rFonts w:hint="eastAsia"/>
          <w:color w:val="000000"/>
          <w:highlight w:val="none"/>
        </w:rPr>
        <w:t>3</w:t>
      </w:r>
      <w:r>
        <w:rPr>
          <w:color w:val="000000"/>
          <w:highlight w:val="none"/>
        </w:rPr>
        <w:t>.3结论</w:t>
      </w:r>
    </w:p>
    <w:p>
      <w:pPr>
        <w:adjustRightInd w:val="0"/>
        <w:snapToGrid w:val="0"/>
        <w:spacing w:line="360" w:lineRule="auto"/>
        <w:ind w:firstLine="480" w:firstLineChars="200"/>
        <w:rPr>
          <w:rFonts w:hint="eastAsia"/>
          <w:color w:val="000000"/>
          <w:szCs w:val="24"/>
          <w:highlight w:val="none"/>
        </w:rPr>
      </w:pPr>
      <w:r>
        <w:rPr>
          <w:rFonts w:hint="eastAsia"/>
          <w:color w:val="000000"/>
          <w:szCs w:val="24"/>
          <w:highlight w:val="none"/>
        </w:rPr>
        <w:t>（1）本项目利用多种数据的太阳辐射资料统计数据等相关已知条件推算项目所在地区的太阳辐射，</w:t>
      </w:r>
      <w:r>
        <w:rPr>
          <w:rFonts w:hint="eastAsia"/>
          <w:color w:val="000000"/>
          <w:szCs w:val="24"/>
          <w:highlight w:val="none"/>
          <w:lang w:val="en-US" w:eastAsia="zh-CN"/>
        </w:rPr>
        <w:t>如果选</w:t>
      </w:r>
      <w:r>
        <w:rPr>
          <w:rFonts w:hint="eastAsia"/>
          <w:color w:val="000000"/>
          <w:szCs w:val="24"/>
          <w:highlight w:val="none"/>
        </w:rPr>
        <w:t>用</w:t>
      </w:r>
      <w:r>
        <w:rPr>
          <w:rFonts w:hint="eastAsia"/>
          <w:color w:val="000000"/>
          <w:szCs w:val="24"/>
          <w:highlight w:val="none"/>
          <w:lang w:val="en-US" w:eastAsia="zh-CN"/>
        </w:rPr>
        <w:t>NASA与meteonorm</w:t>
      </w:r>
      <w:r>
        <w:rPr>
          <w:rFonts w:hint="eastAsia"/>
          <w:color w:val="000000"/>
          <w:szCs w:val="24"/>
          <w:highlight w:val="none"/>
        </w:rPr>
        <w:t>数据库多年辐射水平面太阳能辐射数据均值数据作为本项目所在地区的太阳辐射。</w:t>
      </w:r>
    </w:p>
    <w:p>
      <w:pPr>
        <w:adjustRightInd w:val="0"/>
        <w:snapToGrid w:val="0"/>
        <w:spacing w:line="360" w:lineRule="auto"/>
        <w:ind w:firstLine="480" w:firstLineChars="200"/>
        <w:rPr>
          <w:rFonts w:hint="eastAsia"/>
          <w:color w:val="000000"/>
          <w:szCs w:val="24"/>
          <w:highlight w:val="none"/>
        </w:rPr>
      </w:pPr>
      <w:r>
        <w:rPr>
          <w:rFonts w:hint="eastAsia"/>
          <w:color w:val="000000"/>
          <w:szCs w:val="24"/>
          <w:highlight w:val="none"/>
        </w:rPr>
        <w:t>（2）根据项目地水平面太阳辐射量资料，代表年平均太阳辐射总量为</w:t>
      </w:r>
      <w:r>
        <w:rPr>
          <w:rFonts w:hint="eastAsia"/>
          <w:color w:val="000000"/>
          <w:szCs w:val="24"/>
          <w:highlight w:val="none"/>
          <w:lang w:val="en-US" w:eastAsia="zh-CN"/>
        </w:rPr>
        <w:t>1343.0</w:t>
      </w:r>
      <w:r>
        <w:rPr>
          <w:rFonts w:hint="eastAsia"/>
          <w:color w:val="000000"/>
          <w:szCs w:val="24"/>
          <w:highlight w:val="none"/>
          <w:lang w:eastAsia="zh-CN"/>
        </w:rPr>
        <w:t>kWh/m²</w:t>
      </w:r>
      <w:r>
        <w:rPr>
          <w:rFonts w:hint="eastAsia"/>
          <w:color w:val="000000"/>
          <w:szCs w:val="24"/>
          <w:highlight w:val="none"/>
        </w:rPr>
        <w:t>。</w:t>
      </w:r>
    </w:p>
    <w:p>
      <w:pPr>
        <w:adjustRightInd w:val="0"/>
        <w:snapToGrid w:val="0"/>
        <w:spacing w:line="360" w:lineRule="auto"/>
        <w:ind w:firstLine="480" w:firstLineChars="200"/>
        <w:jc w:val="left"/>
        <w:rPr>
          <w:color w:val="000000"/>
          <w:szCs w:val="24"/>
          <w:highlight w:val="none"/>
        </w:rPr>
      </w:pPr>
      <w:r>
        <w:rPr>
          <w:rFonts w:hint="eastAsia"/>
          <w:color w:val="000000"/>
          <w:szCs w:val="24"/>
          <w:highlight w:val="none"/>
        </w:rPr>
        <w:t>综上所述，本项目所在地区区域日照较充足，项目区域水平面</w:t>
      </w:r>
      <w:r>
        <w:rPr>
          <w:rFonts w:hint="eastAsia"/>
          <w:color w:val="000000"/>
          <w:szCs w:val="24"/>
          <w:highlight w:val="none"/>
          <w:lang w:val="en-US" w:eastAsia="zh-CN"/>
        </w:rPr>
        <w:t>年均</w:t>
      </w:r>
      <w:r>
        <w:rPr>
          <w:rFonts w:hint="eastAsia"/>
          <w:color w:val="000000"/>
          <w:szCs w:val="24"/>
          <w:highlight w:val="none"/>
        </w:rPr>
        <w:t>年辐射总量为</w:t>
      </w:r>
      <w:r>
        <w:rPr>
          <w:rFonts w:hint="eastAsia"/>
          <w:color w:val="000000"/>
          <w:szCs w:val="24"/>
          <w:highlight w:val="none"/>
          <w:lang w:val="en-US" w:eastAsia="zh-CN"/>
        </w:rPr>
        <w:t>1343.0</w:t>
      </w:r>
      <w:r>
        <w:rPr>
          <w:rFonts w:hint="eastAsia"/>
          <w:color w:val="000000"/>
          <w:szCs w:val="24"/>
          <w:highlight w:val="none"/>
          <w:lang w:eastAsia="zh-CN"/>
        </w:rPr>
        <w:t>kWh/m²</w:t>
      </w:r>
      <w:r>
        <w:rPr>
          <w:rFonts w:hint="eastAsia"/>
          <w:color w:val="000000"/>
          <w:szCs w:val="24"/>
          <w:highlight w:val="none"/>
        </w:rPr>
        <w:t>。根据《太阳能资源评估方法》（GB/T 37526），该场区太阳能辐射等级为</w:t>
      </w:r>
      <w:r>
        <w:rPr>
          <w:rFonts w:hint="eastAsia"/>
          <w:color w:val="000000"/>
          <w:szCs w:val="24"/>
          <w:highlight w:val="none"/>
          <w:lang w:val="en-US" w:eastAsia="zh-CN"/>
        </w:rPr>
        <w:t>C</w:t>
      </w:r>
      <w:r>
        <w:rPr>
          <w:rFonts w:hint="eastAsia"/>
          <w:color w:val="000000"/>
          <w:szCs w:val="24"/>
          <w:highlight w:val="none"/>
        </w:rPr>
        <w:t>级，属于太阳能资源“</w:t>
      </w:r>
      <w:r>
        <w:rPr>
          <w:rFonts w:hint="eastAsia"/>
          <w:color w:val="000000"/>
          <w:szCs w:val="24"/>
          <w:highlight w:val="none"/>
          <w:lang w:val="en-US" w:eastAsia="zh-CN"/>
        </w:rPr>
        <w:t>资源丰富</w:t>
      </w:r>
      <w:r>
        <w:rPr>
          <w:rFonts w:hint="eastAsia"/>
          <w:color w:val="000000"/>
          <w:szCs w:val="24"/>
          <w:highlight w:val="none"/>
        </w:rPr>
        <w:t>”。</w:t>
      </w:r>
      <w:bookmarkEnd w:id="38"/>
      <w:bookmarkEnd w:id="39"/>
      <w:bookmarkEnd w:id="40"/>
      <w:bookmarkEnd w:id="41"/>
    </w:p>
    <w:p>
      <w:pPr>
        <w:rPr>
          <w:rFonts w:eastAsia="黑体"/>
          <w:b w:val="0"/>
          <w:bCs w:val="0"/>
          <w:color w:val="000000"/>
          <w:kern w:val="2"/>
          <w:sz w:val="32"/>
          <w:szCs w:val="32"/>
          <w:highlight w:val="none"/>
        </w:rPr>
      </w:pPr>
      <w:r>
        <w:rPr>
          <w:rFonts w:eastAsia="黑体"/>
          <w:b w:val="0"/>
          <w:bCs w:val="0"/>
          <w:color w:val="000000"/>
          <w:kern w:val="2"/>
          <w:sz w:val="32"/>
          <w:szCs w:val="32"/>
          <w:highlight w:val="none"/>
        </w:rPr>
        <w:br w:type="page"/>
      </w:r>
    </w:p>
    <w:bookmarkEnd w:id="42"/>
    <w:bookmarkEnd w:id="43"/>
    <w:p>
      <w:pPr>
        <w:spacing w:before="120" w:beforeLines="50" w:after="120" w:afterLines="50" w:line="360" w:lineRule="auto"/>
        <w:jc w:val="center"/>
        <w:outlineLvl w:val="0"/>
        <w:rPr>
          <w:rFonts w:hint="eastAsia" w:eastAsia="黑体"/>
          <w:color w:val="000000"/>
          <w:sz w:val="32"/>
          <w:szCs w:val="32"/>
          <w:highlight w:val="none"/>
        </w:rPr>
      </w:pPr>
      <w:bookmarkStart w:id="68" w:name="_Toc381620110"/>
      <w:bookmarkStart w:id="69" w:name="_Toc1346046477"/>
      <w:r>
        <w:rPr>
          <w:rFonts w:eastAsia="黑体"/>
          <w:color w:val="000000"/>
          <w:sz w:val="32"/>
          <w:szCs w:val="32"/>
          <w:highlight w:val="none"/>
        </w:rPr>
        <w:t>第四章  系统总体方案设计及发电量计算</w:t>
      </w:r>
      <w:bookmarkEnd w:id="68"/>
      <w:bookmarkEnd w:id="69"/>
    </w:p>
    <w:p>
      <w:pPr>
        <w:pStyle w:val="3"/>
        <w:rPr>
          <w:color w:val="000000"/>
          <w:highlight w:val="none"/>
        </w:rPr>
      </w:pPr>
      <w:bookmarkStart w:id="70" w:name="_Toc26272076"/>
      <w:bookmarkStart w:id="71" w:name="_Toc381620121"/>
      <w:bookmarkStart w:id="72" w:name="_Toc1074178186"/>
      <w:bookmarkStart w:id="73" w:name="_Toc381620124"/>
      <w:r>
        <w:rPr>
          <w:color w:val="000000"/>
          <w:highlight w:val="none"/>
        </w:rPr>
        <w:t>4.8太阳能光伏发电系统效率分析</w:t>
      </w:r>
      <w:bookmarkEnd w:id="70"/>
      <w:bookmarkEnd w:id="71"/>
      <w:bookmarkEnd w:id="72"/>
    </w:p>
    <w:p>
      <w:pPr>
        <w:pStyle w:val="4"/>
        <w:rPr>
          <w:rFonts w:hint="eastAsia"/>
          <w:color w:val="000000"/>
          <w:highlight w:val="none"/>
        </w:rPr>
      </w:pPr>
      <w:bookmarkStart w:id="74" w:name="_Toc381620122"/>
      <w:bookmarkStart w:id="75" w:name="_Toc381517601"/>
      <w:bookmarkStart w:id="76" w:name="_Toc381536980"/>
      <w:r>
        <w:rPr>
          <w:color w:val="000000"/>
          <w:highlight w:val="none"/>
        </w:rPr>
        <w:t>4.8.1光伏电站发电系统总效率</w:t>
      </w:r>
      <w:bookmarkEnd w:id="74"/>
      <w:bookmarkEnd w:id="75"/>
      <w:bookmarkEnd w:id="76"/>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w:t>
      </w:r>
      <w:r>
        <w:rPr>
          <w:rFonts w:ascii="宋体" w:hAnsi="宋体" w:cs="宋体"/>
          <w:color w:val="000000"/>
          <w:szCs w:val="28"/>
          <w:highlight w:val="none"/>
        </w:rPr>
        <w:t>1）光伏温度因子</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光伏组件的效率会随着其工作时的温度变化而变化。当它们的温度升高时，不同类型的大多数光伏电池效率呈现出降低趋势。折减因子取</w:t>
      </w:r>
      <w:r>
        <w:rPr>
          <w:rFonts w:ascii="宋体" w:hAnsi="宋体" w:cs="宋体"/>
          <w:color w:val="000000"/>
          <w:szCs w:val="28"/>
          <w:highlight w:val="none"/>
        </w:rPr>
        <w:t xml:space="preserve"> 9</w:t>
      </w:r>
      <w:r>
        <w:rPr>
          <w:rFonts w:hint="eastAsia" w:ascii="宋体" w:hAnsi="宋体" w:cs="宋体"/>
          <w:color w:val="000000"/>
          <w:szCs w:val="28"/>
          <w:highlight w:val="none"/>
        </w:rPr>
        <w:t>7</w:t>
      </w:r>
      <w:r>
        <w:rPr>
          <w:rFonts w:ascii="宋体" w:hAnsi="宋体" w:cs="宋体"/>
          <w:color w:val="000000"/>
          <w:szCs w:val="28"/>
          <w:highlight w:val="none"/>
        </w:rPr>
        <w:t>%。</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w:t>
      </w:r>
      <w:r>
        <w:rPr>
          <w:rFonts w:ascii="宋体" w:hAnsi="宋体" w:cs="宋体"/>
          <w:color w:val="000000"/>
          <w:szCs w:val="28"/>
          <w:highlight w:val="none"/>
        </w:rPr>
        <w:t>2）光伏阵列的灰尘损耗</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由于光伏组件上有灰尘或积水造成的污染，经统计经常受雨水冲洗的光伏组件其影响平均在</w:t>
      </w:r>
      <w:r>
        <w:rPr>
          <w:rFonts w:ascii="宋体" w:hAnsi="宋体" w:cs="宋体"/>
          <w:color w:val="000000"/>
          <w:szCs w:val="28"/>
          <w:highlight w:val="none"/>
        </w:rPr>
        <w:t xml:space="preserve"> 2</w:t>
      </w:r>
      <w:r>
        <w:rPr>
          <w:rFonts w:hint="eastAsia" w:ascii="宋体" w:hAnsi="宋体" w:cs="宋体"/>
          <w:color w:val="000000"/>
          <w:szCs w:val="28"/>
          <w:highlight w:val="none"/>
        </w:rPr>
        <w:t>～</w:t>
      </w:r>
      <w:r>
        <w:rPr>
          <w:rFonts w:ascii="宋体" w:hAnsi="宋体" w:cs="宋体"/>
          <w:color w:val="000000"/>
          <w:szCs w:val="28"/>
          <w:highlight w:val="none"/>
        </w:rPr>
        <w:t>4%之间，</w:t>
      </w:r>
      <w:r>
        <w:rPr>
          <w:rFonts w:hint="eastAsia" w:ascii="宋体" w:hAnsi="宋体" w:cs="宋体"/>
          <w:color w:val="000000"/>
          <w:szCs w:val="28"/>
          <w:highlight w:val="none"/>
        </w:rPr>
        <w:t>无雨水冲洗较脏的光伏组件其影响平均在</w:t>
      </w:r>
      <w:r>
        <w:rPr>
          <w:rFonts w:ascii="宋体" w:hAnsi="宋体" w:cs="宋体"/>
          <w:color w:val="000000"/>
          <w:szCs w:val="28"/>
          <w:highlight w:val="none"/>
        </w:rPr>
        <w:t xml:space="preserve"> 8</w:t>
      </w:r>
      <w:r>
        <w:rPr>
          <w:rFonts w:hint="eastAsia" w:ascii="宋体" w:hAnsi="宋体" w:cs="宋体"/>
          <w:color w:val="000000"/>
          <w:szCs w:val="28"/>
          <w:highlight w:val="none"/>
        </w:rPr>
        <w:t>～</w:t>
      </w:r>
      <w:r>
        <w:rPr>
          <w:rFonts w:ascii="宋体" w:hAnsi="宋体" w:cs="宋体"/>
          <w:color w:val="000000"/>
          <w:szCs w:val="28"/>
          <w:highlight w:val="none"/>
        </w:rPr>
        <w:t>10%</w:t>
      </w:r>
      <w:r>
        <w:rPr>
          <w:rFonts w:hint="eastAsia" w:ascii="宋体" w:hAnsi="宋体" w:cs="宋体"/>
          <w:color w:val="000000"/>
          <w:szCs w:val="28"/>
          <w:highlight w:val="none"/>
        </w:rPr>
        <w:t>之间。本项目所在地春季多风，夏季多雨，综合考虑折减系数取</w:t>
      </w:r>
      <w:r>
        <w:rPr>
          <w:rFonts w:ascii="宋体" w:hAnsi="宋体" w:cs="宋体"/>
          <w:color w:val="000000"/>
          <w:szCs w:val="28"/>
          <w:highlight w:val="none"/>
        </w:rPr>
        <w:t xml:space="preserve"> 3%，即污染的</w:t>
      </w:r>
      <w:r>
        <w:rPr>
          <w:rFonts w:hint="eastAsia" w:ascii="宋体" w:hAnsi="宋体" w:cs="宋体"/>
          <w:color w:val="000000"/>
          <w:szCs w:val="28"/>
          <w:highlight w:val="none"/>
        </w:rPr>
        <w:t>折减因子取</w:t>
      </w:r>
      <w:r>
        <w:rPr>
          <w:rFonts w:ascii="宋体" w:hAnsi="宋体" w:cs="宋体"/>
          <w:color w:val="000000"/>
          <w:szCs w:val="28"/>
          <w:highlight w:val="none"/>
        </w:rPr>
        <w:t xml:space="preserve"> 9</w:t>
      </w:r>
      <w:r>
        <w:rPr>
          <w:rFonts w:hint="eastAsia" w:ascii="宋体" w:hAnsi="宋体" w:cs="宋体"/>
          <w:color w:val="000000"/>
          <w:szCs w:val="28"/>
          <w:highlight w:val="none"/>
        </w:rPr>
        <w:t>7</w:t>
      </w:r>
      <w:r>
        <w:rPr>
          <w:rFonts w:ascii="宋体" w:hAnsi="宋体" w:cs="宋体"/>
          <w:color w:val="000000"/>
          <w:szCs w:val="28"/>
          <w:highlight w:val="none"/>
        </w:rPr>
        <w:t>%。</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w:t>
      </w:r>
      <w:r>
        <w:rPr>
          <w:rFonts w:ascii="宋体" w:hAnsi="宋体" w:cs="宋体"/>
          <w:color w:val="000000"/>
          <w:szCs w:val="28"/>
          <w:highlight w:val="none"/>
        </w:rPr>
        <w:t>3）逆变器的平均效率</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目前并网光伏逆变器的平均效率为</w:t>
      </w:r>
      <w:r>
        <w:rPr>
          <w:rFonts w:ascii="宋体" w:hAnsi="宋体" w:cs="宋体"/>
          <w:color w:val="000000"/>
          <w:szCs w:val="28"/>
          <w:highlight w:val="none"/>
        </w:rPr>
        <w:t xml:space="preserve"> 9</w:t>
      </w:r>
      <w:r>
        <w:rPr>
          <w:rFonts w:hint="eastAsia" w:ascii="宋体" w:hAnsi="宋体" w:cs="宋体"/>
          <w:color w:val="000000"/>
          <w:szCs w:val="28"/>
          <w:highlight w:val="none"/>
        </w:rPr>
        <w:t>8</w:t>
      </w:r>
      <w:r>
        <w:rPr>
          <w:rFonts w:ascii="宋体" w:hAnsi="宋体" w:cs="宋体"/>
          <w:color w:val="000000"/>
          <w:szCs w:val="28"/>
          <w:highlight w:val="none"/>
        </w:rPr>
        <w:t>.</w:t>
      </w:r>
      <w:r>
        <w:rPr>
          <w:rFonts w:hint="eastAsia" w:ascii="宋体" w:hAnsi="宋体" w:cs="宋体"/>
          <w:color w:val="000000"/>
          <w:szCs w:val="28"/>
          <w:highlight w:val="none"/>
        </w:rPr>
        <w:t>4</w:t>
      </w:r>
      <w:r>
        <w:rPr>
          <w:rFonts w:ascii="宋体" w:hAnsi="宋体" w:cs="宋体"/>
          <w:color w:val="000000"/>
          <w:szCs w:val="28"/>
          <w:highlight w:val="none"/>
        </w:rPr>
        <w:t>%左右。</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w:t>
      </w:r>
      <w:r>
        <w:rPr>
          <w:rFonts w:ascii="宋体" w:hAnsi="宋体" w:cs="宋体"/>
          <w:color w:val="000000"/>
          <w:szCs w:val="28"/>
          <w:highlight w:val="none"/>
        </w:rPr>
        <w:t>4）光伏电站内用电、线损等能量损失</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初步估算光伏阵列交直流配电损耗约为4.5</w:t>
      </w:r>
      <w:r>
        <w:rPr>
          <w:rFonts w:ascii="宋体" w:hAnsi="宋体" w:cs="宋体"/>
          <w:color w:val="000000"/>
          <w:szCs w:val="28"/>
          <w:highlight w:val="none"/>
        </w:rPr>
        <w:t>%。</w:t>
      </w:r>
      <w:r>
        <w:rPr>
          <w:rFonts w:hint="eastAsia" w:ascii="宋体" w:hAnsi="宋体" w:cs="宋体"/>
          <w:color w:val="000000"/>
          <w:szCs w:val="28"/>
          <w:highlight w:val="none"/>
        </w:rPr>
        <w:t>其配电综合损耗系数为</w:t>
      </w:r>
      <w:r>
        <w:rPr>
          <w:rFonts w:ascii="宋体" w:hAnsi="宋体" w:cs="宋体"/>
          <w:color w:val="000000"/>
          <w:szCs w:val="28"/>
          <w:highlight w:val="none"/>
        </w:rPr>
        <w:t xml:space="preserve"> 9</w:t>
      </w:r>
      <w:r>
        <w:rPr>
          <w:rFonts w:hint="eastAsia" w:ascii="宋体" w:hAnsi="宋体" w:cs="宋体"/>
          <w:color w:val="000000"/>
          <w:szCs w:val="28"/>
          <w:highlight w:val="none"/>
        </w:rPr>
        <w:t>5</w:t>
      </w:r>
      <w:r>
        <w:rPr>
          <w:rFonts w:ascii="宋体" w:hAnsi="宋体" w:cs="宋体"/>
          <w:color w:val="000000"/>
          <w:szCs w:val="28"/>
          <w:highlight w:val="none"/>
        </w:rPr>
        <w:t>%。</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w:t>
      </w:r>
      <w:r>
        <w:rPr>
          <w:rFonts w:ascii="宋体" w:hAnsi="宋体" w:cs="宋体"/>
          <w:color w:val="000000"/>
          <w:szCs w:val="28"/>
          <w:highlight w:val="none"/>
        </w:rPr>
        <w:t>5）机组的可利用率</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虽然光伏组件的故障率极低，但定期检修及电网故障依然造成一定损失，损失系数取</w:t>
      </w:r>
      <w:r>
        <w:rPr>
          <w:rFonts w:ascii="宋体" w:hAnsi="宋体" w:cs="宋体"/>
          <w:color w:val="000000"/>
          <w:szCs w:val="28"/>
          <w:highlight w:val="none"/>
        </w:rPr>
        <w:t xml:space="preserve"> 1%，光伏发电系统的可利用率为 99%。</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w:t>
      </w:r>
      <w:r>
        <w:rPr>
          <w:rFonts w:ascii="宋体" w:hAnsi="宋体" w:cs="宋体"/>
          <w:color w:val="000000"/>
          <w:szCs w:val="28"/>
          <w:highlight w:val="none"/>
        </w:rPr>
        <w:t>6）</w:t>
      </w:r>
      <w:r>
        <w:rPr>
          <w:rFonts w:hint="eastAsia" w:ascii="宋体" w:hAnsi="宋体" w:cs="宋体"/>
          <w:color w:val="000000"/>
          <w:szCs w:val="28"/>
          <w:highlight w:val="none"/>
        </w:rPr>
        <w:t>光伏组件</w:t>
      </w:r>
      <w:r>
        <w:rPr>
          <w:rFonts w:ascii="宋体" w:hAnsi="宋体" w:cs="宋体"/>
          <w:color w:val="000000"/>
          <w:szCs w:val="28"/>
          <w:highlight w:val="none"/>
        </w:rPr>
        <w:t xml:space="preserve">差异性损耗 </w:t>
      </w:r>
      <w:r>
        <w:rPr>
          <w:rFonts w:hint="eastAsia" w:ascii="宋体" w:hAnsi="宋体" w:cs="宋体"/>
          <w:color w:val="000000"/>
          <w:szCs w:val="28"/>
          <w:highlight w:val="none"/>
        </w:rPr>
        <w:t>3</w:t>
      </w:r>
      <w:r>
        <w:rPr>
          <w:rFonts w:ascii="宋体" w:hAnsi="宋体" w:cs="宋体"/>
          <w:color w:val="000000"/>
          <w:szCs w:val="28"/>
          <w:highlight w:val="none"/>
        </w:rPr>
        <w:t>%，利用率 9</w:t>
      </w:r>
      <w:r>
        <w:rPr>
          <w:rFonts w:hint="eastAsia" w:ascii="宋体" w:hAnsi="宋体" w:cs="宋体"/>
          <w:color w:val="000000"/>
          <w:szCs w:val="28"/>
          <w:highlight w:val="none"/>
        </w:rPr>
        <w:t>7</w:t>
      </w:r>
      <w:r>
        <w:rPr>
          <w:rFonts w:ascii="宋体" w:hAnsi="宋体" w:cs="宋体"/>
          <w:color w:val="000000"/>
          <w:szCs w:val="28"/>
          <w:highlight w:val="none"/>
        </w:rPr>
        <w:t>%。</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w:t>
      </w:r>
      <w:r>
        <w:rPr>
          <w:rFonts w:ascii="宋体" w:hAnsi="宋体" w:cs="宋体"/>
          <w:color w:val="000000"/>
          <w:szCs w:val="28"/>
          <w:highlight w:val="none"/>
        </w:rPr>
        <w:t xml:space="preserve">7）早晚不可利用辐射损失 </w:t>
      </w:r>
      <w:r>
        <w:rPr>
          <w:rFonts w:hint="eastAsia" w:ascii="宋体" w:hAnsi="宋体" w:cs="宋体"/>
          <w:color w:val="000000"/>
          <w:szCs w:val="28"/>
          <w:highlight w:val="none"/>
        </w:rPr>
        <w:t>3</w:t>
      </w:r>
      <w:r>
        <w:rPr>
          <w:rFonts w:ascii="宋体" w:hAnsi="宋体" w:cs="宋体"/>
          <w:color w:val="000000"/>
          <w:szCs w:val="28"/>
          <w:highlight w:val="none"/>
        </w:rPr>
        <w:t>%，利用率 9</w:t>
      </w:r>
      <w:r>
        <w:rPr>
          <w:rFonts w:hint="eastAsia" w:ascii="宋体" w:hAnsi="宋体" w:cs="宋体"/>
          <w:color w:val="000000"/>
          <w:szCs w:val="28"/>
          <w:highlight w:val="none"/>
        </w:rPr>
        <w:t>7</w:t>
      </w:r>
      <w:r>
        <w:rPr>
          <w:rFonts w:ascii="宋体" w:hAnsi="宋体" w:cs="宋体"/>
          <w:color w:val="000000"/>
          <w:szCs w:val="28"/>
          <w:highlight w:val="none"/>
        </w:rPr>
        <w:t>%。</w:t>
      </w:r>
    </w:p>
    <w:p>
      <w:pPr>
        <w:suppressAutoHyphens/>
        <w:spacing w:line="360" w:lineRule="auto"/>
        <w:ind w:firstLine="480"/>
        <w:rPr>
          <w:rFonts w:ascii="宋体" w:hAnsi="宋体" w:cs="宋体"/>
          <w:color w:val="000000"/>
          <w:szCs w:val="28"/>
          <w:highlight w:val="none"/>
        </w:rPr>
      </w:pPr>
      <w:r>
        <w:rPr>
          <w:rFonts w:hint="eastAsia" w:ascii="宋体" w:hAnsi="宋体" w:cs="宋体"/>
          <w:color w:val="000000"/>
          <w:szCs w:val="28"/>
          <w:highlight w:val="none"/>
        </w:rPr>
        <w:t>综合以上各折减系数，固定式单晶硅光伏组件阵列系统的综合效率为</w:t>
      </w:r>
      <w:r>
        <w:rPr>
          <w:rFonts w:ascii="宋体" w:hAnsi="宋体" w:cs="宋体"/>
          <w:color w:val="000000"/>
          <w:szCs w:val="28"/>
          <w:highlight w:val="none"/>
        </w:rPr>
        <w:t>8</w:t>
      </w:r>
      <w:r>
        <w:rPr>
          <w:rFonts w:hint="eastAsia" w:ascii="宋体" w:hAnsi="宋体" w:cs="宋体"/>
          <w:color w:val="000000"/>
          <w:szCs w:val="28"/>
          <w:highlight w:val="none"/>
        </w:rPr>
        <w:t>2</w:t>
      </w:r>
      <w:r>
        <w:rPr>
          <w:rFonts w:ascii="宋体" w:hAnsi="宋体" w:cs="宋体"/>
          <w:color w:val="000000"/>
          <w:szCs w:val="28"/>
          <w:highlight w:val="none"/>
        </w:rPr>
        <w:t>%</w:t>
      </w:r>
      <w:r>
        <w:rPr>
          <w:rFonts w:hint="eastAsia" w:ascii="宋体" w:hAnsi="宋体" w:cs="宋体"/>
          <w:color w:val="000000"/>
          <w:szCs w:val="28"/>
          <w:highlight w:val="none"/>
        </w:rPr>
        <w:t>。</w:t>
      </w:r>
    </w:p>
    <w:p>
      <w:pPr>
        <w:keepNext/>
        <w:keepLines/>
        <w:suppressAutoHyphens/>
        <w:spacing w:line="360" w:lineRule="auto"/>
        <w:outlineLvl w:val="2"/>
        <w:rPr>
          <w:b/>
          <w:bCs/>
          <w:color w:val="000000"/>
          <w:sz w:val="28"/>
          <w:szCs w:val="32"/>
          <w:highlight w:val="none"/>
        </w:rPr>
      </w:pPr>
      <w:r>
        <w:rPr>
          <w:rFonts w:hint="eastAsia"/>
          <w:b/>
          <w:bCs/>
          <w:color w:val="000000"/>
          <w:sz w:val="28"/>
          <w:szCs w:val="32"/>
          <w:highlight w:val="none"/>
        </w:rPr>
        <w:t>4</w:t>
      </w:r>
      <w:r>
        <w:rPr>
          <w:b/>
          <w:bCs/>
          <w:color w:val="000000"/>
          <w:sz w:val="28"/>
          <w:szCs w:val="32"/>
          <w:highlight w:val="none"/>
        </w:rPr>
        <w:t>.8.2 系统运行首年峰值发电量估算</w:t>
      </w:r>
    </w:p>
    <w:p>
      <w:pPr>
        <w:suppressAutoHyphens/>
        <w:spacing w:line="360" w:lineRule="auto"/>
        <w:ind w:firstLine="480"/>
        <w:rPr>
          <w:rFonts w:ascii="宋体" w:hAnsi="Calibri" w:cs="宋体"/>
          <w:color w:val="000000"/>
          <w:szCs w:val="28"/>
          <w:highlight w:val="none"/>
        </w:rPr>
      </w:pPr>
      <w:r>
        <w:rPr>
          <w:rFonts w:hint="eastAsia" w:ascii="宋体" w:hAnsi="Calibri" w:cs="宋体"/>
          <w:color w:val="000000"/>
          <w:szCs w:val="28"/>
          <w:highlight w:val="none"/>
        </w:rPr>
        <w:t>（1）辐照数据来源</w:t>
      </w:r>
    </w:p>
    <w:p>
      <w:pPr>
        <w:suppressAutoHyphens/>
        <w:spacing w:line="360" w:lineRule="auto"/>
        <w:ind w:firstLine="480"/>
        <w:rPr>
          <w:rFonts w:ascii="宋体" w:hAnsi="宋体"/>
          <w:color w:val="000000"/>
          <w:szCs w:val="28"/>
          <w:highlight w:val="none"/>
        </w:rPr>
      </w:pPr>
      <w:r>
        <w:rPr>
          <w:rFonts w:hint="eastAsia" w:ascii="宋体" w:hAnsi="宋体"/>
          <w:color w:val="000000"/>
          <w:szCs w:val="28"/>
          <w:highlight w:val="none"/>
        </w:rPr>
        <w:t>本项目通过PVsyst软件模拟得到光伏组件面光伏发电</w:t>
      </w:r>
      <w:r>
        <w:rPr>
          <w:rFonts w:hint="eastAsia" w:ascii="宋体" w:hAnsi="宋体"/>
          <w:color w:val="000000"/>
          <w:szCs w:val="28"/>
          <w:highlight w:val="none"/>
          <w:lang w:val="en-US" w:eastAsia="zh-CN"/>
        </w:rPr>
        <w:t>年均</w:t>
      </w:r>
      <w:r>
        <w:rPr>
          <w:rFonts w:hint="eastAsia" w:ascii="宋体" w:hAnsi="宋体"/>
          <w:color w:val="000000"/>
          <w:szCs w:val="28"/>
          <w:highlight w:val="none"/>
        </w:rPr>
        <w:t>可利用太阳能资源为</w:t>
      </w:r>
      <w:r>
        <w:rPr>
          <w:rFonts w:hint="eastAsia"/>
          <w:color w:val="000000"/>
          <w:szCs w:val="24"/>
          <w:highlight w:val="none"/>
          <w:lang w:val="en-US" w:eastAsia="zh-CN"/>
        </w:rPr>
        <w:t>1343.0</w:t>
      </w:r>
      <w:r>
        <w:rPr>
          <w:rFonts w:hint="eastAsia" w:ascii="宋体" w:hAnsi="宋体"/>
          <w:color w:val="000000"/>
          <w:szCs w:val="28"/>
          <w:highlight w:val="none"/>
          <w:lang w:eastAsia="zh-CN"/>
        </w:rPr>
        <w:t>kWh/m²</w:t>
      </w:r>
      <w:r>
        <w:rPr>
          <w:rFonts w:hint="eastAsia" w:ascii="宋体" w:hAnsi="宋体"/>
          <w:color w:val="000000"/>
          <w:szCs w:val="28"/>
          <w:highlight w:val="none"/>
        </w:rPr>
        <w:t>，如下表所示。</w:t>
      </w:r>
    </w:p>
    <w:p>
      <w:pPr>
        <w:suppressAutoHyphens/>
        <w:spacing w:line="360" w:lineRule="auto"/>
        <w:ind w:firstLine="480"/>
        <w:rPr>
          <w:rFonts w:ascii="宋体" w:hAnsi="宋体"/>
          <w:color w:val="000000"/>
          <w:szCs w:val="28"/>
          <w:highlight w:val="none"/>
        </w:rPr>
      </w:pPr>
      <w:r>
        <w:rPr>
          <w:rFonts w:hint="eastAsia" w:ascii="宋体" w:hAnsi="宋体"/>
          <w:color w:val="000000"/>
          <w:szCs w:val="28"/>
          <w:highlight w:val="none"/>
        </w:rPr>
        <w:t>（2）系统运行首年峰值发电量估算</w:t>
      </w:r>
    </w:p>
    <w:p>
      <w:pPr>
        <w:suppressAutoHyphens/>
        <w:spacing w:line="360" w:lineRule="auto"/>
        <w:ind w:firstLine="480"/>
        <w:rPr>
          <w:rFonts w:ascii="宋体" w:hAnsi="宋体"/>
          <w:color w:val="000000"/>
          <w:szCs w:val="28"/>
          <w:highlight w:val="none"/>
        </w:rPr>
      </w:pPr>
      <w:r>
        <w:rPr>
          <w:rFonts w:hint="eastAsia" w:ascii="宋体" w:hAnsi="宋体"/>
          <w:color w:val="000000"/>
          <w:szCs w:val="28"/>
          <w:highlight w:val="none"/>
        </w:rPr>
        <w:t>本项目系统运行首年全年峰值发电量的计算</w:t>
      </w:r>
      <w:r>
        <w:rPr>
          <w:rFonts w:ascii="宋体" w:hAnsi="宋体"/>
          <w:color w:val="000000"/>
          <w:szCs w:val="28"/>
          <w:highlight w:val="none"/>
        </w:rPr>
        <w:t>边界</w:t>
      </w:r>
      <w:r>
        <w:rPr>
          <w:rFonts w:hint="eastAsia" w:ascii="宋体" w:hAnsi="宋体"/>
          <w:color w:val="000000"/>
          <w:szCs w:val="28"/>
          <w:highlight w:val="none"/>
        </w:rPr>
        <w:t>条件如下：</w:t>
      </w:r>
    </w:p>
    <w:p>
      <w:pPr>
        <w:suppressAutoHyphens/>
        <w:spacing w:line="360" w:lineRule="auto"/>
        <w:ind w:firstLine="480"/>
        <w:rPr>
          <w:rFonts w:ascii="宋体" w:hAnsi="宋体"/>
          <w:color w:val="000000"/>
          <w:szCs w:val="28"/>
          <w:highlight w:val="none"/>
        </w:rPr>
      </w:pPr>
      <w:r>
        <w:rPr>
          <w:rFonts w:hint="eastAsia" w:ascii="宋体" w:hAnsi="宋体"/>
          <w:color w:val="000000"/>
          <w:szCs w:val="28"/>
          <w:highlight w:val="none"/>
        </w:rPr>
        <w:t>1）光伏支架形式：</w:t>
      </w:r>
      <w:r>
        <w:rPr>
          <w:rFonts w:hint="eastAsia" w:ascii="宋体" w:hAnsi="宋体"/>
          <w:color w:val="000000"/>
          <w:szCs w:val="28"/>
          <w:highlight w:val="none"/>
          <w:lang w:val="en-US" w:eastAsia="zh-CN"/>
        </w:rPr>
        <w:t>平铺</w:t>
      </w:r>
      <w:r>
        <w:rPr>
          <w:rFonts w:hint="eastAsia" w:ascii="宋体" w:hAnsi="宋体"/>
          <w:color w:val="000000"/>
          <w:szCs w:val="28"/>
          <w:highlight w:val="none"/>
        </w:rPr>
        <w:t>；</w:t>
      </w:r>
    </w:p>
    <w:p>
      <w:pPr>
        <w:suppressAutoHyphens/>
        <w:spacing w:line="360" w:lineRule="auto"/>
        <w:ind w:firstLine="480"/>
        <w:rPr>
          <w:rFonts w:ascii="宋体" w:hAnsi="宋体"/>
          <w:color w:val="000000"/>
          <w:szCs w:val="28"/>
          <w:highlight w:val="none"/>
        </w:rPr>
      </w:pPr>
      <w:r>
        <w:rPr>
          <w:rFonts w:hint="eastAsia" w:ascii="宋体" w:hAnsi="宋体"/>
          <w:color w:val="000000"/>
          <w:szCs w:val="28"/>
          <w:highlight w:val="none"/>
        </w:rPr>
        <w:t>2）光伏组件峰值功率55</w:t>
      </w:r>
      <w:r>
        <w:rPr>
          <w:rFonts w:ascii="宋体" w:hAnsi="宋体"/>
          <w:color w:val="000000"/>
          <w:szCs w:val="28"/>
          <w:highlight w:val="none"/>
        </w:rPr>
        <w:t>0</w:t>
      </w:r>
      <w:r>
        <w:rPr>
          <w:rFonts w:hint="eastAsia" w:ascii="宋体" w:hAnsi="宋体"/>
          <w:color w:val="000000"/>
          <w:szCs w:val="28"/>
          <w:highlight w:val="none"/>
        </w:rPr>
        <w:t>Wp；</w:t>
      </w:r>
    </w:p>
    <w:p>
      <w:pPr>
        <w:suppressAutoHyphens/>
        <w:spacing w:line="360" w:lineRule="auto"/>
        <w:ind w:firstLine="480"/>
        <w:rPr>
          <w:rFonts w:ascii="宋体" w:hAnsi="宋体"/>
          <w:color w:val="000000"/>
          <w:szCs w:val="28"/>
          <w:highlight w:val="none"/>
        </w:rPr>
      </w:pPr>
      <w:r>
        <w:rPr>
          <w:rFonts w:hint="eastAsia" w:ascii="宋体" w:hAnsi="宋体"/>
          <w:color w:val="000000"/>
          <w:szCs w:val="28"/>
          <w:highlight w:val="none"/>
        </w:rPr>
        <w:t>3）光伏组件总装机容量为</w:t>
      </w:r>
      <w:r>
        <w:rPr>
          <w:rFonts w:hint="eastAsia" w:ascii="宋体" w:hAnsi="宋体"/>
          <w:color w:val="000000"/>
          <w:szCs w:val="28"/>
          <w:highlight w:val="none"/>
          <w:lang w:val="en-US" w:eastAsia="zh-CN"/>
        </w:rPr>
        <w:t>0.2687</w:t>
      </w:r>
      <w:r>
        <w:rPr>
          <w:rFonts w:hint="eastAsia" w:ascii="宋体" w:hAnsi="宋体"/>
          <w:color w:val="000000"/>
          <w:szCs w:val="28"/>
          <w:highlight w:val="none"/>
        </w:rPr>
        <w:t>MWp;</w:t>
      </w:r>
    </w:p>
    <w:p>
      <w:pPr>
        <w:suppressAutoHyphens/>
        <w:spacing w:line="360" w:lineRule="auto"/>
        <w:ind w:firstLine="480"/>
        <w:rPr>
          <w:rFonts w:ascii="宋体" w:hAnsi="宋体"/>
          <w:color w:val="000000"/>
          <w:szCs w:val="28"/>
          <w:highlight w:val="none"/>
        </w:rPr>
      </w:pPr>
      <w:r>
        <w:rPr>
          <w:rFonts w:hint="eastAsia" w:ascii="宋体" w:hAnsi="宋体"/>
          <w:color w:val="000000"/>
          <w:szCs w:val="28"/>
          <w:highlight w:val="none"/>
        </w:rPr>
        <w:t>4）太阳辐射数据采用订正后的代表年数据；</w:t>
      </w:r>
    </w:p>
    <w:p>
      <w:pPr>
        <w:suppressAutoHyphens/>
        <w:spacing w:line="360" w:lineRule="auto"/>
        <w:ind w:firstLine="480"/>
        <w:rPr>
          <w:rFonts w:ascii="宋体" w:hAnsi="宋体"/>
          <w:color w:val="000000"/>
          <w:szCs w:val="28"/>
          <w:highlight w:val="none"/>
        </w:rPr>
      </w:pPr>
      <w:r>
        <w:rPr>
          <w:rFonts w:hint="eastAsia" w:ascii="宋体" w:hAnsi="宋体"/>
          <w:color w:val="000000"/>
          <w:szCs w:val="28"/>
          <w:highlight w:val="none"/>
        </w:rPr>
        <w:t>5）系统发电效率：</w:t>
      </w:r>
      <w:r>
        <w:rPr>
          <w:rFonts w:hint="eastAsia" w:ascii="宋体" w:hAnsi="宋体"/>
          <w:color w:val="auto"/>
          <w:szCs w:val="28"/>
          <w:highlight w:val="none"/>
        </w:rPr>
        <w:t>8</w:t>
      </w:r>
      <w:r>
        <w:rPr>
          <w:rFonts w:hint="eastAsia" w:ascii="宋体" w:hAnsi="宋体"/>
          <w:color w:val="auto"/>
          <w:szCs w:val="28"/>
          <w:highlight w:val="none"/>
          <w:lang w:val="en-US" w:eastAsia="zh-CN"/>
        </w:rPr>
        <w:t>2</w:t>
      </w:r>
      <w:r>
        <w:rPr>
          <w:rFonts w:hint="eastAsia" w:ascii="宋体" w:hAnsi="宋体"/>
          <w:color w:val="000000"/>
          <w:szCs w:val="28"/>
          <w:highlight w:val="none"/>
        </w:rPr>
        <w:t>%；</w:t>
      </w:r>
    </w:p>
    <w:p>
      <w:pPr>
        <w:suppressAutoHyphens/>
        <w:spacing w:line="360" w:lineRule="auto"/>
        <w:ind w:firstLine="480"/>
        <w:rPr>
          <w:rFonts w:ascii="宋体" w:hAnsi="宋体"/>
          <w:color w:val="000000"/>
          <w:szCs w:val="28"/>
          <w:highlight w:val="none"/>
        </w:rPr>
      </w:pPr>
      <w:r>
        <w:rPr>
          <w:rFonts w:hint="eastAsia" w:ascii="宋体" w:hAnsi="宋体"/>
          <w:color w:val="000000"/>
          <w:szCs w:val="28"/>
          <w:highlight w:val="none"/>
        </w:rPr>
        <w:t>6）光伏组件衰减率按运行寿命周期内第一年衰减2.0%，后24年每年衰减0.55%计算。</w:t>
      </w:r>
    </w:p>
    <w:p>
      <w:pPr>
        <w:suppressAutoHyphens/>
        <w:spacing w:line="360" w:lineRule="auto"/>
        <w:ind w:firstLine="480"/>
        <w:rPr>
          <w:rFonts w:ascii="宋体" w:hAnsi="宋体"/>
          <w:color w:val="000000"/>
          <w:szCs w:val="28"/>
          <w:highlight w:val="none"/>
        </w:rPr>
      </w:pPr>
      <w:r>
        <w:rPr>
          <w:rFonts w:hint="eastAsia" w:ascii="宋体" w:hAnsi="宋体"/>
          <w:color w:val="000000"/>
          <w:szCs w:val="28"/>
          <w:highlight w:val="none"/>
        </w:rPr>
        <w:t>系统运行首年峰值发电量见下表</w:t>
      </w:r>
      <w:r>
        <w:rPr>
          <w:rFonts w:ascii="宋体" w:hAnsi="宋体"/>
          <w:color w:val="000000"/>
          <w:szCs w:val="28"/>
          <w:highlight w:val="none"/>
        </w:rPr>
        <w:t>。</w:t>
      </w:r>
    </w:p>
    <w:p>
      <w:pPr>
        <w:spacing w:line="360" w:lineRule="auto"/>
        <w:ind w:firstLine="480" w:firstLineChars="200"/>
        <w:rPr>
          <w:color w:val="000000"/>
          <w:highlight w:val="none"/>
        </w:rPr>
      </w:pPr>
      <w:r>
        <w:rPr>
          <w:rFonts w:hint="eastAsia" w:ascii="宋体" w:hAnsi="宋体"/>
          <w:color w:val="000000"/>
          <w:szCs w:val="28"/>
          <w:highlight w:val="none"/>
        </w:rPr>
        <w:t>按系统发电效率8</w:t>
      </w:r>
      <w:r>
        <w:rPr>
          <w:rFonts w:hint="eastAsia" w:ascii="宋体" w:hAnsi="宋体"/>
          <w:color w:val="000000"/>
          <w:szCs w:val="28"/>
          <w:highlight w:val="none"/>
          <w:lang w:val="en-US" w:eastAsia="zh-CN"/>
        </w:rPr>
        <w:t>2</w:t>
      </w:r>
      <w:r>
        <w:rPr>
          <w:rFonts w:hint="eastAsia" w:ascii="宋体" w:hAnsi="宋体"/>
          <w:color w:val="000000"/>
          <w:szCs w:val="28"/>
          <w:highlight w:val="none"/>
        </w:rPr>
        <w:t>%、运行首年衰减2.0%，运行首年发电量为</w:t>
      </w:r>
      <w:r>
        <w:rPr>
          <w:rFonts w:hint="eastAsia" w:ascii="宋体" w:hAnsi="宋体"/>
          <w:color w:val="000000"/>
          <w:szCs w:val="28"/>
          <w:highlight w:val="none"/>
          <w:lang w:val="en-US" w:eastAsia="zh-CN"/>
        </w:rPr>
        <w:t>29.45</w:t>
      </w:r>
      <w:r>
        <w:rPr>
          <w:rFonts w:hint="eastAsia" w:ascii="宋体" w:hAnsi="宋体"/>
          <w:color w:val="000000"/>
          <w:szCs w:val="28"/>
          <w:highlight w:val="none"/>
        </w:rPr>
        <w:t>万kWh，综合</w:t>
      </w:r>
      <w:r>
        <w:rPr>
          <w:color w:val="000000"/>
          <w:szCs w:val="24"/>
          <w:highlight w:val="none"/>
        </w:rPr>
        <w:t>年等效利用小时</w:t>
      </w:r>
      <w:r>
        <w:rPr>
          <w:rFonts w:hint="eastAsia" w:ascii="宋体" w:hAnsi="宋体"/>
          <w:color w:val="000000"/>
          <w:szCs w:val="28"/>
          <w:highlight w:val="none"/>
        </w:rPr>
        <w:t>为</w:t>
      </w:r>
      <w:r>
        <w:rPr>
          <w:rFonts w:hint="eastAsia" w:ascii="宋体" w:hAnsi="宋体"/>
          <w:color w:val="000000"/>
          <w:szCs w:val="28"/>
          <w:highlight w:val="none"/>
          <w:lang w:val="en-US" w:eastAsia="zh-CN"/>
        </w:rPr>
        <w:t>1096.13</w:t>
      </w:r>
      <w:r>
        <w:rPr>
          <w:rFonts w:ascii="宋体" w:hAnsi="宋体"/>
          <w:color w:val="000000"/>
          <w:szCs w:val="28"/>
          <w:highlight w:val="none"/>
        </w:rPr>
        <w:t>h</w:t>
      </w:r>
      <w:r>
        <w:rPr>
          <w:color w:val="000000"/>
          <w:highlight w:val="none"/>
        </w:rPr>
        <w:t>。</w:t>
      </w:r>
    </w:p>
    <w:p>
      <w:pPr>
        <w:pStyle w:val="4"/>
        <w:rPr>
          <w:color w:val="000000"/>
          <w:szCs w:val="24"/>
          <w:highlight w:val="none"/>
        </w:rPr>
      </w:pPr>
      <w:r>
        <w:rPr>
          <w:color w:val="000000"/>
          <w:highlight w:val="none"/>
        </w:rPr>
        <w:t>4.8.3 系统全寿命运行逐年发电量估算</w:t>
      </w:r>
    </w:p>
    <w:p>
      <w:pPr>
        <w:suppressAutoHyphens/>
        <w:spacing w:line="360" w:lineRule="auto"/>
        <w:ind w:firstLine="480"/>
        <w:rPr>
          <w:rFonts w:ascii="宋体" w:hAnsi="宋体"/>
          <w:color w:val="000000"/>
          <w:highlight w:val="none"/>
        </w:rPr>
      </w:pPr>
      <w:r>
        <w:rPr>
          <w:rFonts w:ascii="宋体" w:hAnsi="宋体"/>
          <w:color w:val="000000"/>
          <w:highlight w:val="none"/>
        </w:rPr>
        <w:t>光伏发电站的发电量测算是基于系统整体设计和投产后运行条件分析的基础上，通过对太阳辐射资料计算得出的。光伏电站年发电量采用以下公式进行计算：</w:t>
      </w:r>
    </w:p>
    <w:p>
      <w:pPr>
        <w:suppressAutoHyphens/>
        <w:spacing w:line="360" w:lineRule="auto"/>
        <w:ind w:firstLine="480"/>
        <w:rPr>
          <w:rFonts w:ascii="宋体" w:hAnsi="宋体"/>
          <w:color w:val="000000"/>
          <w:highlight w:val="none"/>
        </w:rPr>
      </w:pPr>
      <w:r>
        <w:rPr>
          <w:rFonts w:ascii="宋体" w:hAnsi="宋体"/>
          <w:color w:val="000000"/>
          <w:highlight w:val="none"/>
        </w:rPr>
        <w:t>E=Ht×S×η×N</w:t>
      </w:r>
    </w:p>
    <w:p>
      <w:pPr>
        <w:suppressAutoHyphens/>
        <w:spacing w:line="360" w:lineRule="auto"/>
        <w:ind w:firstLine="480"/>
        <w:rPr>
          <w:rFonts w:ascii="宋体" w:hAnsi="宋体"/>
          <w:color w:val="000000"/>
          <w:highlight w:val="none"/>
        </w:rPr>
      </w:pPr>
      <w:r>
        <w:rPr>
          <w:rFonts w:ascii="宋体" w:hAnsi="宋体"/>
          <w:color w:val="000000"/>
          <w:highlight w:val="none"/>
        </w:rPr>
        <w:t>式中：E--年</w:t>
      </w:r>
      <w:r>
        <w:rPr>
          <w:rFonts w:hint="eastAsia" w:ascii="宋体" w:hAnsi="宋体"/>
          <w:color w:val="000000"/>
          <w:highlight w:val="none"/>
          <w:lang w:val="en-US" w:eastAsia="zh-CN"/>
        </w:rPr>
        <w:t>发</w:t>
      </w:r>
      <w:r>
        <w:rPr>
          <w:rFonts w:ascii="宋体" w:hAnsi="宋体"/>
          <w:color w:val="000000"/>
          <w:highlight w:val="none"/>
        </w:rPr>
        <w:t>电量，万kWh；</w:t>
      </w:r>
    </w:p>
    <w:p>
      <w:pPr>
        <w:suppressAutoHyphens/>
        <w:spacing w:line="360" w:lineRule="auto"/>
        <w:ind w:firstLine="480"/>
        <w:rPr>
          <w:rFonts w:ascii="宋体" w:hAnsi="宋体"/>
          <w:color w:val="000000"/>
          <w:highlight w:val="none"/>
        </w:rPr>
      </w:pPr>
      <w:r>
        <w:rPr>
          <w:rFonts w:ascii="宋体" w:hAnsi="宋体"/>
          <w:color w:val="000000"/>
          <w:highlight w:val="none"/>
        </w:rPr>
        <w:t>Ht--单位面积斜面上太阳辐射总量，kWh/m²/y；</w:t>
      </w:r>
    </w:p>
    <w:p>
      <w:pPr>
        <w:suppressAutoHyphens/>
        <w:spacing w:line="360" w:lineRule="auto"/>
        <w:ind w:firstLine="480"/>
        <w:rPr>
          <w:rFonts w:ascii="宋体" w:hAnsi="宋体"/>
          <w:color w:val="000000"/>
          <w:highlight w:val="none"/>
        </w:rPr>
      </w:pPr>
      <w:r>
        <w:rPr>
          <w:rFonts w:ascii="宋体" w:hAnsi="宋体"/>
          <w:color w:val="000000"/>
          <w:highlight w:val="none"/>
        </w:rPr>
        <w:t>S--单位kWp的光伏件面积，m²/kW；</w:t>
      </w:r>
    </w:p>
    <w:p>
      <w:pPr>
        <w:suppressAutoHyphens/>
        <w:spacing w:line="360" w:lineRule="auto"/>
        <w:ind w:firstLine="480"/>
        <w:rPr>
          <w:rFonts w:ascii="宋体" w:hAnsi="宋体"/>
          <w:color w:val="000000"/>
          <w:highlight w:val="none"/>
        </w:rPr>
      </w:pPr>
      <w:r>
        <w:rPr>
          <w:rFonts w:ascii="宋体" w:hAnsi="宋体"/>
          <w:color w:val="000000"/>
          <w:highlight w:val="none"/>
        </w:rPr>
        <w:t>η--光伏电站年综合折减系数；</w:t>
      </w:r>
    </w:p>
    <w:p>
      <w:pPr>
        <w:suppressAutoHyphens/>
        <w:spacing w:line="360" w:lineRule="auto"/>
        <w:ind w:firstLine="480"/>
        <w:rPr>
          <w:rFonts w:ascii="宋体" w:hAnsi="宋体"/>
          <w:color w:val="000000"/>
          <w:highlight w:val="none"/>
        </w:rPr>
      </w:pPr>
      <w:r>
        <w:rPr>
          <w:rFonts w:ascii="宋体" w:hAnsi="宋体"/>
          <w:color w:val="000000"/>
          <w:highlight w:val="none"/>
        </w:rPr>
        <w:t>N--光伏电站装机容量，万kW。</w:t>
      </w:r>
    </w:p>
    <w:p>
      <w:pPr>
        <w:shd w:val="clear" w:color="auto" w:fill="FFFFFF"/>
        <w:suppressAutoHyphens/>
        <w:adjustRightInd w:val="0"/>
        <w:snapToGrid w:val="0"/>
        <w:spacing w:line="360" w:lineRule="auto"/>
        <w:ind w:firstLine="480"/>
        <w:rPr>
          <w:rFonts w:ascii="宋体" w:hAnsi="宋体"/>
          <w:color w:val="000000"/>
          <w:szCs w:val="28"/>
          <w:highlight w:val="none"/>
          <w:lang w:val="zh-CN"/>
        </w:rPr>
      </w:pPr>
      <w:r>
        <w:rPr>
          <w:rFonts w:ascii="宋体" w:hAnsi="宋体"/>
          <w:color w:val="000000"/>
          <w:szCs w:val="28"/>
          <w:highlight w:val="none"/>
          <w:lang w:val="zh-CN"/>
        </w:rPr>
        <w:t>本工程按25年运营期考虑，随运营年限的增加，由于光伏组件功率衰减致使电站发电量减少。</w:t>
      </w:r>
    </w:p>
    <w:p>
      <w:pPr>
        <w:shd w:val="clear" w:color="auto" w:fill="FFFFFF"/>
        <w:suppressAutoHyphens/>
        <w:adjustRightInd w:val="0"/>
        <w:snapToGrid w:val="0"/>
        <w:spacing w:line="360" w:lineRule="auto"/>
        <w:ind w:firstLine="480"/>
        <w:rPr>
          <w:rFonts w:ascii="宋体" w:hAnsi="宋体"/>
          <w:color w:val="000000"/>
          <w:szCs w:val="28"/>
          <w:highlight w:val="none"/>
          <w:lang w:val="zh-CN"/>
        </w:rPr>
      </w:pPr>
      <w:r>
        <w:rPr>
          <w:rFonts w:ascii="宋体" w:hAnsi="宋体"/>
          <w:color w:val="000000"/>
          <w:szCs w:val="28"/>
          <w:highlight w:val="none"/>
          <w:lang w:val="zh-CN"/>
        </w:rPr>
        <w:t>根据上述组件容量、效率、衰减情况计算得到的25年发电量情况如下表所示。</w:t>
      </w:r>
    </w:p>
    <w:p>
      <w:pPr>
        <w:suppressAutoHyphens/>
        <w:spacing w:line="360" w:lineRule="auto"/>
        <w:ind w:firstLine="480"/>
        <w:rPr>
          <w:rFonts w:ascii="宋体" w:hAnsi="宋体"/>
          <w:color w:val="000000"/>
          <w:szCs w:val="28"/>
          <w:highlight w:val="none"/>
        </w:rPr>
      </w:pPr>
      <w:r>
        <w:rPr>
          <w:rFonts w:ascii="宋体" w:hAnsi="宋体"/>
          <w:color w:val="000000"/>
          <w:szCs w:val="28"/>
          <w:highlight w:val="none"/>
          <w:lang w:val="zh-CN"/>
        </w:rPr>
        <w:t>本项目总装机容量为</w:t>
      </w:r>
      <w:r>
        <w:rPr>
          <w:rFonts w:hint="eastAsia" w:ascii="宋体" w:hAnsi="宋体"/>
          <w:color w:val="000000"/>
          <w:szCs w:val="28"/>
          <w:highlight w:val="none"/>
          <w:lang w:val="en-US" w:eastAsia="zh-CN"/>
        </w:rPr>
        <w:t>0.2687</w:t>
      </w:r>
      <w:r>
        <w:rPr>
          <w:rFonts w:hint="eastAsia" w:ascii="宋体" w:hAnsi="宋体"/>
          <w:color w:val="000000"/>
          <w:szCs w:val="28"/>
          <w:highlight w:val="none"/>
        </w:rPr>
        <w:t>MWp</w:t>
      </w:r>
      <w:r>
        <w:rPr>
          <w:rFonts w:ascii="宋体" w:hAnsi="宋体"/>
          <w:color w:val="000000"/>
          <w:szCs w:val="28"/>
          <w:highlight w:val="none"/>
          <w:lang w:val="zh-CN"/>
        </w:rPr>
        <w:t>，25年总发电量为</w:t>
      </w:r>
      <w:r>
        <w:rPr>
          <w:rFonts w:hint="eastAsia" w:ascii="宋体" w:hAnsi="宋体"/>
          <w:color w:val="000000"/>
          <w:szCs w:val="28"/>
          <w:highlight w:val="none"/>
          <w:lang w:eastAsia="zh-CN"/>
        </w:rPr>
        <w:t>677.41</w:t>
      </w:r>
      <w:r>
        <w:rPr>
          <w:rFonts w:ascii="宋体" w:hAnsi="宋体"/>
          <w:color w:val="000000"/>
          <w:szCs w:val="28"/>
          <w:highlight w:val="none"/>
          <w:lang w:val="zh-CN"/>
        </w:rPr>
        <w:t>万kWh，25年平均发电量为</w:t>
      </w:r>
      <w:r>
        <w:rPr>
          <w:rFonts w:hint="eastAsia" w:ascii="宋体" w:hAnsi="宋体"/>
          <w:color w:val="000000"/>
          <w:szCs w:val="28"/>
          <w:highlight w:val="none"/>
          <w:lang w:eastAsia="zh-CN"/>
        </w:rPr>
        <w:t>27.1</w:t>
      </w:r>
      <w:r>
        <w:rPr>
          <w:rFonts w:ascii="宋体" w:hAnsi="宋体"/>
          <w:color w:val="000000"/>
          <w:szCs w:val="28"/>
          <w:highlight w:val="none"/>
          <w:lang w:val="zh-CN"/>
        </w:rPr>
        <w:t>万kWh。25年平均等效利用小时数为</w:t>
      </w:r>
      <w:r>
        <w:rPr>
          <w:rFonts w:hint="eastAsia"/>
          <w:color w:val="000000"/>
          <w:szCs w:val="24"/>
          <w:highlight w:val="none"/>
          <w:lang w:val="en-US" w:eastAsia="zh-CN"/>
        </w:rPr>
        <w:t>1008.46</w:t>
      </w:r>
      <w:r>
        <w:rPr>
          <w:rFonts w:ascii="宋体" w:hAnsi="宋体"/>
          <w:color w:val="000000"/>
          <w:szCs w:val="28"/>
          <w:highlight w:val="none"/>
          <w:lang w:val="zh-CN"/>
        </w:rPr>
        <w:t>h。</w:t>
      </w:r>
    </w:p>
    <w:p>
      <w:pPr>
        <w:pStyle w:val="252"/>
        <w:rPr>
          <w:rFonts w:hint="eastAsia"/>
          <w:color w:val="000000"/>
          <w:highlight w:val="none"/>
        </w:rPr>
      </w:pPr>
      <w:r>
        <w:rPr>
          <w:rFonts w:hint="eastAsia"/>
          <w:color w:val="000000"/>
          <w:highlight w:val="none"/>
        </w:rPr>
        <w:t>表4.8.3-1  系统全寿命运行逐年综合发电量计算表：</w:t>
      </w:r>
    </w:p>
    <w:tbl>
      <w:tblPr>
        <w:tblStyle w:val="57"/>
        <w:tblW w:w="0" w:type="auto"/>
        <w:tblInd w:w="0" w:type="dxa"/>
        <w:tblLayout w:type="fixed"/>
        <w:tblCellMar>
          <w:top w:w="0" w:type="dxa"/>
          <w:left w:w="0" w:type="dxa"/>
          <w:bottom w:w="0" w:type="dxa"/>
          <w:right w:w="0" w:type="dxa"/>
        </w:tblCellMar>
      </w:tblPr>
      <w:tblGrid>
        <w:gridCol w:w="1098"/>
        <w:gridCol w:w="1787"/>
        <w:gridCol w:w="1286"/>
        <w:gridCol w:w="1098"/>
        <w:gridCol w:w="1787"/>
        <w:gridCol w:w="1286"/>
      </w:tblGrid>
      <w:tr>
        <w:trPr>
          <w:trHeight w:val="383" w:hRule="atLeast"/>
        </w:trPr>
        <w:tc>
          <w:tcPr>
            <w:tcW w:w="1098" w:type="dxa"/>
            <w:vMerge w:val="restart"/>
            <w:tcBorders>
              <w:top w:val="single" w:color="000000" w:sz="8"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ascii="仿宋_GB2312" w:hAnsi="Calibri" w:eastAsia="等线"/>
                <w:color w:val="000000"/>
                <w:sz w:val="22"/>
                <w:highlight w:val="none"/>
              </w:rPr>
            </w:pPr>
            <w:r>
              <w:rPr>
                <w:rFonts w:hint="eastAsia" w:ascii="仿宋_GB2312" w:hAnsi="Calibri" w:eastAsia="等线"/>
                <w:color w:val="000000"/>
                <w:sz w:val="22"/>
                <w:highlight w:val="none"/>
              </w:rPr>
              <w:t>年份</w:t>
            </w:r>
          </w:p>
        </w:tc>
        <w:tc>
          <w:tcPr>
            <w:tcW w:w="1787" w:type="dxa"/>
            <w:tcBorders>
              <w:top w:val="single" w:color="000000" w:sz="8" w:space="0"/>
              <w:left w:val="single" w:color="000000" w:sz="4" w:space="0"/>
              <w:bottom w:val="nil"/>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等效利用小时数</w:t>
            </w:r>
          </w:p>
        </w:tc>
        <w:tc>
          <w:tcPr>
            <w:tcW w:w="1286" w:type="dxa"/>
            <w:tcBorders>
              <w:top w:val="single" w:color="000000" w:sz="8" w:space="0"/>
              <w:left w:val="single" w:color="000000" w:sz="4" w:space="0"/>
              <w:bottom w:val="nil"/>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当年发电量</w:t>
            </w:r>
          </w:p>
        </w:tc>
        <w:tc>
          <w:tcPr>
            <w:tcW w:w="1098" w:type="dxa"/>
            <w:vMerge w:val="restart"/>
            <w:tcBorders>
              <w:top w:val="single" w:color="000000" w:sz="8"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年份</w:t>
            </w:r>
          </w:p>
        </w:tc>
        <w:tc>
          <w:tcPr>
            <w:tcW w:w="1787" w:type="dxa"/>
            <w:tcBorders>
              <w:top w:val="single" w:color="000000" w:sz="8" w:space="0"/>
              <w:left w:val="single" w:color="000000" w:sz="4" w:space="0"/>
              <w:bottom w:val="nil"/>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等效利用小时数</w:t>
            </w:r>
          </w:p>
        </w:tc>
        <w:tc>
          <w:tcPr>
            <w:tcW w:w="1286" w:type="dxa"/>
            <w:tcBorders>
              <w:top w:val="single" w:color="000000" w:sz="8" w:space="0"/>
              <w:left w:val="single" w:color="000000" w:sz="4" w:space="0"/>
              <w:bottom w:val="nil"/>
              <w:right w:val="single" w:color="000000" w:sz="8"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当年发电量</w:t>
            </w:r>
          </w:p>
        </w:tc>
      </w:tr>
      <w:tr>
        <w:trPr>
          <w:trHeight w:val="383" w:hRule="atLeast"/>
        </w:trPr>
        <w:tc>
          <w:tcPr>
            <w:tcW w:w="1098" w:type="dxa"/>
            <w:vMerge w:val="continue"/>
            <w:tcBorders>
              <w:top w:val="single" w:color="000000" w:sz="8"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p>
        </w:tc>
        <w:tc>
          <w:tcPr>
            <w:tcW w:w="1787" w:type="dxa"/>
            <w:tcBorders>
              <w:top w:val="nil"/>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(h)</w:t>
            </w:r>
          </w:p>
        </w:tc>
        <w:tc>
          <w:tcPr>
            <w:tcW w:w="1286" w:type="dxa"/>
            <w:tcBorders>
              <w:top w:val="nil"/>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(万kWh)</w:t>
            </w:r>
          </w:p>
        </w:tc>
        <w:tc>
          <w:tcPr>
            <w:tcW w:w="1098" w:type="dxa"/>
            <w:vMerge w:val="continue"/>
            <w:tcBorders>
              <w:top w:val="single" w:color="000000" w:sz="8"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p>
        </w:tc>
        <w:tc>
          <w:tcPr>
            <w:tcW w:w="1787" w:type="dxa"/>
            <w:tcBorders>
              <w:top w:val="nil"/>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(h)</w:t>
            </w:r>
          </w:p>
        </w:tc>
        <w:tc>
          <w:tcPr>
            <w:tcW w:w="1286" w:type="dxa"/>
            <w:tcBorders>
              <w:top w:val="nil"/>
              <w:left w:val="single" w:color="000000" w:sz="4" w:space="0"/>
              <w:bottom w:val="single" w:color="000000" w:sz="4" w:space="0"/>
              <w:right w:val="single" w:color="000000" w:sz="8"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(万kWh)</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第1年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1096.02</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29.45</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第14年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1001.86</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26.92</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第2年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1074.06</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28.86</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第15年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995.91</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26.76</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第3年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1068.11</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28.7</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第16年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989.58</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26.59</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第4年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1062.15</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28.54</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第17年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983.62</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26.43</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第5年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1056.2</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28.38</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第18年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977.67</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26.27</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第6年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1049.87</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28.21</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第19年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971.72</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26.11</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第7年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1043.92</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28.05</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第20年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965.76</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25.95</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第8年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1037.96</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27.89</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第21年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959.43</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25.78</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第9年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1032.01</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27.73</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第22年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953.48</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25.62</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第10年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1026.05</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27.57</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第23年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947.53</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25.46</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第11年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1019.72</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27.4</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第24年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 xml:space="preserve">941.57 </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25.3</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第12年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1013.77</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27.24</w:t>
            </w:r>
          </w:p>
        </w:tc>
        <w:tc>
          <w:tcPr>
            <w:tcW w:w="1098"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第25年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935.62</w:t>
            </w:r>
          </w:p>
        </w:tc>
        <w:tc>
          <w:tcPr>
            <w:tcW w:w="1286" w:type="dxa"/>
            <w:tcBorders>
              <w:top w:val="single" w:color="000000" w:sz="4" w:space="0"/>
              <w:left w:val="single" w:color="000000" w:sz="4" w:space="0"/>
              <w:bottom w:val="single" w:color="000000" w:sz="4" w:space="0"/>
              <w:right w:val="single" w:color="000000" w:sz="8" w:space="0"/>
            </w:tcBorders>
            <w:noWrap w:val="0"/>
            <w:tcMar>
              <w:top w:w="15" w:type="dxa"/>
              <w:left w:w="15" w:type="dxa"/>
              <w:right w:w="15" w:type="dxa"/>
            </w:tcMar>
            <w:vAlign w:val="top"/>
          </w:tcPr>
          <w:p>
            <w:pPr>
              <w:jc w:val="center"/>
            </w:pPr>
            <w:r>
              <w:t>25.14</w:t>
            </w: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第13年</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1007.82</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27.08</w:t>
            </w:r>
          </w:p>
        </w:tc>
        <w:tc>
          <w:tcPr>
            <w:tcW w:w="1098" w:type="dxa"/>
            <w:tcBorders>
              <w:top w:val="single" w:color="000000" w:sz="4" w:space="0"/>
              <w:left w:val="single" w:color="000000" w:sz="4" w:space="0"/>
              <w:bottom w:val="single" w:color="000000" w:sz="4" w:space="0"/>
              <w:right w:val="single" w:color="000000" w:sz="4" w:space="0"/>
              <w:tr2bl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p>
        </w:tc>
        <w:tc>
          <w:tcPr>
            <w:tcW w:w="1787" w:type="dxa"/>
            <w:tcBorders>
              <w:top w:val="single" w:color="000000" w:sz="4" w:space="0"/>
              <w:left w:val="single" w:color="000000" w:sz="4" w:space="0"/>
              <w:bottom w:val="single" w:color="000000" w:sz="4" w:space="0"/>
              <w:right w:val="single" w:color="000000" w:sz="4" w:space="0"/>
              <w:tr2bl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p>
        </w:tc>
        <w:tc>
          <w:tcPr>
            <w:tcW w:w="1286" w:type="dxa"/>
            <w:tcBorders>
              <w:top w:val="single" w:color="000000" w:sz="4" w:space="0"/>
              <w:left w:val="single" w:color="000000" w:sz="4" w:space="0"/>
              <w:bottom w:val="single" w:color="000000" w:sz="4" w:space="0"/>
              <w:right w:val="single" w:color="000000" w:sz="8" w:space="0"/>
              <w:tr2bl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p>
        </w:tc>
      </w:tr>
      <w:tr>
        <w:trPr>
          <w:trHeight w:val="383" w:hRule="atLeast"/>
        </w:trPr>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25年总量</w:t>
            </w: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25211.41</w:t>
            </w: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top"/>
          </w:tcPr>
          <w:p>
            <w:pPr>
              <w:jc w:val="center"/>
            </w:pPr>
            <w:r>
              <w:t>677.41</w:t>
            </w:r>
          </w:p>
        </w:tc>
        <w:tc>
          <w:tcPr>
            <w:tcW w:w="1098" w:type="dxa"/>
            <w:tcBorders>
              <w:top w:val="single" w:color="000000" w:sz="4" w:space="0"/>
              <w:left w:val="single" w:color="000000" w:sz="8"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p>
        </w:tc>
        <w:tc>
          <w:tcPr>
            <w:tcW w:w="1787"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p>
        </w:tc>
        <w:tc>
          <w:tcPr>
            <w:tcW w:w="1286" w:type="dxa"/>
            <w:tcBorders>
              <w:top w:val="single" w:color="000000" w:sz="4" w:space="0"/>
              <w:left w:val="single" w:color="000000" w:sz="4" w:space="0"/>
              <w:bottom w:val="single" w:color="000000" w:sz="4"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p>
        </w:tc>
      </w:tr>
      <w:tr>
        <w:trPr>
          <w:trHeight w:val="400" w:hRule="atLeast"/>
        </w:trPr>
        <w:tc>
          <w:tcPr>
            <w:tcW w:w="1098" w:type="dxa"/>
            <w:tcBorders>
              <w:top w:val="single" w:color="000000" w:sz="4" w:space="0"/>
              <w:left w:val="single" w:color="000000" w:sz="8" w:space="0"/>
              <w:bottom w:val="single" w:color="000000" w:sz="8"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r>
              <w:rPr>
                <w:rFonts w:hint="eastAsia" w:ascii="仿宋_GB2312" w:hAnsi="Calibri" w:eastAsia="等线"/>
                <w:color w:val="000000"/>
                <w:sz w:val="22"/>
                <w:highlight w:val="none"/>
              </w:rPr>
              <w:t>25年平均</w:t>
            </w:r>
          </w:p>
        </w:tc>
        <w:tc>
          <w:tcPr>
            <w:tcW w:w="1787" w:type="dxa"/>
            <w:tcBorders>
              <w:top w:val="single" w:color="000000" w:sz="4" w:space="0"/>
              <w:left w:val="single" w:color="000000" w:sz="4" w:space="0"/>
              <w:bottom w:val="single" w:color="000000" w:sz="8" w:space="0"/>
              <w:right w:val="single" w:color="000000" w:sz="4" w:space="0"/>
            </w:tcBorders>
            <w:noWrap w:val="0"/>
            <w:tcMar>
              <w:top w:w="15" w:type="dxa"/>
              <w:left w:w="15" w:type="dxa"/>
              <w:right w:w="15" w:type="dxa"/>
            </w:tcMar>
            <w:vAlign w:val="top"/>
          </w:tcPr>
          <w:p>
            <w:pPr>
              <w:jc w:val="center"/>
            </w:pPr>
            <w:r>
              <w:t>1008.46</w:t>
            </w:r>
          </w:p>
        </w:tc>
        <w:tc>
          <w:tcPr>
            <w:tcW w:w="1286" w:type="dxa"/>
            <w:tcBorders>
              <w:top w:val="single" w:color="000000" w:sz="4" w:space="0"/>
              <w:left w:val="single" w:color="000000" w:sz="4" w:space="0"/>
              <w:bottom w:val="single" w:color="000000" w:sz="8" w:space="0"/>
              <w:right w:val="single" w:color="000000" w:sz="4" w:space="0"/>
            </w:tcBorders>
            <w:noWrap w:val="0"/>
            <w:tcMar>
              <w:top w:w="15" w:type="dxa"/>
              <w:left w:w="15" w:type="dxa"/>
              <w:right w:w="15" w:type="dxa"/>
            </w:tcMar>
            <w:vAlign w:val="top"/>
          </w:tcPr>
          <w:p>
            <w:pPr>
              <w:jc w:val="center"/>
            </w:pPr>
            <w:r>
              <w:t xml:space="preserve">27.1 </w:t>
            </w:r>
          </w:p>
        </w:tc>
        <w:tc>
          <w:tcPr>
            <w:tcW w:w="1098" w:type="dxa"/>
            <w:tcBorders>
              <w:top w:val="single" w:color="000000" w:sz="4" w:space="0"/>
              <w:left w:val="single" w:color="000000" w:sz="8" w:space="0"/>
              <w:bottom w:val="single" w:color="000000" w:sz="8"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p>
        </w:tc>
        <w:tc>
          <w:tcPr>
            <w:tcW w:w="1787" w:type="dxa"/>
            <w:tcBorders>
              <w:top w:val="single" w:color="000000" w:sz="4" w:space="0"/>
              <w:left w:val="single" w:color="000000" w:sz="4" w:space="0"/>
              <w:bottom w:val="single" w:color="000000" w:sz="8"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p>
        </w:tc>
        <w:tc>
          <w:tcPr>
            <w:tcW w:w="1286" w:type="dxa"/>
            <w:tcBorders>
              <w:top w:val="single" w:color="000000" w:sz="4" w:space="0"/>
              <w:left w:val="single" w:color="000000" w:sz="4" w:space="0"/>
              <w:bottom w:val="single" w:color="000000" w:sz="8" w:space="0"/>
              <w:right w:val="single" w:color="000000" w:sz="4" w:space="0"/>
            </w:tcBorders>
            <w:noWrap w:val="0"/>
            <w:tcMar>
              <w:top w:w="15" w:type="dxa"/>
              <w:left w:w="15" w:type="dxa"/>
              <w:right w:w="15" w:type="dxa"/>
            </w:tcMar>
            <w:vAlign w:val="center"/>
          </w:tcPr>
          <w:p>
            <w:pPr>
              <w:suppressAutoHyphens/>
              <w:jc w:val="center"/>
              <w:rPr>
                <w:rFonts w:hint="eastAsia" w:ascii="仿宋_GB2312" w:hAnsi="Calibri" w:eastAsia="等线"/>
                <w:color w:val="000000"/>
                <w:sz w:val="22"/>
                <w:highlight w:val="none"/>
              </w:rPr>
            </w:pPr>
          </w:p>
        </w:tc>
      </w:tr>
    </w:tbl>
    <w:p>
      <w:pPr>
        <w:suppressAutoHyphens/>
        <w:spacing w:line="360" w:lineRule="auto"/>
        <w:ind w:firstLine="480"/>
        <w:rPr>
          <w:rFonts w:hint="eastAsia" w:ascii="宋体" w:hAnsi="宋体"/>
          <w:color w:val="000000"/>
          <w:szCs w:val="28"/>
          <w:highlight w:val="none"/>
        </w:rPr>
      </w:pPr>
    </w:p>
    <w:p>
      <w:pPr>
        <w:pStyle w:val="4"/>
        <w:rPr>
          <w:color w:val="000000"/>
          <w:highlight w:val="none"/>
        </w:rPr>
      </w:pPr>
      <w:r>
        <w:rPr>
          <w:rFonts w:hint="eastAsia"/>
          <w:color w:val="000000"/>
          <w:highlight w:val="none"/>
        </w:rPr>
        <w:t>4.8.4 自发自用比例及综合电费计算估算</w:t>
      </w:r>
    </w:p>
    <w:p>
      <w:pPr>
        <w:spacing w:line="360" w:lineRule="auto"/>
        <w:ind w:firstLine="480" w:firstLineChars="200"/>
        <w:rPr>
          <w:color w:val="000000"/>
          <w:szCs w:val="24"/>
          <w:highlight w:val="none"/>
        </w:rPr>
      </w:pPr>
      <w:r>
        <w:rPr>
          <w:rFonts w:hint="eastAsia"/>
          <w:color w:val="000000"/>
          <w:szCs w:val="24"/>
          <w:highlight w:val="none"/>
        </w:rPr>
        <w:t>业主工作的方式为：</w:t>
      </w:r>
      <w:r>
        <w:rPr>
          <w:rFonts w:hint="eastAsia"/>
          <w:color w:val="000000"/>
          <w:szCs w:val="24"/>
          <w:highlight w:val="none"/>
          <w:lang w:val="en-US" w:eastAsia="zh-CN"/>
        </w:rPr>
        <w:t>单休</w:t>
      </w:r>
      <w:r>
        <w:rPr>
          <w:rFonts w:hint="eastAsia"/>
          <w:color w:val="000000"/>
          <w:szCs w:val="24"/>
          <w:highlight w:val="none"/>
        </w:rPr>
        <w:t>、</w:t>
      </w:r>
      <w:r>
        <w:rPr>
          <w:rFonts w:hint="eastAsia"/>
          <w:color w:val="000000"/>
          <w:szCs w:val="24"/>
          <w:highlight w:val="none"/>
          <w:lang w:val="en-US" w:eastAsia="zh-CN"/>
        </w:rPr>
        <w:t>日间用电时段多</w:t>
      </w:r>
      <w:r>
        <w:rPr>
          <w:rFonts w:hint="eastAsia"/>
          <w:color w:val="000000"/>
          <w:szCs w:val="24"/>
          <w:highlight w:val="none"/>
        </w:rPr>
        <w:t>；</w:t>
      </w:r>
    </w:p>
    <w:p>
      <w:pPr>
        <w:spacing w:line="360" w:lineRule="auto"/>
        <w:ind w:firstLine="480" w:firstLineChars="200"/>
        <w:rPr>
          <w:color w:val="000000"/>
          <w:szCs w:val="24"/>
          <w:highlight w:val="none"/>
        </w:rPr>
      </w:pPr>
      <w:r>
        <w:rPr>
          <w:rFonts w:hint="eastAsia"/>
          <w:color w:val="000000"/>
          <w:szCs w:val="24"/>
          <w:highlight w:val="none"/>
        </w:rPr>
        <w:t>结合光伏发电的输出功率曲线，初步估算业主的自发自用比例为：</w:t>
      </w:r>
      <w:r>
        <w:rPr>
          <w:rFonts w:hint="eastAsia"/>
          <w:color w:val="000000"/>
          <w:szCs w:val="24"/>
          <w:highlight w:val="none"/>
          <w:lang w:val="en-US" w:eastAsia="zh-CN"/>
        </w:rPr>
        <w:t>2.0</w:t>
      </w:r>
      <w:r>
        <w:rPr>
          <w:rFonts w:hint="eastAsia"/>
          <w:color w:val="000000"/>
          <w:szCs w:val="24"/>
          <w:highlight w:val="none"/>
        </w:rPr>
        <w:t>%。</w:t>
      </w:r>
    </w:p>
    <w:p>
      <w:pPr>
        <w:spacing w:line="360" w:lineRule="auto"/>
        <w:ind w:firstLine="480" w:firstLineChars="200"/>
        <w:rPr>
          <w:color w:val="000000"/>
          <w:szCs w:val="24"/>
          <w:highlight w:val="none"/>
        </w:rPr>
      </w:pPr>
      <w:r>
        <w:rPr>
          <w:rFonts w:hint="eastAsia"/>
          <w:color w:val="000000"/>
          <w:szCs w:val="24"/>
          <w:highlight w:val="none"/>
        </w:rPr>
        <w:t>当地</w:t>
      </w:r>
      <w:r>
        <w:rPr>
          <w:rFonts w:hint="default"/>
          <w:color w:val="000000"/>
          <w:szCs w:val="24"/>
          <w:highlight w:val="none"/>
        </w:rPr>
        <w:t>上网电价为0.391</w:t>
      </w:r>
      <w:r>
        <w:rPr>
          <w:rFonts w:hint="eastAsia"/>
          <w:color w:val="000000"/>
          <w:szCs w:val="24"/>
          <w:highlight w:val="none"/>
        </w:rPr>
        <w:t>元/</w:t>
      </w:r>
      <w:r>
        <w:rPr>
          <w:rFonts w:hint="eastAsia"/>
          <w:color w:val="000000"/>
          <w:szCs w:val="24"/>
          <w:highlight w:val="none"/>
          <w:lang w:eastAsia="zh-CN"/>
        </w:rPr>
        <w:t>kWh</w:t>
      </w:r>
      <w:r>
        <w:rPr>
          <w:rFonts w:hint="eastAsia"/>
          <w:color w:val="000000"/>
          <w:szCs w:val="24"/>
          <w:highlight w:val="none"/>
        </w:rPr>
        <w:t>。综合加权电价（度电）收益为</w:t>
      </w:r>
      <w:r>
        <w:rPr>
          <w:rFonts w:hint="eastAsia"/>
          <w:color w:val="000000"/>
          <w:szCs w:val="24"/>
          <w:highlight w:val="none"/>
          <w:lang w:val="en-US" w:eastAsia="zh-CN"/>
        </w:rPr>
        <w:t>0.4</w:t>
      </w:r>
      <w:r>
        <w:rPr>
          <w:rFonts w:hint="eastAsia"/>
          <w:color w:val="000000"/>
          <w:szCs w:val="24"/>
          <w:highlight w:val="none"/>
        </w:rPr>
        <w:t>元/</w:t>
      </w:r>
      <w:r>
        <w:rPr>
          <w:rFonts w:hint="eastAsia"/>
          <w:color w:val="000000"/>
          <w:szCs w:val="24"/>
          <w:highlight w:val="none"/>
          <w:lang w:eastAsia="zh-CN"/>
        </w:rPr>
        <w:t>kWh</w:t>
      </w:r>
      <w:r>
        <w:rPr>
          <w:rFonts w:hint="eastAsia"/>
          <w:color w:val="000000"/>
          <w:szCs w:val="24"/>
          <w:highlight w:val="none"/>
        </w:rPr>
        <w:t xml:space="preserve"> 。</w:t>
      </w:r>
    </w:p>
    <w:p>
      <w:pPr>
        <w:widowControl/>
        <w:spacing w:line="360" w:lineRule="auto"/>
        <w:ind w:firstLine="640" w:firstLineChars="200"/>
        <w:jc w:val="center"/>
        <w:rPr>
          <w:rFonts w:eastAsia="黑体"/>
          <w:color w:val="000000"/>
          <w:sz w:val="32"/>
          <w:szCs w:val="32"/>
          <w:highlight w:val="none"/>
        </w:rPr>
      </w:pPr>
      <w:r>
        <w:rPr>
          <w:rFonts w:eastAsia="黑体"/>
          <w:b w:val="0"/>
          <w:color w:val="000000"/>
          <w:sz w:val="32"/>
          <w:highlight w:val="none"/>
        </w:rPr>
        <w:br w:type="page"/>
      </w:r>
      <w:bookmarkEnd w:id="73"/>
      <w:bookmarkStart w:id="77" w:name="_Toc381620144"/>
    </w:p>
    <w:bookmarkEnd w:id="77"/>
    <w:p>
      <w:pPr>
        <w:spacing w:before="120" w:beforeLines="50" w:after="120" w:afterLines="50" w:line="360" w:lineRule="auto"/>
        <w:jc w:val="center"/>
        <w:outlineLvl w:val="0"/>
        <w:rPr>
          <w:rFonts w:eastAsia="黑体"/>
          <w:color w:val="000000"/>
          <w:sz w:val="32"/>
          <w:szCs w:val="32"/>
          <w:highlight w:val="none"/>
        </w:rPr>
      </w:pPr>
      <w:bookmarkStart w:id="78" w:name="_Toc1581100"/>
      <w:bookmarkStart w:id="79" w:name="_Toc1965235420"/>
      <w:bookmarkStart w:id="80" w:name="_Toc174763704"/>
      <w:bookmarkStart w:id="81" w:name="_Toc400032378"/>
      <w:bookmarkStart w:id="82" w:name="_Toc400032291"/>
      <w:bookmarkStart w:id="83" w:name="_Toc416076924"/>
      <w:bookmarkStart w:id="84" w:name="_Toc214889560"/>
      <w:r>
        <w:rPr>
          <w:rFonts w:hint="eastAsia" w:eastAsia="黑体"/>
          <w:color w:val="000000"/>
          <w:sz w:val="32"/>
          <w:szCs w:val="32"/>
          <w:highlight w:val="none"/>
        </w:rPr>
        <w:t>第十五章  财务效益初步分析</w:t>
      </w:r>
      <w:bookmarkEnd w:id="78"/>
      <w:bookmarkEnd w:id="79"/>
    </w:p>
    <w:bookmarkEnd w:id="80"/>
    <w:bookmarkEnd w:id="81"/>
    <w:bookmarkEnd w:id="82"/>
    <w:p>
      <w:pPr>
        <w:pStyle w:val="3"/>
        <w:spacing w:after="240"/>
        <w:rPr>
          <w:color w:val="000000"/>
          <w:szCs w:val="28"/>
          <w:highlight w:val="none"/>
        </w:rPr>
      </w:pPr>
      <w:bookmarkStart w:id="85" w:name="_Toc1581101"/>
      <w:bookmarkStart w:id="86" w:name="_Toc1413213080"/>
      <w:r>
        <w:rPr>
          <w:color w:val="000000"/>
          <w:szCs w:val="28"/>
          <w:highlight w:val="none"/>
        </w:rPr>
        <w:t>15.1  概  述</w:t>
      </w:r>
      <w:bookmarkEnd w:id="85"/>
      <w:bookmarkEnd w:id="86"/>
    </w:p>
    <w:p>
      <w:pPr>
        <w:spacing w:line="360" w:lineRule="auto"/>
        <w:ind w:firstLine="480" w:firstLineChars="200"/>
        <w:rPr>
          <w:color w:val="000000"/>
          <w:highlight w:val="none"/>
        </w:rPr>
      </w:pPr>
      <w:r>
        <w:rPr>
          <w:rFonts w:hint="eastAsia"/>
          <w:color w:val="000000"/>
          <w:highlight w:val="none"/>
        </w:rPr>
        <w:t>本工程全部建成投产后</w:t>
      </w:r>
      <w:r>
        <w:rPr>
          <w:rFonts w:hint="eastAsia"/>
          <w:color w:val="000000"/>
          <w:highlight w:val="none"/>
          <w:lang w:eastAsia="zh-CN"/>
        </w:rPr>
        <w:t>，</w:t>
      </w:r>
      <w:r>
        <w:rPr>
          <w:rFonts w:hint="eastAsia"/>
          <w:color w:val="000000"/>
          <w:highlight w:val="none"/>
        </w:rPr>
        <w:t>考虑到</w:t>
      </w:r>
      <w:r>
        <w:rPr>
          <w:color w:val="000000"/>
          <w:highlight w:val="none"/>
        </w:rPr>
        <w:t>光电转换效率</w:t>
      </w:r>
      <w:r>
        <w:rPr>
          <w:rFonts w:hint="eastAsia"/>
          <w:color w:val="000000"/>
          <w:highlight w:val="none"/>
        </w:rPr>
        <w:t>逐年衰减，25年</w:t>
      </w:r>
      <w:r>
        <w:rPr>
          <w:color w:val="000000"/>
          <w:highlight w:val="none"/>
        </w:rPr>
        <w:t>运营期内年平均</w:t>
      </w:r>
      <w:r>
        <w:rPr>
          <w:rFonts w:hint="eastAsia"/>
          <w:color w:val="000000"/>
          <w:highlight w:val="none"/>
          <w:lang w:val="en-US" w:eastAsia="zh-CN"/>
        </w:rPr>
        <w:t>发</w:t>
      </w:r>
      <w:r>
        <w:rPr>
          <w:color w:val="000000"/>
          <w:highlight w:val="none"/>
        </w:rPr>
        <w:t>电量为</w:t>
      </w:r>
      <w:r>
        <w:rPr>
          <w:rFonts w:hint="eastAsia"/>
          <w:color w:val="000000"/>
          <w:szCs w:val="24"/>
          <w:highlight w:val="none"/>
          <w:lang w:val="en-US" w:eastAsia="zh-CN"/>
        </w:rPr>
        <w:t>27.1</w:t>
      </w:r>
      <w:r>
        <w:rPr>
          <w:color w:val="000000"/>
          <w:highlight w:val="none"/>
        </w:rPr>
        <w:t>万kWh，年等效利用小时数为</w:t>
      </w:r>
      <w:r>
        <w:rPr>
          <w:rFonts w:hint="eastAsia"/>
          <w:color w:val="000000"/>
          <w:szCs w:val="24"/>
          <w:highlight w:val="none"/>
          <w:lang w:val="en-US" w:eastAsia="zh-CN"/>
        </w:rPr>
        <w:t>1008.46</w:t>
      </w:r>
      <w:r>
        <w:rPr>
          <w:color w:val="000000"/>
          <w:highlight w:val="none"/>
        </w:rPr>
        <w:t>h</w:t>
      </w:r>
      <w:r>
        <w:rPr>
          <w:rFonts w:hint="eastAsia"/>
          <w:color w:val="000000"/>
          <w:highlight w:val="none"/>
        </w:rPr>
        <w:t>。</w:t>
      </w:r>
    </w:p>
    <w:p>
      <w:pPr>
        <w:spacing w:line="360" w:lineRule="auto"/>
        <w:ind w:firstLine="480" w:firstLineChars="200"/>
        <w:rPr>
          <w:color w:val="000000"/>
          <w:highlight w:val="none"/>
        </w:rPr>
      </w:pPr>
      <w:r>
        <w:rPr>
          <w:rFonts w:hint="eastAsia"/>
          <w:color w:val="000000"/>
          <w:highlight w:val="none"/>
        </w:rPr>
        <w:t>本工程施工总工期为</w:t>
      </w:r>
      <w:r>
        <w:rPr>
          <w:rFonts w:hint="eastAsia"/>
          <w:color w:val="000000"/>
          <w:highlight w:val="none"/>
          <w:lang w:val="en-US" w:eastAsia="zh-CN"/>
        </w:rPr>
        <w:t>4</w:t>
      </w:r>
      <w:r>
        <w:rPr>
          <w:rFonts w:hint="eastAsia"/>
          <w:color w:val="000000"/>
          <w:highlight w:val="none"/>
        </w:rPr>
        <w:t>个月</w:t>
      </w:r>
      <w:r>
        <w:rPr>
          <w:color w:val="000000"/>
          <w:highlight w:val="none"/>
        </w:rPr>
        <w:t>。</w:t>
      </w:r>
    </w:p>
    <w:p>
      <w:pPr>
        <w:pStyle w:val="3"/>
        <w:spacing w:after="240"/>
        <w:rPr>
          <w:color w:val="000000"/>
          <w:szCs w:val="28"/>
          <w:highlight w:val="none"/>
        </w:rPr>
      </w:pPr>
      <w:bookmarkStart w:id="87" w:name="_Toc1581102"/>
      <w:bookmarkStart w:id="88" w:name="_Toc703099740"/>
      <w:r>
        <w:rPr>
          <w:color w:val="000000"/>
          <w:szCs w:val="28"/>
          <w:highlight w:val="none"/>
        </w:rPr>
        <w:t>15.2  财务评价</w:t>
      </w:r>
      <w:bookmarkEnd w:id="87"/>
      <w:bookmarkEnd w:id="88"/>
    </w:p>
    <w:p>
      <w:pPr>
        <w:spacing w:line="360" w:lineRule="auto"/>
        <w:ind w:firstLine="480" w:firstLineChars="200"/>
        <w:rPr>
          <w:color w:val="000000"/>
          <w:highlight w:val="none"/>
        </w:rPr>
      </w:pPr>
      <w:r>
        <w:rPr>
          <w:color w:val="000000"/>
          <w:highlight w:val="none"/>
        </w:rPr>
        <w:t>按照国家发改委和建设部发布的《建设项目经济评价方法与参数》（第三版）、《</w:t>
      </w:r>
      <w:r>
        <w:rPr>
          <w:rFonts w:hint="eastAsia"/>
          <w:color w:val="000000"/>
          <w:highlight w:val="none"/>
        </w:rPr>
        <w:t>光伏发电工程</w:t>
      </w:r>
      <w:r>
        <w:rPr>
          <w:color w:val="000000"/>
          <w:highlight w:val="none"/>
        </w:rPr>
        <w:t>可行性研究报告编制办法》</w:t>
      </w:r>
      <w:r>
        <w:rPr>
          <w:rFonts w:hint="eastAsia"/>
          <w:color w:val="000000"/>
          <w:highlight w:val="none"/>
        </w:rPr>
        <w:t>（试行）</w:t>
      </w:r>
      <w:r>
        <w:rPr>
          <w:color w:val="000000"/>
          <w:highlight w:val="none"/>
        </w:rPr>
        <w:t>，根据国家现行财税制度和现行价格的相关规定，对本工程项目进行财务效益分析，考察项目的清偿能力、盈利能力等财务状况，以判断其在财务上的可行性。</w:t>
      </w:r>
    </w:p>
    <w:p>
      <w:pPr>
        <w:spacing w:line="360" w:lineRule="auto"/>
        <w:ind w:firstLine="480" w:firstLineChars="200"/>
        <w:rPr>
          <w:color w:val="000000"/>
          <w:highlight w:val="none"/>
        </w:rPr>
      </w:pPr>
      <w:r>
        <w:rPr>
          <w:color w:val="000000"/>
          <w:highlight w:val="none"/>
        </w:rPr>
        <w:t>本项目计算期取</w:t>
      </w:r>
      <w:r>
        <w:rPr>
          <w:rFonts w:hint="eastAsia"/>
          <w:color w:val="000000"/>
          <w:highlight w:val="none"/>
        </w:rPr>
        <w:t>26</w:t>
      </w:r>
      <w:r>
        <w:rPr>
          <w:color w:val="000000"/>
          <w:highlight w:val="none"/>
        </w:rPr>
        <w:t>年（含建设期</w:t>
      </w:r>
      <w:r>
        <w:rPr>
          <w:rFonts w:hint="eastAsia"/>
          <w:color w:val="000000"/>
          <w:highlight w:val="none"/>
        </w:rPr>
        <w:t>1</w:t>
      </w:r>
      <w:r>
        <w:rPr>
          <w:color w:val="000000"/>
          <w:highlight w:val="none"/>
        </w:rPr>
        <w:t>年）。</w:t>
      </w:r>
    </w:p>
    <w:p>
      <w:pPr>
        <w:pStyle w:val="3"/>
        <w:spacing w:after="240"/>
        <w:rPr>
          <w:color w:val="000000"/>
          <w:szCs w:val="28"/>
          <w:highlight w:val="none"/>
        </w:rPr>
      </w:pPr>
      <w:bookmarkStart w:id="89" w:name="_Toc1542304386"/>
      <w:r>
        <w:rPr>
          <w:color w:val="000000"/>
          <w:szCs w:val="28"/>
          <w:highlight w:val="none"/>
        </w:rPr>
        <w:t>15.</w:t>
      </w:r>
      <w:r>
        <w:rPr>
          <w:rFonts w:hint="eastAsia"/>
          <w:color w:val="000000"/>
          <w:szCs w:val="28"/>
          <w:highlight w:val="none"/>
        </w:rPr>
        <w:t>3</w:t>
      </w:r>
      <w:r>
        <w:rPr>
          <w:color w:val="000000"/>
          <w:szCs w:val="28"/>
          <w:highlight w:val="none"/>
        </w:rPr>
        <w:t xml:space="preserve">  结  论</w:t>
      </w:r>
      <w:bookmarkEnd w:id="89"/>
    </w:p>
    <w:p>
      <w:pPr>
        <w:spacing w:line="360" w:lineRule="auto"/>
        <w:ind w:firstLine="480" w:firstLineChars="200"/>
        <w:rPr>
          <w:color w:val="000000"/>
          <w:highlight w:val="none"/>
        </w:rPr>
      </w:pPr>
      <w:r>
        <w:rPr>
          <w:color w:val="000000"/>
          <w:highlight w:val="none"/>
        </w:rPr>
        <w:t>财务评价指标汇总见表</w:t>
      </w:r>
    </w:p>
    <w:tbl>
      <w:tblPr>
        <w:tblStyle w:val="57"/>
        <w:tblW w:w="8000" w:type="dxa"/>
        <w:tblInd w:w="113" w:type="dxa"/>
        <w:tblLayout w:type="autofit"/>
        <w:tblCellMar>
          <w:top w:w="0" w:type="dxa"/>
          <w:left w:w="108" w:type="dxa"/>
          <w:bottom w:w="0" w:type="dxa"/>
          <w:right w:w="108" w:type="dxa"/>
        </w:tblCellMar>
      </w:tblPr>
      <w:tblGrid>
        <w:gridCol w:w="900"/>
        <w:gridCol w:w="3880"/>
        <w:gridCol w:w="1420"/>
        <w:gridCol w:w="1800"/>
      </w:tblGrid>
      <w:tr>
        <w:trPr>
          <w:trHeight w:val="300" w:hRule="atLeast"/>
          <w:tblHeader/>
        </w:trPr>
        <w:tc>
          <w:tcPr>
            <w:tcW w:w="900" w:type="dxa"/>
            <w:tcBorders>
              <w:top w:val="single" w:color="000000" w:sz="4" w:space="0"/>
              <w:left w:val="single" w:color="000000" w:sz="4" w:space="0"/>
              <w:bottom w:val="single" w:color="000000" w:sz="4" w:space="0"/>
              <w:right w:val="single" w:color="000000" w:sz="4" w:space="0"/>
            </w:tcBorders>
            <w:shd w:val="clear" w:color="000000" w:fill="FFFFFF"/>
            <w:noWrap/>
            <w:vAlign w:val="center"/>
          </w:tcPr>
          <w:p>
            <w:pPr>
              <w:widowControl/>
              <w:jc w:val="center"/>
              <w:rPr>
                <w:rFonts w:ascii="宋体" w:hAnsi="宋体" w:cs="宋体"/>
                <w:b/>
                <w:bCs/>
                <w:color w:val="000000"/>
                <w:kern w:val="0"/>
                <w:sz w:val="20"/>
                <w:szCs w:val="20"/>
                <w:highlight w:val="none"/>
              </w:rPr>
            </w:pPr>
            <w:r>
              <w:rPr>
                <w:rFonts w:hint="eastAsia" w:ascii="宋体" w:hAnsi="宋体" w:cs="宋体"/>
                <w:b/>
                <w:bCs/>
                <w:color w:val="000000"/>
                <w:kern w:val="0"/>
                <w:sz w:val="20"/>
                <w:szCs w:val="20"/>
                <w:highlight w:val="none"/>
              </w:rPr>
              <w:t>序号</w:t>
            </w:r>
          </w:p>
        </w:tc>
        <w:tc>
          <w:tcPr>
            <w:tcW w:w="3880" w:type="dxa"/>
            <w:tcBorders>
              <w:top w:val="single" w:color="000000" w:sz="4" w:space="0"/>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b/>
                <w:bCs/>
                <w:color w:val="000000"/>
                <w:kern w:val="0"/>
                <w:sz w:val="20"/>
                <w:szCs w:val="20"/>
                <w:highlight w:val="none"/>
              </w:rPr>
            </w:pPr>
            <w:r>
              <w:rPr>
                <w:rFonts w:hint="eastAsia" w:ascii="宋体" w:hAnsi="宋体" w:cs="宋体"/>
                <w:b/>
                <w:bCs/>
                <w:color w:val="000000"/>
                <w:kern w:val="0"/>
                <w:sz w:val="20"/>
                <w:szCs w:val="20"/>
                <w:highlight w:val="none"/>
              </w:rPr>
              <w:t>项目</w:t>
            </w:r>
          </w:p>
        </w:tc>
        <w:tc>
          <w:tcPr>
            <w:tcW w:w="1420" w:type="dxa"/>
            <w:tcBorders>
              <w:top w:val="single" w:color="000000" w:sz="4" w:space="0"/>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b/>
                <w:bCs/>
                <w:color w:val="000000"/>
                <w:kern w:val="0"/>
                <w:sz w:val="20"/>
                <w:szCs w:val="20"/>
                <w:highlight w:val="none"/>
              </w:rPr>
            </w:pPr>
            <w:r>
              <w:rPr>
                <w:rFonts w:hint="eastAsia" w:ascii="宋体" w:hAnsi="宋体" w:cs="宋体"/>
                <w:b/>
                <w:bCs/>
                <w:color w:val="000000"/>
                <w:kern w:val="0"/>
                <w:sz w:val="20"/>
                <w:szCs w:val="20"/>
                <w:highlight w:val="none"/>
              </w:rPr>
              <w:t>单位</w:t>
            </w:r>
          </w:p>
        </w:tc>
        <w:tc>
          <w:tcPr>
            <w:tcW w:w="1800" w:type="dxa"/>
            <w:tcBorders>
              <w:top w:val="single" w:color="000000" w:sz="4" w:space="0"/>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b/>
                <w:bCs/>
                <w:color w:val="000000"/>
                <w:kern w:val="0"/>
                <w:sz w:val="20"/>
                <w:szCs w:val="20"/>
                <w:highlight w:val="none"/>
              </w:rPr>
            </w:pPr>
            <w:r>
              <w:rPr>
                <w:rFonts w:hint="eastAsia" w:ascii="宋体" w:hAnsi="宋体" w:cs="宋体"/>
                <w:b/>
                <w:bCs/>
                <w:color w:val="000000"/>
                <w:kern w:val="0"/>
                <w:sz w:val="20"/>
                <w:szCs w:val="20"/>
                <w:highlight w:val="none"/>
              </w:rPr>
              <w:t>数值</w:t>
            </w:r>
          </w:p>
        </w:tc>
      </w:tr>
      <w:tr>
        <w:trPr>
          <w:trHeight w:val="300" w:hRule="atLeast"/>
        </w:trPr>
        <w:tc>
          <w:tcPr>
            <w:tcW w:w="900" w:type="dxa"/>
            <w:tcBorders>
              <w:top w:val="nil"/>
              <w:left w:val="single" w:color="000000" w:sz="4" w:space="0"/>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1</w:t>
            </w:r>
          </w:p>
        </w:tc>
        <w:tc>
          <w:tcPr>
            <w:tcW w:w="388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装机容量</w:t>
            </w:r>
          </w:p>
        </w:tc>
        <w:tc>
          <w:tcPr>
            <w:tcW w:w="142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MW</w:t>
            </w:r>
          </w:p>
        </w:tc>
        <w:tc>
          <w:tcPr>
            <w:tcW w:w="1800" w:type="dxa"/>
            <w:tcBorders>
              <w:top w:val="nil"/>
              <w:left w:val="nil"/>
              <w:bottom w:val="single" w:color="000000" w:sz="4" w:space="0"/>
              <w:right w:val="single" w:color="000000" w:sz="4" w:space="0"/>
            </w:tcBorders>
            <w:shd w:val="clear" w:color="000000" w:fill="FFFFFF"/>
            <w:noWrap/>
            <w:vAlign w:val="center"/>
          </w:tcPr>
          <w:p>
            <w:pPr>
              <w:jc w:val="center"/>
            </w:pPr>
            <w:r>
              <w:t>0.2687</w:t>
            </w:r>
          </w:p>
        </w:tc>
      </w:tr>
      <w:tr>
        <w:trPr>
          <w:trHeight w:val="300" w:hRule="atLeast"/>
        </w:trPr>
        <w:tc>
          <w:tcPr>
            <w:tcW w:w="900" w:type="dxa"/>
            <w:tcBorders>
              <w:top w:val="nil"/>
              <w:left w:val="single" w:color="000000" w:sz="4" w:space="0"/>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2</w:t>
            </w:r>
          </w:p>
        </w:tc>
        <w:tc>
          <w:tcPr>
            <w:tcW w:w="388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年均发电量</w:t>
            </w:r>
          </w:p>
        </w:tc>
        <w:tc>
          <w:tcPr>
            <w:tcW w:w="142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default" w:ascii="宋体" w:hAnsi="宋体" w:cs="宋体"/>
                <w:color w:val="000000"/>
                <w:kern w:val="0"/>
                <w:sz w:val="20"/>
                <w:szCs w:val="20"/>
                <w:highlight w:val="none"/>
              </w:rPr>
              <w:t>万k</w:t>
            </w:r>
            <w:r>
              <w:rPr>
                <w:rFonts w:hint="eastAsia" w:ascii="宋体" w:hAnsi="宋体" w:cs="宋体"/>
                <w:color w:val="000000"/>
                <w:kern w:val="0"/>
                <w:sz w:val="20"/>
                <w:szCs w:val="20"/>
                <w:highlight w:val="none"/>
              </w:rPr>
              <w:t>Wh</w:t>
            </w:r>
          </w:p>
        </w:tc>
        <w:tc>
          <w:tcPr>
            <w:tcW w:w="1800" w:type="dxa"/>
            <w:tcBorders>
              <w:top w:val="nil"/>
              <w:left w:val="nil"/>
              <w:bottom w:val="single" w:color="000000" w:sz="4" w:space="0"/>
              <w:right w:val="single" w:color="000000" w:sz="4" w:space="0"/>
            </w:tcBorders>
            <w:shd w:val="clear" w:color="000000" w:fill="FFFFFF"/>
            <w:noWrap/>
            <w:vAlign w:val="center"/>
          </w:tcPr>
          <w:p>
            <w:pPr>
              <w:jc w:val="center"/>
            </w:pPr>
            <w:r>
              <w:t>27.1</w:t>
            </w:r>
          </w:p>
        </w:tc>
      </w:tr>
      <w:tr>
        <w:trPr>
          <w:trHeight w:val="300" w:hRule="atLeast"/>
        </w:trPr>
        <w:tc>
          <w:tcPr>
            <w:tcW w:w="900" w:type="dxa"/>
            <w:tcBorders>
              <w:top w:val="nil"/>
              <w:left w:val="single" w:color="000000" w:sz="4" w:space="0"/>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3</w:t>
            </w:r>
          </w:p>
        </w:tc>
        <w:tc>
          <w:tcPr>
            <w:tcW w:w="388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项目总投资</w:t>
            </w:r>
          </w:p>
        </w:tc>
        <w:tc>
          <w:tcPr>
            <w:tcW w:w="142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万元</w:t>
            </w:r>
          </w:p>
        </w:tc>
        <w:tc>
          <w:tcPr>
            <w:tcW w:w="1800" w:type="dxa"/>
            <w:tcBorders>
              <w:top w:val="nil"/>
              <w:left w:val="nil"/>
              <w:bottom w:val="single" w:color="000000" w:sz="4" w:space="0"/>
              <w:right w:val="single" w:color="000000" w:sz="4" w:space="0"/>
            </w:tcBorders>
            <w:shd w:val="clear" w:color="000000" w:fill="FFFFFF"/>
            <w:noWrap/>
            <w:vAlign w:val="center"/>
          </w:tcPr>
          <w:p>
            <w:pPr>
              <w:jc w:val="center"/>
            </w:pPr>
            <w:r>
              <w:t>79.0</w:t>
            </w:r>
          </w:p>
        </w:tc>
      </w:tr>
      <w:tr>
        <w:trPr>
          <w:trHeight w:val="300" w:hRule="atLeast"/>
        </w:trPr>
        <w:tc>
          <w:tcPr>
            <w:tcW w:w="900" w:type="dxa"/>
            <w:tcBorders>
              <w:top w:val="nil"/>
              <w:left w:val="single" w:color="000000" w:sz="4" w:space="0"/>
              <w:bottom w:val="single" w:color="000000" w:sz="4" w:space="0"/>
              <w:right w:val="single" w:color="000000" w:sz="4" w:space="0"/>
            </w:tcBorders>
            <w:shd w:val="clear" w:color="000000" w:fill="FFFFFF"/>
            <w:noWrap/>
            <w:vAlign w:val="center"/>
          </w:tcPr>
          <w:p>
            <w:pPr>
              <w:widowControl/>
              <w:jc w:val="center"/>
              <w:rPr>
                <w:rFonts w:hint="eastAsia" w:ascii="宋体" w:hAnsi="宋体" w:eastAsia="宋体" w:cs="宋体"/>
                <w:color w:val="000000"/>
                <w:kern w:val="0"/>
                <w:sz w:val="20"/>
                <w:szCs w:val="20"/>
                <w:highlight w:val="none"/>
                <w:lang w:eastAsia="zh-CN"/>
              </w:rPr>
            </w:pPr>
            <w:r>
              <w:rPr>
                <w:rFonts w:hint="eastAsia" w:ascii="宋体" w:hAnsi="宋体" w:cs="宋体"/>
                <w:color w:val="000000"/>
                <w:kern w:val="0"/>
                <w:sz w:val="20"/>
                <w:szCs w:val="20"/>
                <w:highlight w:val="none"/>
                <w:lang w:val="en-US" w:eastAsia="zh-CN"/>
              </w:rPr>
              <w:t>4</w:t>
            </w:r>
          </w:p>
        </w:tc>
        <w:tc>
          <w:tcPr>
            <w:tcW w:w="3880" w:type="dxa"/>
            <w:tcBorders>
              <w:top w:val="nil"/>
              <w:left w:val="nil"/>
              <w:bottom w:val="single" w:color="000000" w:sz="4" w:space="0"/>
              <w:right w:val="single" w:color="000000" w:sz="4" w:space="0"/>
            </w:tcBorders>
            <w:shd w:val="clear" w:color="000000" w:fill="FFFFFF"/>
            <w:noWrap/>
            <w:vAlign w:val="center"/>
          </w:tcPr>
          <w:p>
            <w:pPr>
              <w:widowControl/>
              <w:jc w:val="center"/>
              <w:rPr>
                <w:rFonts w:hint="default" w:ascii="宋体" w:hAnsi="宋体" w:eastAsia="宋体" w:cs="宋体"/>
                <w:color w:val="000000"/>
                <w:kern w:val="0"/>
                <w:sz w:val="20"/>
                <w:szCs w:val="20"/>
                <w:highlight w:val="none"/>
                <w:lang w:val="en-US" w:eastAsia="zh-CN"/>
              </w:rPr>
            </w:pPr>
            <w:r>
              <w:rPr>
                <w:rFonts w:hint="eastAsia" w:ascii="宋体" w:hAnsi="宋体" w:cs="宋体"/>
                <w:color w:val="000000"/>
                <w:kern w:val="0"/>
                <w:sz w:val="20"/>
                <w:szCs w:val="20"/>
                <w:highlight w:val="none"/>
                <w:lang w:val="en-US" w:eastAsia="zh-CN"/>
              </w:rPr>
              <w:t>25年发电总收入</w:t>
            </w:r>
          </w:p>
        </w:tc>
        <w:tc>
          <w:tcPr>
            <w:tcW w:w="142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万元</w:t>
            </w:r>
          </w:p>
        </w:tc>
        <w:tc>
          <w:tcPr>
            <w:tcW w:w="1800" w:type="dxa"/>
            <w:tcBorders>
              <w:top w:val="nil"/>
              <w:left w:val="nil"/>
              <w:bottom w:val="single" w:color="000000" w:sz="4" w:space="0"/>
              <w:right w:val="single" w:color="000000" w:sz="4" w:space="0"/>
            </w:tcBorders>
            <w:shd w:val="clear" w:color="000000" w:fill="FFFFFF"/>
            <w:noWrap/>
            <w:vAlign w:val="center"/>
          </w:tcPr>
          <w:p>
            <w:pPr>
              <w:jc w:val="center"/>
            </w:pPr>
            <w:r>
              <w:t>268.89</w:t>
            </w:r>
          </w:p>
        </w:tc>
      </w:tr>
      <w:tr>
        <w:trPr>
          <w:trHeight w:val="300" w:hRule="atLeast"/>
        </w:trPr>
        <w:tc>
          <w:tcPr>
            <w:tcW w:w="900" w:type="dxa"/>
            <w:tcBorders>
              <w:top w:val="nil"/>
              <w:left w:val="single" w:color="000000" w:sz="4" w:space="0"/>
              <w:bottom w:val="single" w:color="000000" w:sz="4" w:space="0"/>
              <w:right w:val="single" w:color="000000" w:sz="4" w:space="0"/>
            </w:tcBorders>
            <w:shd w:val="clear" w:color="000000" w:fill="FFFFFF"/>
            <w:noWrap/>
            <w:vAlign w:val="center"/>
          </w:tcPr>
          <w:p>
            <w:pPr>
              <w:widowControl/>
              <w:jc w:val="center"/>
              <w:rPr>
                <w:rFonts w:hint="eastAsia" w:ascii="宋体" w:hAnsi="宋体" w:eastAsia="宋体" w:cs="宋体"/>
                <w:color w:val="000000"/>
                <w:kern w:val="0"/>
                <w:sz w:val="20"/>
                <w:szCs w:val="20"/>
                <w:highlight w:val="none"/>
                <w:lang w:eastAsia="zh-CN"/>
              </w:rPr>
            </w:pPr>
            <w:r>
              <w:rPr>
                <w:rFonts w:hint="eastAsia" w:ascii="宋体" w:hAnsi="宋体" w:cs="宋体"/>
                <w:color w:val="000000"/>
                <w:kern w:val="0"/>
                <w:sz w:val="20"/>
                <w:szCs w:val="20"/>
                <w:highlight w:val="none"/>
                <w:lang w:val="en-US" w:eastAsia="zh-CN"/>
              </w:rPr>
              <w:t>5</w:t>
            </w:r>
          </w:p>
        </w:tc>
        <w:tc>
          <w:tcPr>
            <w:tcW w:w="388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利润总额</w:t>
            </w:r>
          </w:p>
        </w:tc>
        <w:tc>
          <w:tcPr>
            <w:tcW w:w="142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万元</w:t>
            </w:r>
          </w:p>
        </w:tc>
        <w:tc>
          <w:tcPr>
            <w:tcW w:w="1800" w:type="dxa"/>
            <w:tcBorders>
              <w:top w:val="nil"/>
              <w:left w:val="nil"/>
              <w:bottom w:val="single" w:color="000000" w:sz="4" w:space="0"/>
              <w:right w:val="single" w:color="000000" w:sz="4" w:space="0"/>
            </w:tcBorders>
            <w:shd w:val="clear" w:color="000000" w:fill="FFFFFF"/>
            <w:noWrap/>
            <w:vAlign w:val="center"/>
          </w:tcPr>
          <w:p>
            <w:pPr>
              <w:jc w:val="center"/>
            </w:pPr>
            <w:r>
              <w:t>【请自行输入】</w:t>
            </w:r>
          </w:p>
        </w:tc>
      </w:tr>
      <w:tr>
        <w:trPr>
          <w:trHeight w:val="300" w:hRule="atLeast"/>
        </w:trPr>
        <w:tc>
          <w:tcPr>
            <w:tcW w:w="900" w:type="dxa"/>
            <w:tcBorders>
              <w:top w:val="nil"/>
              <w:left w:val="single" w:color="000000" w:sz="4" w:space="0"/>
              <w:bottom w:val="single" w:color="000000" w:sz="4" w:space="0"/>
              <w:right w:val="single" w:color="000000" w:sz="4" w:space="0"/>
            </w:tcBorders>
            <w:shd w:val="clear" w:color="000000" w:fill="FFFFFF"/>
            <w:noWrap/>
            <w:vAlign w:val="center"/>
          </w:tcPr>
          <w:p>
            <w:pPr>
              <w:widowControl/>
              <w:jc w:val="center"/>
              <w:rPr>
                <w:rFonts w:hint="eastAsia" w:ascii="宋体" w:hAnsi="宋体" w:eastAsia="宋体" w:cs="宋体"/>
                <w:color w:val="000000"/>
                <w:kern w:val="0"/>
                <w:sz w:val="20"/>
                <w:szCs w:val="20"/>
                <w:highlight w:val="none"/>
                <w:lang w:eastAsia="zh-CN"/>
              </w:rPr>
            </w:pPr>
            <w:r>
              <w:rPr>
                <w:rFonts w:hint="eastAsia" w:ascii="宋体" w:hAnsi="宋体" w:cs="宋体"/>
                <w:color w:val="000000"/>
                <w:kern w:val="0"/>
                <w:sz w:val="20"/>
                <w:szCs w:val="20"/>
                <w:highlight w:val="none"/>
                <w:lang w:val="en-US" w:eastAsia="zh-CN"/>
              </w:rPr>
              <w:t>6</w:t>
            </w:r>
          </w:p>
        </w:tc>
        <w:tc>
          <w:tcPr>
            <w:tcW w:w="388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lang w:val="en-US" w:eastAsia="zh-CN"/>
              </w:rPr>
            </w:pPr>
            <w:r>
              <w:rPr>
                <w:rFonts w:hint="eastAsia" w:ascii="宋体" w:hAnsi="宋体" w:cs="宋体"/>
                <w:color w:val="000000"/>
                <w:kern w:val="0"/>
                <w:sz w:val="20"/>
                <w:szCs w:val="20"/>
                <w:highlight w:val="none"/>
              </w:rPr>
              <w:t>项目投资回收期</w:t>
            </w:r>
          </w:p>
        </w:tc>
        <w:tc>
          <w:tcPr>
            <w:tcW w:w="142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年</w:t>
            </w:r>
          </w:p>
        </w:tc>
        <w:tc>
          <w:tcPr>
            <w:tcW w:w="1800" w:type="dxa"/>
            <w:tcBorders>
              <w:top w:val="nil"/>
              <w:left w:val="nil"/>
              <w:bottom w:val="single" w:color="000000" w:sz="4" w:space="0"/>
              <w:right w:val="single" w:color="000000" w:sz="4" w:space="0"/>
            </w:tcBorders>
            <w:shd w:val="clear" w:color="000000" w:fill="FFFFFF"/>
            <w:noWrap/>
            <w:vAlign w:val="center"/>
          </w:tcPr>
          <w:p>
            <w:pPr>
              <w:jc w:val="center"/>
            </w:pPr>
            <w:r>
              <w:t>【请自行输入】</w:t>
            </w:r>
          </w:p>
        </w:tc>
      </w:tr>
      <w:tr>
        <w:trPr>
          <w:trHeight w:val="300" w:hRule="atLeast"/>
        </w:trPr>
        <w:tc>
          <w:tcPr>
            <w:tcW w:w="900" w:type="dxa"/>
            <w:tcBorders>
              <w:top w:val="nil"/>
              <w:left w:val="single" w:color="000000" w:sz="4" w:space="0"/>
              <w:bottom w:val="single" w:color="000000" w:sz="4" w:space="0"/>
              <w:right w:val="single" w:color="000000" w:sz="4" w:space="0"/>
            </w:tcBorders>
            <w:shd w:val="clear" w:color="000000" w:fill="FFFFFF"/>
            <w:noWrap/>
            <w:vAlign w:val="center"/>
          </w:tcPr>
          <w:p>
            <w:pPr>
              <w:widowControl/>
              <w:jc w:val="center"/>
              <w:rPr>
                <w:rFonts w:hint="eastAsia" w:ascii="宋体" w:hAnsi="宋体" w:eastAsia="宋体" w:cs="宋体"/>
                <w:color w:val="000000"/>
                <w:kern w:val="0"/>
                <w:sz w:val="20"/>
                <w:szCs w:val="20"/>
                <w:highlight w:val="none"/>
                <w:lang w:eastAsia="zh-CN"/>
              </w:rPr>
            </w:pPr>
            <w:r>
              <w:rPr>
                <w:rFonts w:hint="eastAsia" w:ascii="宋体" w:hAnsi="宋体" w:cs="宋体"/>
                <w:color w:val="000000"/>
                <w:kern w:val="0"/>
                <w:sz w:val="20"/>
                <w:szCs w:val="20"/>
                <w:highlight w:val="none"/>
                <w:lang w:val="en-US" w:eastAsia="zh-CN"/>
              </w:rPr>
              <w:t>7</w:t>
            </w:r>
          </w:p>
        </w:tc>
        <w:tc>
          <w:tcPr>
            <w:tcW w:w="3880" w:type="dxa"/>
            <w:tcBorders>
              <w:top w:val="nil"/>
              <w:left w:val="nil"/>
              <w:bottom w:val="single" w:color="000000" w:sz="4" w:space="0"/>
              <w:right w:val="single" w:color="000000" w:sz="4" w:space="0"/>
            </w:tcBorders>
            <w:shd w:val="clear" w:color="000000" w:fill="FFFFFF"/>
            <w:noWrap/>
            <w:vAlign w:val="center"/>
          </w:tcPr>
          <w:p>
            <w:pPr>
              <w:widowControl/>
              <w:jc w:val="center"/>
              <w:rPr>
                <w:rFonts w:hint="default" w:ascii="宋体" w:hAnsi="宋体" w:eastAsia="宋体" w:cs="宋体"/>
                <w:color w:val="000000"/>
                <w:kern w:val="0"/>
                <w:sz w:val="20"/>
                <w:szCs w:val="20"/>
                <w:highlight w:val="none"/>
                <w:lang w:val="en-US" w:eastAsia="zh-CN"/>
              </w:rPr>
            </w:pPr>
            <w:r>
              <w:rPr>
                <w:rFonts w:hint="eastAsia" w:ascii="宋体" w:hAnsi="宋体" w:cs="宋体"/>
                <w:color w:val="000000"/>
                <w:kern w:val="0"/>
                <w:sz w:val="20"/>
                <w:szCs w:val="20"/>
                <w:highlight w:val="none"/>
              </w:rPr>
              <w:t>项目投资财务内部收益率</w:t>
            </w:r>
            <w:r>
              <w:rPr>
                <w:rFonts w:hint="eastAsia" w:ascii="宋体" w:hAnsi="宋体" w:cs="宋体"/>
                <w:color w:val="000000"/>
                <w:kern w:val="0"/>
                <w:sz w:val="20"/>
                <w:szCs w:val="20"/>
                <w:highlight w:val="none"/>
                <w:lang w:val="en-US" w:eastAsia="zh-CN"/>
              </w:rPr>
              <w:t xml:space="preserve"> IRR</w:t>
            </w:r>
          </w:p>
        </w:tc>
        <w:tc>
          <w:tcPr>
            <w:tcW w:w="1420" w:type="dxa"/>
            <w:tcBorders>
              <w:top w:val="nil"/>
              <w:left w:val="nil"/>
              <w:bottom w:val="single" w:color="000000" w:sz="4" w:space="0"/>
              <w:right w:val="single" w:color="000000" w:sz="4" w:space="0"/>
            </w:tcBorders>
            <w:shd w:val="clear" w:color="000000" w:fill="FFFFFF"/>
            <w:noWrap/>
            <w:vAlign w:val="center"/>
          </w:tcPr>
          <w:p>
            <w:pPr>
              <w:widowControl/>
              <w:jc w:val="center"/>
              <w:rPr>
                <w:rFonts w:hint="eastAsia" w:ascii="宋体" w:hAnsi="宋体" w:cs="宋体"/>
                <w:color w:val="000000"/>
                <w:kern w:val="0"/>
                <w:sz w:val="20"/>
                <w:szCs w:val="20"/>
                <w:highlight w:val="none"/>
              </w:rPr>
            </w:pPr>
            <w:r>
              <w:rPr>
                <w:rFonts w:hint="eastAsia" w:ascii="宋体" w:hAnsi="宋体" w:cs="宋体"/>
                <w:color w:val="000000"/>
                <w:kern w:val="0"/>
                <w:sz w:val="20"/>
                <w:szCs w:val="20"/>
                <w:highlight w:val="none"/>
              </w:rPr>
              <w:t>%</w:t>
            </w:r>
          </w:p>
        </w:tc>
        <w:tc>
          <w:tcPr>
            <w:tcW w:w="1800" w:type="dxa"/>
            <w:tcBorders>
              <w:top w:val="nil"/>
              <w:left w:val="nil"/>
              <w:bottom w:val="single" w:color="000000" w:sz="4" w:space="0"/>
              <w:right w:val="single" w:color="000000" w:sz="4" w:space="0"/>
            </w:tcBorders>
            <w:shd w:val="clear" w:color="000000" w:fill="FFFFFF"/>
            <w:noWrap/>
            <w:vAlign w:val="center"/>
          </w:tcPr>
          <w:p>
            <w:pPr>
              <w:jc w:val="center"/>
            </w:pPr>
            <w:r>
              <w:t>【请自行输入】</w:t>
            </w:r>
          </w:p>
        </w:tc>
      </w:tr>
    </w:tbl>
    <w:p>
      <w:pPr>
        <w:spacing w:line="360" w:lineRule="auto"/>
        <w:ind w:firstLine="480" w:firstLineChars="200"/>
        <w:rPr>
          <w:rFonts w:hint="eastAsia"/>
          <w:color w:val="000000"/>
          <w:highlight w:val="none"/>
        </w:rPr>
      </w:pPr>
    </w:p>
    <w:p>
      <w:pPr>
        <w:widowControl/>
        <w:ind w:firstLine="480" w:firstLineChars="200"/>
        <w:rPr>
          <w:color w:val="000000"/>
          <w:highlight w:val="none"/>
        </w:rPr>
      </w:pPr>
      <w:r>
        <w:rPr>
          <w:color w:val="000000"/>
          <w:highlight w:val="none"/>
        </w:rPr>
        <w:t>本</w:t>
      </w:r>
      <w:r>
        <w:rPr>
          <w:rFonts w:hint="eastAsia"/>
          <w:color w:val="000000"/>
          <w:highlight w:val="none"/>
        </w:rPr>
        <w:t>项目项目投资财务内部收益率</w:t>
      </w:r>
      <w:r>
        <w:rPr>
          <w:rFonts w:hint="eastAsia"/>
          <w:color w:val="000000"/>
          <w:highlight w:val="none"/>
          <w:lang w:val="en-US" w:eastAsia="zh-CN"/>
        </w:rPr>
        <w:t>IRR</w:t>
      </w:r>
      <w:r>
        <w:rPr>
          <w:color w:val="000000"/>
          <w:highlight w:val="none"/>
        </w:rPr>
        <w:t>为</w:t>
      </w:r>
      <w:r>
        <w:rPr>
          <w:rFonts w:hint="eastAsia"/>
          <w:color w:val="000000"/>
          <w:highlight w:val="none"/>
          <w:lang w:val="en-US" w:eastAsia="zh-CN"/>
        </w:rPr>
        <w:t>【请自行输入】</w:t>
      </w:r>
      <w:r>
        <w:rPr>
          <w:rFonts w:hint="eastAsia"/>
          <w:color w:val="000000"/>
          <w:highlight w:val="none"/>
        </w:rPr>
        <w:t xml:space="preserve"> </w:t>
      </w:r>
      <w:r>
        <w:rPr>
          <w:color w:val="000000"/>
          <w:highlight w:val="none"/>
        </w:rPr>
        <w:t>%</w:t>
      </w:r>
      <w:r>
        <w:rPr>
          <w:rFonts w:hint="eastAsia"/>
          <w:color w:val="000000"/>
          <w:highlight w:val="none"/>
        </w:rPr>
        <w:t>，</w:t>
      </w:r>
      <w:r>
        <w:rPr>
          <w:color w:val="000000"/>
          <w:highlight w:val="none"/>
        </w:rPr>
        <w:t>投资回收期为</w:t>
      </w:r>
      <w:r>
        <w:rPr>
          <w:rFonts w:hint="eastAsia"/>
          <w:color w:val="000000"/>
          <w:highlight w:val="none"/>
          <w:lang w:val="en-US" w:eastAsia="zh-CN"/>
        </w:rPr>
        <w:t>【请自行输入】</w:t>
      </w:r>
      <w:r>
        <w:rPr>
          <w:color w:val="000000"/>
          <w:highlight w:val="none"/>
        </w:rPr>
        <w:t>年</w:t>
      </w:r>
      <w:r>
        <w:rPr>
          <w:rFonts w:hint="eastAsia"/>
          <w:color w:val="000000"/>
          <w:highlight w:val="none"/>
        </w:rPr>
        <w:t>。</w:t>
      </w:r>
    </w:p>
    <w:p>
      <w:pPr>
        <w:spacing w:line="360" w:lineRule="auto"/>
        <w:ind w:firstLine="480" w:firstLineChars="200"/>
        <w:rPr>
          <w:rFonts w:hint="eastAsia"/>
          <w:color w:val="000000"/>
          <w:highlight w:val="none"/>
        </w:rPr>
      </w:pPr>
    </w:p>
    <w:p>
      <w:pPr>
        <w:spacing w:before="120" w:beforeLines="50" w:after="120" w:afterLines="50" w:line="360" w:lineRule="auto"/>
        <w:jc w:val="center"/>
        <w:outlineLvl w:val="0"/>
        <w:rPr>
          <w:rFonts w:eastAsia="黑体"/>
          <w:color w:val="000000"/>
          <w:sz w:val="32"/>
          <w:szCs w:val="32"/>
          <w:highlight w:val="none"/>
        </w:rPr>
      </w:pPr>
      <w:r>
        <w:rPr>
          <w:rFonts w:eastAsia="黑体"/>
          <w:color w:val="000000"/>
          <w:sz w:val="32"/>
          <w:szCs w:val="32"/>
          <w:highlight w:val="none"/>
        </w:rPr>
        <w:br w:type="page"/>
      </w:r>
      <w:bookmarkStart w:id="90" w:name="_Toc1382196212"/>
      <w:r>
        <w:rPr>
          <w:rFonts w:hint="eastAsia" w:eastAsia="黑体"/>
          <w:color w:val="000000"/>
          <w:sz w:val="32"/>
          <w:szCs w:val="32"/>
          <w:highlight w:val="none"/>
        </w:rPr>
        <w:t xml:space="preserve">第十六章  </w:t>
      </w:r>
      <w:bookmarkStart w:id="91" w:name="_Toc1581103"/>
      <w:r>
        <w:rPr>
          <w:rFonts w:eastAsia="黑体"/>
          <w:color w:val="000000"/>
          <w:sz w:val="32"/>
          <w:szCs w:val="32"/>
          <w:highlight w:val="none"/>
        </w:rPr>
        <w:t>结论与建议</w:t>
      </w:r>
      <w:bookmarkEnd w:id="83"/>
      <w:bookmarkEnd w:id="90"/>
      <w:bookmarkEnd w:id="91"/>
    </w:p>
    <w:p>
      <w:pPr>
        <w:pStyle w:val="165"/>
        <w:spacing w:line="348" w:lineRule="auto"/>
        <w:rPr>
          <w:color w:val="000000"/>
          <w:highlight w:val="none"/>
        </w:rPr>
      </w:pPr>
      <w:r>
        <w:rPr>
          <w:color w:val="000000"/>
          <w:highlight w:val="none"/>
        </w:rPr>
        <w:t>本项目的建设，将是</w:t>
      </w:r>
      <w:r>
        <w:rPr>
          <w:rFonts w:hint="eastAsia"/>
          <w:color w:val="000000"/>
          <w:highlight w:val="none"/>
        </w:rPr>
        <w:t>当地</w:t>
      </w:r>
      <w:r>
        <w:rPr>
          <w:color w:val="000000"/>
          <w:highlight w:val="none"/>
        </w:rPr>
        <w:t>新能源技术展示和应用的重要组成部分，符合我国21世纪可持续发展能源的战略规划，也是发展循环经济模式，建设和谐社会的具体体现。同时，对推进太阳能利用及光伏发电产业的发展进程具有非常大的意义，预期有着合理的经济效益和显著的社会效益。</w:t>
      </w:r>
    </w:p>
    <w:p>
      <w:pPr>
        <w:tabs>
          <w:tab w:val="left" w:pos="420"/>
        </w:tabs>
        <w:spacing w:line="348" w:lineRule="auto"/>
        <w:ind w:firstLine="482"/>
        <w:rPr>
          <w:color w:val="000000"/>
          <w:sz w:val="28"/>
          <w:szCs w:val="28"/>
          <w:highlight w:val="none"/>
        </w:rPr>
      </w:pPr>
      <w:r>
        <w:rPr>
          <w:color w:val="000000"/>
          <w:highlight w:val="none"/>
        </w:rPr>
        <w:t>经计算</w:t>
      </w:r>
      <w:r>
        <w:rPr>
          <w:color w:val="000000"/>
          <w:szCs w:val="24"/>
          <w:highlight w:val="none"/>
        </w:rPr>
        <w:t>，</w:t>
      </w:r>
      <w:r>
        <w:rPr>
          <w:rFonts w:hint="eastAsia"/>
          <w:color w:val="000000"/>
          <w:highlight w:val="none"/>
        </w:rPr>
        <w:t>25年</w:t>
      </w:r>
      <w:r>
        <w:rPr>
          <w:color w:val="000000"/>
          <w:highlight w:val="none"/>
        </w:rPr>
        <w:t>运营期内年平均</w:t>
      </w:r>
      <w:r>
        <w:rPr>
          <w:rFonts w:hint="eastAsia"/>
          <w:color w:val="000000"/>
          <w:highlight w:val="none"/>
          <w:lang w:val="en-US" w:eastAsia="zh-CN"/>
        </w:rPr>
        <w:t>发</w:t>
      </w:r>
      <w:r>
        <w:rPr>
          <w:color w:val="000000"/>
          <w:highlight w:val="none"/>
        </w:rPr>
        <w:t>电量为</w:t>
      </w:r>
      <w:r>
        <w:rPr>
          <w:rFonts w:hint="eastAsia"/>
          <w:color w:val="000000"/>
          <w:szCs w:val="24"/>
          <w:highlight w:val="none"/>
          <w:lang w:val="en-US" w:eastAsia="zh-CN"/>
        </w:rPr>
        <w:t>27.1</w:t>
      </w:r>
      <w:r>
        <w:rPr>
          <w:color w:val="000000"/>
          <w:highlight w:val="none"/>
        </w:rPr>
        <w:t>万kWh，年等效利用小时数为</w:t>
      </w:r>
      <w:r>
        <w:rPr>
          <w:rFonts w:hint="eastAsia"/>
          <w:color w:val="000000"/>
          <w:szCs w:val="24"/>
          <w:highlight w:val="none"/>
          <w:lang w:val="en-US" w:eastAsia="zh-CN"/>
        </w:rPr>
        <w:t>1008.46</w:t>
      </w:r>
      <w:r>
        <w:rPr>
          <w:color w:val="000000"/>
          <w:highlight w:val="none"/>
        </w:rPr>
        <w:t>h</w:t>
      </w:r>
      <w:r>
        <w:rPr>
          <w:rFonts w:hint="eastAsia"/>
          <w:color w:val="000000"/>
          <w:highlight w:val="none"/>
        </w:rPr>
        <w:t>。</w:t>
      </w:r>
    </w:p>
    <w:p>
      <w:pPr>
        <w:spacing w:line="360" w:lineRule="auto"/>
        <w:ind w:firstLine="480" w:firstLineChars="200"/>
        <w:rPr>
          <w:color w:val="000000"/>
          <w:highlight w:val="none"/>
        </w:rPr>
      </w:pPr>
      <w:r>
        <w:rPr>
          <w:color w:val="000000"/>
          <w:highlight w:val="none"/>
        </w:rPr>
        <w:t>从财务角度分析</w:t>
      </w:r>
      <w:r>
        <w:rPr>
          <w:rFonts w:hint="eastAsia"/>
          <w:color w:val="000000"/>
          <w:highlight w:val="none"/>
        </w:rPr>
        <w:t>项目投资财务内部收益率</w:t>
      </w:r>
      <w:r>
        <w:rPr>
          <w:color w:val="000000"/>
          <w:highlight w:val="none"/>
        </w:rPr>
        <w:t>为</w:t>
      </w:r>
      <w:r>
        <w:rPr>
          <w:rFonts w:hint="eastAsia"/>
          <w:color w:val="000000"/>
          <w:highlight w:val="none"/>
          <w:lang w:val="en-US" w:eastAsia="zh-CN"/>
        </w:rPr>
        <w:t>【请自行输入】</w:t>
      </w:r>
      <w:r>
        <w:rPr>
          <w:color w:val="000000"/>
          <w:highlight w:val="none"/>
        </w:rPr>
        <w:t>%</w:t>
      </w:r>
      <w:r>
        <w:rPr>
          <w:rFonts w:hint="eastAsia"/>
          <w:color w:val="000000"/>
          <w:highlight w:val="none"/>
        </w:rPr>
        <w:t>，</w:t>
      </w:r>
      <w:r>
        <w:rPr>
          <w:color w:val="000000"/>
          <w:highlight w:val="none"/>
        </w:rPr>
        <w:t>投资回收期为</w:t>
      </w:r>
      <w:r>
        <w:rPr>
          <w:rFonts w:hint="eastAsia"/>
          <w:color w:val="000000"/>
          <w:highlight w:val="none"/>
          <w:lang w:val="en-US" w:eastAsia="zh-CN"/>
        </w:rPr>
        <w:t>【请自行输入】</w:t>
      </w:r>
      <w:r>
        <w:rPr>
          <w:color w:val="000000"/>
          <w:highlight w:val="none"/>
        </w:rPr>
        <w:t>年</w:t>
      </w:r>
      <w:r>
        <w:rPr>
          <w:rFonts w:hint="eastAsia"/>
          <w:color w:val="000000"/>
          <w:highlight w:val="none"/>
        </w:rPr>
        <w:t>。</w:t>
      </w:r>
    </w:p>
    <w:p>
      <w:pPr>
        <w:spacing w:line="360" w:lineRule="auto"/>
        <w:ind w:firstLine="480" w:firstLineChars="200"/>
        <w:rPr>
          <w:color w:val="000000"/>
          <w:highlight w:val="none"/>
        </w:rPr>
      </w:pPr>
      <w:r>
        <w:rPr>
          <w:rFonts w:hint="eastAsia"/>
          <w:color w:val="000000"/>
          <w:szCs w:val="24"/>
          <w:highlight w:val="none"/>
        </w:rPr>
        <w:t>该项目的实施节能及环境效益显著。根据该光伏电站装机容量测算，按全国6000千瓦及以上规模电厂供电标准煤耗计算，每年可为国家节省标煤</w:t>
      </w:r>
      <w:r>
        <w:rPr>
          <w:rFonts w:hint="default"/>
          <w:color w:val="000000"/>
          <w:szCs w:val="24"/>
          <w:highlight w:val="none"/>
        </w:rPr>
        <w:t>81.49</w:t>
      </w:r>
      <w:r>
        <w:rPr>
          <w:rFonts w:hint="eastAsia"/>
          <w:color w:val="000000"/>
          <w:szCs w:val="24"/>
          <w:highlight w:val="none"/>
        </w:rPr>
        <w:t>t</w:t>
      </w:r>
      <w:r>
        <w:rPr>
          <w:color w:val="000000"/>
          <w:szCs w:val="24"/>
          <w:highlight w:val="none"/>
        </w:rPr>
        <w:t>。</w:t>
      </w:r>
    </w:p>
    <w:p>
      <w:pPr>
        <w:spacing w:line="360" w:lineRule="auto"/>
        <w:ind w:firstLine="480" w:firstLineChars="200"/>
        <w:rPr>
          <w:bCs/>
          <w:color w:val="000000"/>
          <w:highlight w:val="none"/>
        </w:rPr>
      </w:pPr>
      <w:r>
        <w:rPr>
          <w:bCs/>
          <w:color w:val="000000"/>
          <w:highlight w:val="none"/>
        </w:rPr>
        <w:t>综上所述，本期光伏电站建成投运后，可提高可再生能源在能源结构中的比重。光伏电站的建设符合国家能源政策，不仅是当地经济的可持续发展、人民的物质文化生活水平的提高，也是电力工业发展的需要。</w:t>
      </w:r>
      <w:bookmarkEnd w:id="84"/>
    </w:p>
    <w:sectPr>
      <w:footerReference r:id="rId4" w:type="default"/>
      <w:pgSz w:w="11906" w:h="16838"/>
      <w:pgMar w:top="1418" w:right="1797" w:bottom="1418" w:left="1797" w:header="1361" w:footer="992" w:gutter="0"/>
      <w:pgBorders>
        <w:top w:val="none" w:sz="0" w:space="0"/>
        <w:left w:val="none" w:sz="0" w:space="0"/>
        <w:bottom w:val="none" w:sz="0" w:space="0"/>
        <w:right w:val="none" w:sz="0" w:space="0"/>
      </w:pgBorders>
      <w:pgNumType w:fmt="decimal"/>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楷体_GB2312">
    <w:altName w:val="汉仪楷体简"/>
    <w:panose1 w:val="00000000000000000000"/>
    <w:charset w:val="86"/>
    <w:family w:val="modern"/>
    <w:pitch w:val="default"/>
    <w:sig w:usb0="00000000" w:usb1="00000000" w:usb2="00000010" w:usb3="00000000" w:csb0="00040000" w:csb1="00000000"/>
  </w:font>
  <w:font w:name="Cambria">
    <w:altName w:val="苹方-简"/>
    <w:panose1 w:val="02040503050406030204"/>
    <w:charset w:val="00"/>
    <w:family w:val="roman"/>
    <w:pitch w:val="default"/>
    <w:sig w:usb0="00000000" w:usb1="00000000" w:usb2="02000000" w:usb3="00000000" w:csb0="2000019F" w:csb1="00000000"/>
  </w:font>
  <w:font w:name="幼圆">
    <w:altName w:val="华文宋体"/>
    <w:panose1 w:val="02010509060101010101"/>
    <w:charset w:val="86"/>
    <w:family w:val="modern"/>
    <w:pitch w:val="default"/>
    <w:sig w:usb0="00000000" w:usb1="00000000" w:usb2="00000010" w:usb3="00000000" w:csb0="00040000" w:csb1="00000000"/>
  </w:font>
  <w:font w:name="仿宋_GB2312">
    <w:altName w:val="方正仿宋_GBK"/>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Hiragino Sans"/>
    <w:panose1 w:val="02020609040205080304"/>
    <w:charset w:val="80"/>
    <w:family w:val="roman"/>
    <w:pitch w:val="default"/>
    <w:sig w:usb0="00000000" w:usb1="00000000" w:usb2="00000010" w:usb3="00000000" w:csb0="00020000" w:csb1="00000000"/>
  </w:font>
  <w:font w:name="Verdana">
    <w:panose1 w:val="020B0804030504040204"/>
    <w:charset w:val="00"/>
    <w:family w:val="swiss"/>
    <w:pitch w:val="default"/>
    <w:sig w:usb0="A10006FF" w:usb1="4000205B" w:usb2="00000010" w:usb3="00000000" w:csb0="2000019F" w:csb1="00000000"/>
  </w:font>
  <w:font w:name="Arial Unicode MS">
    <w:panose1 w:val="020B0604020202020204"/>
    <w:charset w:val="86"/>
    <w:family w:val="swiss"/>
    <w:pitch w:val="default"/>
    <w:sig w:usb0="FFFFFFFF" w:usb1="E9FFFFFF" w:usb2="0000003F" w:usb3="00000000" w:csb0="603F01FF" w:csb1="FFFF0000"/>
  </w:font>
  <w:font w:name="????">
    <w:altName w:val="苹方-简"/>
    <w:panose1 w:val="00000000000000000000"/>
    <w:charset w:val="86"/>
    <w:family w:val="auto"/>
    <w:pitch w:val="default"/>
    <w:sig w:usb0="00000000" w:usb1="00000000" w:usb2="00000010" w:usb3="00000000" w:csb0="00040000" w:csb1="00000000"/>
  </w:font>
  <w:font w:name="Tms Rmn">
    <w:altName w:val="苹方-简"/>
    <w:panose1 w:val="02020603040505020304"/>
    <w:charset w:val="00"/>
    <w:family w:val="roman"/>
    <w:pitch w:val="default"/>
    <w:sig w:usb0="00000000" w:usb1="00000000" w:usb2="00000000" w:usb3="00000000" w:csb0="00000001" w:csb1="00000000"/>
  </w:font>
  <w:font w:name="Tahoma">
    <w:panose1 w:val="020B0604030504040204"/>
    <w:charset w:val="00"/>
    <w:family w:val="swiss"/>
    <w:pitch w:val="default"/>
    <w:sig w:usb0="E1002AFF" w:usb1="C000605B" w:usb2="00000029" w:usb3="00000000" w:csb0="200101FF" w:csb1="20280000"/>
  </w:font>
  <w:font w:name="?">
    <w:altName w:val="苹方-简"/>
    <w:panose1 w:val="00000000000000000000"/>
    <w:charset w:val="86"/>
    <w:family w:val="roman"/>
    <w:pitch w:val="default"/>
    <w:sig w:usb0="00000000" w:usb1="00000000" w:usb2="00000010" w:usb3="00000000" w:csb0="00040000" w:csb1="00000000"/>
  </w:font>
  <w:font w:name="MS Gothic">
    <w:altName w:val="冬青黑体简体中文"/>
    <w:panose1 w:val="020B0609070205080204"/>
    <w:charset w:val="80"/>
    <w:family w:val="modern"/>
    <w:pitch w:val="default"/>
    <w:sig w:usb0="00000000" w:usb1="00000000" w:usb2="08000012" w:usb3="00000000" w:csb0="4002009F" w:csb1="DFD70000"/>
  </w:font>
  <w:font w:name="华文楷体">
    <w:panose1 w:val="02010600040101010101"/>
    <w:charset w:val="86"/>
    <w:family w:val="auto"/>
    <w:pitch w:val="default"/>
    <w:sig w:usb0="80000287" w:usb1="280F3C52" w:usb2="00000016" w:usb3="00000000" w:csb0="0004001F" w:csb1="00000000"/>
  </w:font>
  <w:font w:name="等线">
    <w:altName w:val="汉仪中等线KW"/>
    <w:panose1 w:val="02010600030101010101"/>
    <w:charset w:val="86"/>
    <w:family w:val="auto"/>
    <w:pitch w:val="default"/>
    <w:sig w:usb0="00000000" w:usb1="00000000" w:usb2="00000016" w:usb3="00000000" w:csb0="0004000F" w:csb1="00000000"/>
  </w:font>
  <w:font w:name="微软雅黑">
    <w:altName w:val="汉仪旗黑"/>
    <w:panose1 w:val="020B0503020204020204"/>
    <w:charset w:val="86"/>
    <w:family w:val="swiss"/>
    <w:pitch w:val="default"/>
    <w:sig w:usb0="00000000" w:usb1="00000000" w:usb2="00000016" w:usb3="00000000" w:csb0="0004001F" w:csb1="00000000"/>
  </w:font>
  <w:font w:name="隶书">
    <w:altName w:val="报隶-简"/>
    <w:panose1 w:val="02010509060101010101"/>
    <w:charset w:val="86"/>
    <w:family w:val="modern"/>
    <w:pitch w:val="default"/>
    <w:sig w:usb0="00000000" w:usb1="00000000" w:usb2="00000010" w:usb3="00000000" w:csb0="00040000" w:csb1="00000000"/>
  </w:font>
  <w:font w:name="ËÎÌå">
    <w:altName w:val="苹方-简"/>
    <w:panose1 w:val="00000000000000000000"/>
    <w:charset w:val="00"/>
    <w:family w:val="auto"/>
    <w:pitch w:val="default"/>
    <w:sig w:usb0="00000000" w:usb1="00000000" w:usb2="00000000" w:usb3="00000000" w:csb0="00040001" w:csb1="00000000"/>
  </w:font>
  <w:font w:name="仿宋">
    <w:altName w:val="方正仿宋_GBK"/>
    <w:panose1 w:val="02010609060101010101"/>
    <w:charset w:val="86"/>
    <w:family w:val="modern"/>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报隶-简">
    <w:panose1 w:val="02010600040101010101"/>
    <w:charset w:val="86"/>
    <w:family w:val="auto"/>
    <w:pitch w:val="default"/>
    <w:sig w:usb0="80000287" w:usb1="280F3C52"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 w:name="汉仪楷体简">
    <w:panose1 w:val="02010600000101010101"/>
    <w:charset w:val="86"/>
    <w:family w:val="auto"/>
    <w:pitch w:val="default"/>
    <w:sig w:usb0="00000001" w:usb1="080E0800" w:usb2="00000002" w:usb3="00000000" w:csb0="00040000" w:csb1="00000000"/>
  </w:font>
  <w:font w:name="华文宋体">
    <w:panose1 w:val="02010600040101010101"/>
    <w:charset w:val="86"/>
    <w:family w:val="auto"/>
    <w:pitch w:val="default"/>
    <w:sig w:usb0="80000287" w:usb1="280F3C52" w:usb2="00000016" w:usb3="00000000" w:csb0="0004001F" w:csb1="00000000"/>
  </w:font>
  <w:font w:name="Hiragino Sans">
    <w:panose1 w:val="020B0300000000000000"/>
    <w:charset w:val="80"/>
    <w:family w:val="auto"/>
    <w:pitch w:val="default"/>
    <w:sig w:usb0="E00002FF" w:usb1="7AE7FFFF" w:usb2="00000012" w:usb3="00000000" w:csb0="0002000D"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jc w:val="cen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jc w:val="center"/>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5"/>
                            <w:rPr>
                              <w:rFonts w:hint="default"/>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AKVIPQyAgAAYQQAAA4AAAAAAAAAAQAgAAAA&#10;NQEAAGRycy9lMm9Eb2MueG1sUEsFBgAAAAAGAAYAWQEAANkFAAAAAA==&#10;">
              <v:fill on="f" focussize="0,0"/>
              <v:stroke on="f" weight="0.5pt"/>
              <v:imagedata o:title=""/>
              <o:lock v:ext="edit" aspectratio="f"/>
              <v:textbox inset="0mm,0mm,0mm,0mm" style="mso-fit-shape-to-text:t;">
                <w:txbxContent>
                  <w:p>
                    <w:pPr>
                      <w:pStyle w:val="35"/>
                      <w:rPr>
                        <w:rFonts w:hint="default"/>
                      </w:rPr>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decimal"/>
      <w:lvlText w:val="%1"/>
      <w:lvlJc w:val="left"/>
      <w:pPr>
        <w:tabs>
          <w:tab w:val="left" w:pos="227"/>
        </w:tabs>
        <w:ind w:left="227" w:hanging="432"/>
      </w:pPr>
      <w:rPr>
        <w:rFonts w:hint="default" w:ascii="Arial" w:hAnsi="Arial"/>
        <w:b/>
        <w:i w:val="0"/>
        <w:sz w:val="28"/>
        <w:szCs w:val="28"/>
      </w:rPr>
    </w:lvl>
    <w:lvl w:ilvl="1" w:tentative="0">
      <w:start w:val="1"/>
      <w:numFmt w:val="decimal"/>
      <w:pStyle w:val="160"/>
      <w:lvlText w:val="%1.%2"/>
      <w:lvlJc w:val="left"/>
      <w:pPr>
        <w:tabs>
          <w:tab w:val="left" w:pos="576"/>
        </w:tabs>
        <w:ind w:left="576" w:hanging="576"/>
      </w:pPr>
      <w:rPr>
        <w:rFonts w:hint="default" w:ascii="Arial" w:hAnsi="Arial"/>
        <w:b w:val="0"/>
        <w:i w:val="0"/>
        <w:sz w:val="24"/>
        <w:szCs w:val="24"/>
      </w:rPr>
    </w:lvl>
    <w:lvl w:ilvl="2" w:tentative="0">
      <w:start w:val="1"/>
      <w:numFmt w:val="decimal"/>
      <w:lvlText w:val="%1.%2.%3"/>
      <w:lvlJc w:val="left"/>
      <w:pPr>
        <w:tabs>
          <w:tab w:val="left" w:pos="515"/>
        </w:tabs>
        <w:ind w:left="515" w:hanging="720"/>
      </w:pPr>
      <w:rPr>
        <w:rFonts w:hint="eastAsia"/>
      </w:rPr>
    </w:lvl>
    <w:lvl w:ilvl="3" w:tentative="0">
      <w:start w:val="1"/>
      <w:numFmt w:val="decimal"/>
      <w:lvlText w:val="%1.%2.%3.%4"/>
      <w:lvlJc w:val="left"/>
      <w:pPr>
        <w:tabs>
          <w:tab w:val="left" w:pos="659"/>
        </w:tabs>
        <w:ind w:left="659" w:hanging="864"/>
      </w:pPr>
      <w:rPr>
        <w:rFonts w:hint="eastAsia"/>
      </w:rPr>
    </w:lvl>
    <w:lvl w:ilvl="4" w:tentative="0">
      <w:start w:val="1"/>
      <w:numFmt w:val="decimal"/>
      <w:lvlText w:val="%1.%2.%3.%4.%5"/>
      <w:lvlJc w:val="left"/>
      <w:pPr>
        <w:tabs>
          <w:tab w:val="left" w:pos="803"/>
        </w:tabs>
        <w:ind w:left="803" w:hanging="1008"/>
      </w:pPr>
      <w:rPr>
        <w:rFonts w:hint="eastAsia"/>
      </w:rPr>
    </w:lvl>
    <w:lvl w:ilvl="5" w:tentative="0">
      <w:start w:val="1"/>
      <w:numFmt w:val="decimal"/>
      <w:lvlText w:val="%1.%2.%3.%4.%5.%6"/>
      <w:lvlJc w:val="left"/>
      <w:pPr>
        <w:tabs>
          <w:tab w:val="left" w:pos="947"/>
        </w:tabs>
        <w:ind w:left="947" w:hanging="1152"/>
      </w:pPr>
      <w:rPr>
        <w:rFonts w:hint="eastAsia"/>
      </w:rPr>
    </w:lvl>
    <w:lvl w:ilvl="6" w:tentative="0">
      <w:start w:val="1"/>
      <w:numFmt w:val="decimal"/>
      <w:lvlText w:val="%1.%2.%3.%4.%5.%6.%7"/>
      <w:lvlJc w:val="left"/>
      <w:pPr>
        <w:tabs>
          <w:tab w:val="left" w:pos="1091"/>
        </w:tabs>
        <w:ind w:left="1091" w:hanging="1296"/>
      </w:pPr>
      <w:rPr>
        <w:rFonts w:hint="eastAsia"/>
      </w:rPr>
    </w:lvl>
    <w:lvl w:ilvl="7" w:tentative="0">
      <w:start w:val="1"/>
      <w:numFmt w:val="decimal"/>
      <w:lvlText w:val="%1.%2.%3.%4.%5.%6.%7.%8"/>
      <w:lvlJc w:val="left"/>
      <w:pPr>
        <w:tabs>
          <w:tab w:val="left" w:pos="1235"/>
        </w:tabs>
        <w:ind w:left="1235" w:hanging="1440"/>
      </w:pPr>
      <w:rPr>
        <w:rFonts w:hint="eastAsia"/>
      </w:rPr>
    </w:lvl>
    <w:lvl w:ilvl="8" w:tentative="0">
      <w:start w:val="1"/>
      <w:numFmt w:val="decimal"/>
      <w:lvlText w:val="%1.%2.%3.%4.%5.%6.%7.%8.%9"/>
      <w:lvlJc w:val="left"/>
      <w:pPr>
        <w:tabs>
          <w:tab w:val="left" w:pos="1379"/>
        </w:tabs>
        <w:ind w:left="1379" w:hanging="1584"/>
      </w:pPr>
      <w:rPr>
        <w:rFonts w:hint="eastAsia"/>
      </w:rPr>
    </w:lvl>
  </w:abstractNum>
  <w:abstractNum w:abstractNumId="1">
    <w:nsid w:val="00000002"/>
    <w:multiLevelType w:val="multilevel"/>
    <w:tmpl w:val="00000002"/>
    <w:lvl w:ilvl="0" w:tentative="0">
      <w:start w:val="1"/>
      <w:numFmt w:val="decimal"/>
      <w:pStyle w:val="330"/>
      <w:lvlText w:val="%1"/>
      <w:lvlJc w:val="left"/>
      <w:pPr>
        <w:tabs>
          <w:tab w:val="left" w:pos="432"/>
        </w:tabs>
        <w:ind w:left="432" w:hanging="432"/>
      </w:pPr>
      <w:rPr>
        <w:rFonts w:hint="default" w:ascii="Arial" w:hAnsi="Arial"/>
        <w:b/>
        <w:i w:val="0"/>
        <w:sz w:val="28"/>
        <w:szCs w:val="28"/>
      </w:rPr>
    </w:lvl>
    <w:lvl w:ilvl="1" w:tentative="0">
      <w:start w:val="1"/>
      <w:numFmt w:val="decimal"/>
      <w:pStyle w:val="444"/>
      <w:lvlText w:val="%1.%2"/>
      <w:lvlJc w:val="left"/>
      <w:pPr>
        <w:tabs>
          <w:tab w:val="left" w:pos="576"/>
        </w:tabs>
        <w:ind w:left="576" w:hanging="576"/>
      </w:pPr>
      <w:rPr>
        <w:rFonts w:hint="default" w:ascii="Arial" w:hAnsi="Arial"/>
        <w:b w:val="0"/>
        <w:i w:val="0"/>
        <w:sz w:val="24"/>
        <w:szCs w:val="24"/>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0000000D"/>
    <w:multiLevelType w:val="multilevel"/>
    <w:tmpl w:val="0000000D"/>
    <w:lvl w:ilvl="0" w:tentative="0">
      <w:start w:val="1"/>
      <w:numFmt w:val="decimal"/>
      <w:pStyle w:val="474"/>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000000E"/>
    <w:multiLevelType w:val="multilevel"/>
    <w:tmpl w:val="0000000E"/>
    <w:lvl w:ilvl="0" w:tentative="0">
      <w:start w:val="1"/>
      <w:numFmt w:val="decimal"/>
      <w:lvlText w:val="%1."/>
      <w:lvlJc w:val="left"/>
      <w:pPr>
        <w:tabs>
          <w:tab w:val="left" w:pos="845"/>
        </w:tabs>
        <w:ind w:left="845" w:hanging="425"/>
      </w:pPr>
      <w:rPr>
        <w:rFonts w:hint="default"/>
        <w:b/>
        <w:i w:val="0"/>
        <w:sz w:val="30"/>
      </w:rPr>
    </w:lvl>
    <w:lvl w:ilvl="1" w:tentative="0">
      <w:start w:val="1"/>
      <w:numFmt w:val="decimal"/>
      <w:pStyle w:val="315"/>
      <w:lvlText w:val="%1.%2."/>
      <w:lvlJc w:val="left"/>
      <w:pPr>
        <w:tabs>
          <w:tab w:val="left" w:pos="987"/>
        </w:tabs>
        <w:ind w:left="987" w:hanging="567"/>
      </w:pPr>
      <w:rPr>
        <w:rFonts w:hint="default"/>
        <w:b/>
        <w:i w:val="0"/>
        <w:sz w:val="28"/>
      </w:rPr>
    </w:lvl>
    <w:lvl w:ilvl="2" w:tentative="0">
      <w:start w:val="1"/>
      <w:numFmt w:val="decimal"/>
      <w:lvlText w:val="%1.%2.%3."/>
      <w:lvlJc w:val="left"/>
      <w:pPr>
        <w:tabs>
          <w:tab w:val="left" w:pos="1129"/>
        </w:tabs>
        <w:ind w:left="1129" w:hanging="709"/>
      </w:pPr>
      <w:rPr>
        <w:rFonts w:hint="default"/>
      </w:rPr>
    </w:lvl>
    <w:lvl w:ilvl="3" w:tentative="0">
      <w:start w:val="1"/>
      <w:numFmt w:val="decimal"/>
      <w:lvlText w:val="%1.%2.%3.%4."/>
      <w:lvlJc w:val="left"/>
      <w:pPr>
        <w:tabs>
          <w:tab w:val="left" w:pos="1271"/>
        </w:tabs>
        <w:ind w:left="1271" w:hanging="851"/>
      </w:pPr>
      <w:rPr>
        <w:rFonts w:hint="eastAsia"/>
      </w:rPr>
    </w:lvl>
    <w:lvl w:ilvl="4" w:tentative="0">
      <w:start w:val="1"/>
      <w:numFmt w:val="decimal"/>
      <w:lvlText w:val="%1.%2.%3.%4.%5."/>
      <w:lvlJc w:val="left"/>
      <w:pPr>
        <w:tabs>
          <w:tab w:val="left" w:pos="1412"/>
        </w:tabs>
        <w:ind w:left="1412" w:hanging="992"/>
      </w:pPr>
      <w:rPr>
        <w:rFonts w:hint="eastAsia"/>
      </w:rPr>
    </w:lvl>
    <w:lvl w:ilvl="5" w:tentative="0">
      <w:start w:val="1"/>
      <w:numFmt w:val="decimal"/>
      <w:lvlText w:val="%1.%2.%3.%4.%5.%6."/>
      <w:lvlJc w:val="left"/>
      <w:pPr>
        <w:tabs>
          <w:tab w:val="left" w:pos="1554"/>
        </w:tabs>
        <w:ind w:left="1554" w:hanging="1134"/>
      </w:pPr>
      <w:rPr>
        <w:rFonts w:hint="eastAsia"/>
      </w:rPr>
    </w:lvl>
    <w:lvl w:ilvl="6" w:tentative="0">
      <w:start w:val="1"/>
      <w:numFmt w:val="decimal"/>
      <w:lvlText w:val="%1.%2.%3.%4.%5.%6.%7."/>
      <w:lvlJc w:val="left"/>
      <w:pPr>
        <w:tabs>
          <w:tab w:val="left" w:pos="1696"/>
        </w:tabs>
        <w:ind w:left="1696" w:hanging="1276"/>
      </w:pPr>
      <w:rPr>
        <w:rFonts w:hint="eastAsia"/>
      </w:rPr>
    </w:lvl>
    <w:lvl w:ilvl="7" w:tentative="0">
      <w:start w:val="1"/>
      <w:numFmt w:val="decimal"/>
      <w:lvlText w:val="%1.%2.%3.%4.%5.%6.%7.%8."/>
      <w:lvlJc w:val="left"/>
      <w:pPr>
        <w:tabs>
          <w:tab w:val="left" w:pos="1838"/>
        </w:tabs>
        <w:ind w:left="1838" w:hanging="1418"/>
      </w:pPr>
      <w:rPr>
        <w:rFonts w:hint="eastAsia"/>
      </w:rPr>
    </w:lvl>
    <w:lvl w:ilvl="8" w:tentative="0">
      <w:start w:val="1"/>
      <w:numFmt w:val="decimal"/>
      <w:lvlText w:val="%1.%2.%3.%4.%5.%6.%7.%8.%9."/>
      <w:lvlJc w:val="left"/>
      <w:pPr>
        <w:tabs>
          <w:tab w:val="left" w:pos="1979"/>
        </w:tabs>
        <w:ind w:left="1979" w:hanging="1559"/>
      </w:pPr>
      <w:rPr>
        <w:rFonts w:hint="eastAsia"/>
      </w:rPr>
    </w:lvl>
  </w:abstractNum>
  <w:abstractNum w:abstractNumId="4">
    <w:nsid w:val="0000000F"/>
    <w:multiLevelType w:val="singleLevel"/>
    <w:tmpl w:val="0000000F"/>
    <w:lvl w:ilvl="0" w:tentative="0">
      <w:start w:val="1"/>
      <w:numFmt w:val="bullet"/>
      <w:pStyle w:val="112"/>
      <w:lvlText w:val=""/>
      <w:lvlJc w:val="left"/>
      <w:pPr>
        <w:tabs>
          <w:tab w:val="left" w:pos="1834"/>
        </w:tabs>
        <w:ind w:left="1758" w:hanging="284"/>
      </w:pPr>
      <w:rPr>
        <w:rFonts w:hint="default" w:ascii="Wingdings" w:hAnsi="Wingdings"/>
      </w:rPr>
    </w:lvl>
  </w:abstractNum>
  <w:abstractNum w:abstractNumId="5">
    <w:nsid w:val="00000011"/>
    <w:multiLevelType w:val="singleLevel"/>
    <w:tmpl w:val="00000011"/>
    <w:lvl w:ilvl="0" w:tentative="0">
      <w:start w:val="1"/>
      <w:numFmt w:val="bullet"/>
      <w:pStyle w:val="346"/>
      <w:lvlText w:val="–"/>
      <w:lvlJc w:val="left"/>
      <w:pPr>
        <w:tabs>
          <w:tab w:val="left" w:pos="1211"/>
        </w:tabs>
        <w:ind w:left="1191" w:hanging="340"/>
      </w:pPr>
      <w:rPr>
        <w:rFonts w:hint="default" w:ascii="Times New Roman" w:hAnsi="Times New Roman"/>
      </w:rPr>
    </w:lvl>
  </w:abstractNum>
  <w:abstractNum w:abstractNumId="6">
    <w:nsid w:val="00000012"/>
    <w:multiLevelType w:val="multilevel"/>
    <w:tmpl w:val="00000012"/>
    <w:lvl w:ilvl="0" w:tentative="0">
      <w:start w:val="1"/>
      <w:numFmt w:val="decimal"/>
      <w:pStyle w:val="385"/>
      <w:lvlText w:val="%1）"/>
      <w:lvlJc w:val="left"/>
      <w:pPr>
        <w:tabs>
          <w:tab w:val="left" w:pos="720"/>
        </w:tabs>
        <w:ind w:left="720" w:hanging="720"/>
      </w:pPr>
      <w:rPr>
        <w:rFonts w:hint="default"/>
      </w:rPr>
    </w:lvl>
    <w:lvl w:ilvl="1" w:tentative="0">
      <w:start w:val="1"/>
      <w:numFmt w:val="lowerLetter"/>
      <w:pStyle w:val="241"/>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0000013"/>
    <w:multiLevelType w:val="multilevel"/>
    <w:tmpl w:val="00000013"/>
    <w:lvl w:ilvl="0" w:tentative="0">
      <w:start w:val="1"/>
      <w:numFmt w:val="decimal"/>
      <w:pStyle w:val="221"/>
      <w:lvlText w:val="%1."/>
      <w:lvlJc w:val="left"/>
      <w:pPr>
        <w:tabs>
          <w:tab w:val="left" w:pos="567"/>
        </w:tabs>
        <w:ind w:left="0" w:firstLine="0"/>
      </w:pPr>
      <w:rPr>
        <w:rFonts w:hint="default" w:ascii="Arial" w:hAnsi="Arial" w:eastAsia="宋体"/>
        <w:b w:val="0"/>
        <w:i w:val="0"/>
        <w:sz w:val="24"/>
        <w:szCs w:val="24"/>
      </w:rPr>
    </w:lvl>
    <w:lvl w:ilvl="1" w:tentative="0">
      <w:start w:val="1"/>
      <w:numFmt w:val="decimal"/>
      <w:lvlText w:val="%1.%2"/>
      <w:lvlJc w:val="left"/>
      <w:pPr>
        <w:tabs>
          <w:tab w:val="left" w:pos="567"/>
        </w:tabs>
        <w:ind w:left="0" w:firstLine="0"/>
      </w:pPr>
      <w:rPr>
        <w:rFonts w:hint="default" w:ascii="Arial" w:hAnsi="Arial" w:eastAsia="宋体"/>
        <w:b w:val="0"/>
        <w:bCs w:val="0"/>
        <w:i w:val="0"/>
        <w:iCs w:val="0"/>
        <w:sz w:val="24"/>
        <w:szCs w:val="24"/>
      </w:rPr>
    </w:lvl>
    <w:lvl w:ilvl="2" w:tentative="0">
      <w:start w:val="1"/>
      <w:numFmt w:val="decimal"/>
      <w:lvlText w:val="%1.2.%3"/>
      <w:lvlJc w:val="left"/>
      <w:pPr>
        <w:tabs>
          <w:tab w:val="left" w:pos="567"/>
        </w:tabs>
        <w:ind w:left="0" w:firstLine="0"/>
      </w:pPr>
      <w:rPr>
        <w:rFonts w:hint="default" w:ascii="Arial" w:hAnsi="Arial" w:eastAsia="宋体"/>
        <w:b w:val="0"/>
        <w:i w:val="0"/>
        <w:sz w:val="24"/>
        <w:szCs w:val="24"/>
      </w:rPr>
    </w:lvl>
    <w:lvl w:ilvl="3" w:tentative="0">
      <w:start w:val="1"/>
      <w:numFmt w:val="decimal"/>
      <w:lvlText w:val="%1.%2.%3.%4"/>
      <w:lvlJc w:val="left"/>
      <w:pPr>
        <w:tabs>
          <w:tab w:val="left" w:pos="567"/>
        </w:tabs>
        <w:ind w:left="0" w:firstLine="0"/>
      </w:pPr>
      <w:rPr>
        <w:rFonts w:hint="eastAsia"/>
      </w:rPr>
    </w:lvl>
    <w:lvl w:ilvl="4" w:tentative="0">
      <w:start w:val="1"/>
      <w:numFmt w:val="decima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8">
    <w:nsid w:val="00000016"/>
    <w:multiLevelType w:val="multilevel"/>
    <w:tmpl w:val="00000016"/>
    <w:lvl w:ilvl="0" w:tentative="0">
      <w:start w:val="1"/>
      <w:numFmt w:val="decimal"/>
      <w:lvlText w:val="%1"/>
      <w:lvlJc w:val="left"/>
      <w:pPr>
        <w:tabs>
          <w:tab w:val="left" w:pos="432"/>
        </w:tabs>
        <w:ind w:left="432" w:hanging="432"/>
      </w:pPr>
      <w:rPr>
        <w:rFonts w:hint="default" w:ascii="Arial" w:hAnsi="Arial"/>
        <w:b/>
        <w:i w:val="0"/>
        <w:sz w:val="28"/>
        <w:szCs w:val="28"/>
      </w:rPr>
    </w:lvl>
    <w:lvl w:ilvl="1" w:tentative="0">
      <w:start w:val="1"/>
      <w:numFmt w:val="decimal"/>
      <w:pStyle w:val="262"/>
      <w:lvlText w:val="%1.%2"/>
      <w:lvlJc w:val="left"/>
      <w:pPr>
        <w:tabs>
          <w:tab w:val="left" w:pos="781"/>
        </w:tabs>
        <w:ind w:left="781" w:hanging="576"/>
      </w:pPr>
      <w:rPr>
        <w:rFonts w:hint="default" w:ascii="Arial" w:hAnsi="Arial"/>
        <w:b w:val="0"/>
        <w:i w:val="0"/>
        <w:sz w:val="24"/>
        <w:szCs w:val="24"/>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9">
    <w:nsid w:val="00000017"/>
    <w:multiLevelType w:val="multilevel"/>
    <w:tmpl w:val="00000017"/>
    <w:lvl w:ilvl="0" w:tentative="0">
      <w:start w:val="1"/>
      <w:numFmt w:val="decimal"/>
      <w:lvlText w:val="%1"/>
      <w:lvlJc w:val="left"/>
      <w:pPr>
        <w:tabs>
          <w:tab w:val="left" w:pos="-723"/>
        </w:tabs>
        <w:ind w:left="-723" w:hanging="432"/>
      </w:pPr>
      <w:rPr>
        <w:rFonts w:hint="default" w:ascii="Arial" w:hAnsi="Arial"/>
        <w:b/>
        <w:i w:val="0"/>
        <w:sz w:val="28"/>
        <w:szCs w:val="28"/>
      </w:rPr>
    </w:lvl>
    <w:lvl w:ilvl="1" w:tentative="0">
      <w:start w:val="1"/>
      <w:numFmt w:val="decimal"/>
      <w:pStyle w:val="277"/>
      <w:lvlText w:val="%1.%2"/>
      <w:lvlJc w:val="left"/>
      <w:pPr>
        <w:tabs>
          <w:tab w:val="left" w:pos="0"/>
        </w:tabs>
        <w:ind w:left="0" w:firstLine="0"/>
      </w:pPr>
      <w:rPr>
        <w:rFonts w:hint="default" w:ascii="Arial" w:hAnsi="Arial" w:eastAsia="宋体"/>
        <w:b/>
        <w:bCs/>
        <w:i w:val="0"/>
        <w:iCs w:val="0"/>
        <w:caps w:val="0"/>
        <w:smallCaps w:val="0"/>
        <w:strike w:val="0"/>
        <w:dstrike w:val="0"/>
        <w:outline w:val="0"/>
        <w:shadow w:val="0"/>
        <w:emboss w:val="0"/>
        <w:imprint w:val="0"/>
        <w:color w:val="auto"/>
        <w:spacing w:val="0"/>
        <w:w w:val="100"/>
        <w:kern w:val="0"/>
        <w:position w:val="0"/>
        <w:sz w:val="24"/>
        <w:szCs w:val="24"/>
        <w:u w:val="none"/>
        <w:shd w:val="clear" w:color="auto" w:fill="auto"/>
      </w:rPr>
    </w:lvl>
    <w:lvl w:ilvl="2" w:tentative="0">
      <w:start w:val="1"/>
      <w:numFmt w:val="decimal"/>
      <w:lvlText w:val="%1.%2.%3"/>
      <w:lvlJc w:val="left"/>
      <w:pPr>
        <w:tabs>
          <w:tab w:val="left" w:pos="720"/>
        </w:tabs>
        <w:ind w:left="567" w:hanging="567"/>
      </w:pPr>
      <w:rPr>
        <w:rFonts w:hint="default" w:ascii="Arial" w:hAnsi="Arial" w:cs="Times New Roman"/>
        <w:b w:val="0"/>
        <w:bCs w:val="0"/>
        <w:i w:val="0"/>
        <w:iCs w:val="0"/>
        <w:caps w:val="0"/>
        <w:smallCaps w:val="0"/>
        <w:strike w:val="0"/>
        <w:dstrike w:val="0"/>
        <w:outline w:val="0"/>
        <w:shadow w:val="0"/>
        <w:emboss w:val="0"/>
        <w:imprint w:val="0"/>
        <w:vanish w:val="0"/>
        <w:spacing w:val="0"/>
        <w:position w:val="0"/>
        <w:sz w:val="24"/>
        <w:szCs w:val="24"/>
        <w:u w:val="none"/>
        <w:vertAlign w:val="baseline"/>
      </w:rPr>
    </w:lvl>
    <w:lvl w:ilvl="3" w:tentative="0">
      <w:start w:val="1"/>
      <w:numFmt w:val="decimal"/>
      <w:lvlText w:val="%1.%2.%3.%4"/>
      <w:lvlJc w:val="left"/>
      <w:pPr>
        <w:tabs>
          <w:tab w:val="left" w:pos="-291"/>
        </w:tabs>
        <w:ind w:left="0" w:firstLine="0"/>
      </w:pPr>
      <w:rPr>
        <w:rFonts w:hint="eastAsia"/>
      </w:rPr>
    </w:lvl>
    <w:lvl w:ilvl="4" w:tentative="0">
      <w:start w:val="1"/>
      <w:numFmt w:val="decimal"/>
      <w:lvlText w:val="%1.%2.%3.%4.%5"/>
      <w:lvlJc w:val="left"/>
      <w:pPr>
        <w:tabs>
          <w:tab w:val="left" w:pos="-147"/>
        </w:tabs>
        <w:ind w:left="-147" w:hanging="1008"/>
      </w:pPr>
      <w:rPr>
        <w:rFonts w:hint="eastAsia"/>
      </w:rPr>
    </w:lvl>
    <w:lvl w:ilvl="5" w:tentative="0">
      <w:start w:val="1"/>
      <w:numFmt w:val="decimal"/>
      <w:lvlText w:val="%1.%2.%3.%4.%5.%6"/>
      <w:lvlJc w:val="left"/>
      <w:pPr>
        <w:tabs>
          <w:tab w:val="left" w:pos="-3"/>
        </w:tabs>
        <w:ind w:left="-3" w:hanging="1152"/>
      </w:pPr>
      <w:rPr>
        <w:rFonts w:hint="eastAsia"/>
      </w:rPr>
    </w:lvl>
    <w:lvl w:ilvl="6" w:tentative="0">
      <w:start w:val="1"/>
      <w:numFmt w:val="decimal"/>
      <w:lvlText w:val="%1.%2.%3.%4.%5.%6.%7"/>
      <w:lvlJc w:val="left"/>
      <w:pPr>
        <w:tabs>
          <w:tab w:val="left" w:pos="141"/>
        </w:tabs>
        <w:ind w:left="141" w:hanging="1296"/>
      </w:pPr>
      <w:rPr>
        <w:rFonts w:hint="eastAsia"/>
      </w:rPr>
    </w:lvl>
    <w:lvl w:ilvl="7" w:tentative="0">
      <w:start w:val="1"/>
      <w:numFmt w:val="decimal"/>
      <w:lvlText w:val="%1.%2.%3.%4.%5.%6.%7.%8"/>
      <w:lvlJc w:val="left"/>
      <w:pPr>
        <w:tabs>
          <w:tab w:val="left" w:pos="285"/>
        </w:tabs>
        <w:ind w:left="285" w:hanging="1440"/>
      </w:pPr>
      <w:rPr>
        <w:rFonts w:hint="eastAsia"/>
      </w:rPr>
    </w:lvl>
    <w:lvl w:ilvl="8" w:tentative="0">
      <w:start w:val="1"/>
      <w:numFmt w:val="decimal"/>
      <w:lvlText w:val="%1.%2.%3.%4.%5.%6.%7.%8.%9"/>
      <w:lvlJc w:val="left"/>
      <w:pPr>
        <w:tabs>
          <w:tab w:val="left" w:pos="429"/>
        </w:tabs>
        <w:ind w:left="429" w:hanging="1584"/>
      </w:pPr>
      <w:rPr>
        <w:rFonts w:hint="eastAsia"/>
      </w:rPr>
    </w:lvl>
  </w:abstractNum>
  <w:num w:numId="1">
    <w:abstractNumId w:val="4"/>
  </w:num>
  <w:num w:numId="2">
    <w:abstractNumId w:val="0"/>
  </w:num>
  <w:num w:numId="3">
    <w:abstractNumId w:val="7"/>
  </w:num>
  <w:num w:numId="4">
    <w:abstractNumId w:val="6"/>
  </w:num>
  <w:num w:numId="5">
    <w:abstractNumId w:val="8"/>
  </w:num>
  <w:num w:numId="6">
    <w:abstractNumId w:val="9"/>
  </w:num>
  <w:num w:numId="7">
    <w:abstractNumId w:val="3"/>
  </w:num>
  <w:num w:numId="8">
    <w:abstractNumId w:val="1"/>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g3NTVhY2UxMDBjZjU1ODkxYmQ0ZDc0ZWM0N2Y1ZmYifQ=="/>
  </w:docVars>
  <w:rsids>
    <w:rsidRoot w:val="00172A27"/>
    <w:rsid w:val="00000643"/>
    <w:rsid w:val="00001F81"/>
    <w:rsid w:val="00002FD2"/>
    <w:rsid w:val="00004DE8"/>
    <w:rsid w:val="000053F1"/>
    <w:rsid w:val="00005568"/>
    <w:rsid w:val="00006B03"/>
    <w:rsid w:val="000106E9"/>
    <w:rsid w:val="00010863"/>
    <w:rsid w:val="0001259C"/>
    <w:rsid w:val="00012E72"/>
    <w:rsid w:val="000142E3"/>
    <w:rsid w:val="00014392"/>
    <w:rsid w:val="000154F6"/>
    <w:rsid w:val="000170DD"/>
    <w:rsid w:val="00017EB7"/>
    <w:rsid w:val="00020405"/>
    <w:rsid w:val="00020C7B"/>
    <w:rsid w:val="00020ECE"/>
    <w:rsid w:val="0002181E"/>
    <w:rsid w:val="00021A85"/>
    <w:rsid w:val="000248AC"/>
    <w:rsid w:val="00024D6D"/>
    <w:rsid w:val="00024FFA"/>
    <w:rsid w:val="00025F8D"/>
    <w:rsid w:val="0002633E"/>
    <w:rsid w:val="0003048A"/>
    <w:rsid w:val="0003191B"/>
    <w:rsid w:val="00033096"/>
    <w:rsid w:val="000333F8"/>
    <w:rsid w:val="000340CC"/>
    <w:rsid w:val="00034261"/>
    <w:rsid w:val="000350E9"/>
    <w:rsid w:val="00036661"/>
    <w:rsid w:val="00036884"/>
    <w:rsid w:val="00041EA5"/>
    <w:rsid w:val="00043DD5"/>
    <w:rsid w:val="00044502"/>
    <w:rsid w:val="00044BB7"/>
    <w:rsid w:val="00046B6B"/>
    <w:rsid w:val="00047008"/>
    <w:rsid w:val="00050B03"/>
    <w:rsid w:val="00051690"/>
    <w:rsid w:val="00051F1A"/>
    <w:rsid w:val="0005381D"/>
    <w:rsid w:val="00055C30"/>
    <w:rsid w:val="00055E80"/>
    <w:rsid w:val="00056245"/>
    <w:rsid w:val="00060477"/>
    <w:rsid w:val="00060545"/>
    <w:rsid w:val="000607EE"/>
    <w:rsid w:val="00061D48"/>
    <w:rsid w:val="00062D66"/>
    <w:rsid w:val="00064BD1"/>
    <w:rsid w:val="00064F2D"/>
    <w:rsid w:val="000650C1"/>
    <w:rsid w:val="00066806"/>
    <w:rsid w:val="00066DAE"/>
    <w:rsid w:val="000676A1"/>
    <w:rsid w:val="000756AC"/>
    <w:rsid w:val="00077513"/>
    <w:rsid w:val="000808BA"/>
    <w:rsid w:val="00081324"/>
    <w:rsid w:val="00081C90"/>
    <w:rsid w:val="0008278E"/>
    <w:rsid w:val="0008306D"/>
    <w:rsid w:val="000832CC"/>
    <w:rsid w:val="000837B2"/>
    <w:rsid w:val="000850DD"/>
    <w:rsid w:val="000863FF"/>
    <w:rsid w:val="000869AB"/>
    <w:rsid w:val="00090016"/>
    <w:rsid w:val="00090A80"/>
    <w:rsid w:val="00091C60"/>
    <w:rsid w:val="00092087"/>
    <w:rsid w:val="000926FA"/>
    <w:rsid w:val="00093596"/>
    <w:rsid w:val="0009452E"/>
    <w:rsid w:val="000949D6"/>
    <w:rsid w:val="00095671"/>
    <w:rsid w:val="00095CCD"/>
    <w:rsid w:val="000A24AB"/>
    <w:rsid w:val="000A3C0C"/>
    <w:rsid w:val="000A4500"/>
    <w:rsid w:val="000A4693"/>
    <w:rsid w:val="000A48BD"/>
    <w:rsid w:val="000A59D3"/>
    <w:rsid w:val="000A5D29"/>
    <w:rsid w:val="000A6D57"/>
    <w:rsid w:val="000B0115"/>
    <w:rsid w:val="000B097B"/>
    <w:rsid w:val="000B2A13"/>
    <w:rsid w:val="000B7ADB"/>
    <w:rsid w:val="000C0275"/>
    <w:rsid w:val="000C1299"/>
    <w:rsid w:val="000C44DB"/>
    <w:rsid w:val="000C4B55"/>
    <w:rsid w:val="000C4F76"/>
    <w:rsid w:val="000C5A62"/>
    <w:rsid w:val="000C5F96"/>
    <w:rsid w:val="000C6D8D"/>
    <w:rsid w:val="000D1A16"/>
    <w:rsid w:val="000D1D62"/>
    <w:rsid w:val="000D1D84"/>
    <w:rsid w:val="000D3CEA"/>
    <w:rsid w:val="000D4417"/>
    <w:rsid w:val="000D4CF9"/>
    <w:rsid w:val="000D5517"/>
    <w:rsid w:val="000D574E"/>
    <w:rsid w:val="000D7202"/>
    <w:rsid w:val="000E437D"/>
    <w:rsid w:val="000E4BAA"/>
    <w:rsid w:val="000E4D23"/>
    <w:rsid w:val="000E6666"/>
    <w:rsid w:val="000E6CE5"/>
    <w:rsid w:val="000E6F9B"/>
    <w:rsid w:val="000E7B85"/>
    <w:rsid w:val="000F003E"/>
    <w:rsid w:val="000F1A22"/>
    <w:rsid w:val="000F1A7B"/>
    <w:rsid w:val="000F2AA2"/>
    <w:rsid w:val="000F3133"/>
    <w:rsid w:val="000F3FC7"/>
    <w:rsid w:val="000F63EB"/>
    <w:rsid w:val="000F6DB0"/>
    <w:rsid w:val="000F7CE5"/>
    <w:rsid w:val="000F7FB7"/>
    <w:rsid w:val="0010198A"/>
    <w:rsid w:val="00101A9C"/>
    <w:rsid w:val="001029D7"/>
    <w:rsid w:val="00102D62"/>
    <w:rsid w:val="001030E0"/>
    <w:rsid w:val="0010383A"/>
    <w:rsid w:val="00103EAC"/>
    <w:rsid w:val="00104E3B"/>
    <w:rsid w:val="00104ECF"/>
    <w:rsid w:val="001052F6"/>
    <w:rsid w:val="0010545B"/>
    <w:rsid w:val="001067CA"/>
    <w:rsid w:val="00106F9F"/>
    <w:rsid w:val="00107302"/>
    <w:rsid w:val="0011153A"/>
    <w:rsid w:val="00111F29"/>
    <w:rsid w:val="00112483"/>
    <w:rsid w:val="001137EF"/>
    <w:rsid w:val="00113FEA"/>
    <w:rsid w:val="001140C7"/>
    <w:rsid w:val="001141F8"/>
    <w:rsid w:val="001152B4"/>
    <w:rsid w:val="00116643"/>
    <w:rsid w:val="001170FD"/>
    <w:rsid w:val="001214A2"/>
    <w:rsid w:val="0012164B"/>
    <w:rsid w:val="00122B66"/>
    <w:rsid w:val="00123C90"/>
    <w:rsid w:val="00124414"/>
    <w:rsid w:val="00125317"/>
    <w:rsid w:val="0012550B"/>
    <w:rsid w:val="00125648"/>
    <w:rsid w:val="00125ADC"/>
    <w:rsid w:val="00130600"/>
    <w:rsid w:val="00130942"/>
    <w:rsid w:val="001312D9"/>
    <w:rsid w:val="00132BEB"/>
    <w:rsid w:val="001351FC"/>
    <w:rsid w:val="00135F25"/>
    <w:rsid w:val="00135FF9"/>
    <w:rsid w:val="0013650A"/>
    <w:rsid w:val="0013680A"/>
    <w:rsid w:val="00141DC1"/>
    <w:rsid w:val="001439AB"/>
    <w:rsid w:val="00143B96"/>
    <w:rsid w:val="00143C21"/>
    <w:rsid w:val="00143CA2"/>
    <w:rsid w:val="00144349"/>
    <w:rsid w:val="00145720"/>
    <w:rsid w:val="00145A6E"/>
    <w:rsid w:val="00145C03"/>
    <w:rsid w:val="00147B30"/>
    <w:rsid w:val="0015023C"/>
    <w:rsid w:val="00150A9A"/>
    <w:rsid w:val="00150CD1"/>
    <w:rsid w:val="00154ECE"/>
    <w:rsid w:val="001558C5"/>
    <w:rsid w:val="00160005"/>
    <w:rsid w:val="00160D3C"/>
    <w:rsid w:val="00160EBB"/>
    <w:rsid w:val="0016365D"/>
    <w:rsid w:val="00163A5C"/>
    <w:rsid w:val="00163B44"/>
    <w:rsid w:val="00163FA0"/>
    <w:rsid w:val="00165712"/>
    <w:rsid w:val="0017111F"/>
    <w:rsid w:val="00173202"/>
    <w:rsid w:val="00173206"/>
    <w:rsid w:val="001749D0"/>
    <w:rsid w:val="001749F2"/>
    <w:rsid w:val="00174B48"/>
    <w:rsid w:val="001751B9"/>
    <w:rsid w:val="00175DDE"/>
    <w:rsid w:val="001778BA"/>
    <w:rsid w:val="001800CE"/>
    <w:rsid w:val="00180FEC"/>
    <w:rsid w:val="00182E23"/>
    <w:rsid w:val="0018310C"/>
    <w:rsid w:val="00185CE7"/>
    <w:rsid w:val="0019073B"/>
    <w:rsid w:val="00190C94"/>
    <w:rsid w:val="00192422"/>
    <w:rsid w:val="00193580"/>
    <w:rsid w:val="00193945"/>
    <w:rsid w:val="001952A1"/>
    <w:rsid w:val="00196A9E"/>
    <w:rsid w:val="001A16ED"/>
    <w:rsid w:val="001A1EAC"/>
    <w:rsid w:val="001A2603"/>
    <w:rsid w:val="001A27F8"/>
    <w:rsid w:val="001A3F29"/>
    <w:rsid w:val="001A789F"/>
    <w:rsid w:val="001A7B9B"/>
    <w:rsid w:val="001B0229"/>
    <w:rsid w:val="001B07CD"/>
    <w:rsid w:val="001B08E4"/>
    <w:rsid w:val="001B3273"/>
    <w:rsid w:val="001B4100"/>
    <w:rsid w:val="001B471C"/>
    <w:rsid w:val="001B77C8"/>
    <w:rsid w:val="001C06A5"/>
    <w:rsid w:val="001C0E0E"/>
    <w:rsid w:val="001C15FB"/>
    <w:rsid w:val="001C3167"/>
    <w:rsid w:val="001C35E4"/>
    <w:rsid w:val="001C42DB"/>
    <w:rsid w:val="001C5164"/>
    <w:rsid w:val="001C518F"/>
    <w:rsid w:val="001C6FA2"/>
    <w:rsid w:val="001D2B22"/>
    <w:rsid w:val="001D3502"/>
    <w:rsid w:val="001D72FD"/>
    <w:rsid w:val="001E05F6"/>
    <w:rsid w:val="001E100F"/>
    <w:rsid w:val="001E1258"/>
    <w:rsid w:val="001E335F"/>
    <w:rsid w:val="001E4C9E"/>
    <w:rsid w:val="001E5F95"/>
    <w:rsid w:val="001E61B5"/>
    <w:rsid w:val="001E7968"/>
    <w:rsid w:val="001F209F"/>
    <w:rsid w:val="001F2A40"/>
    <w:rsid w:val="001F2CD3"/>
    <w:rsid w:val="001F45AA"/>
    <w:rsid w:val="001F4D23"/>
    <w:rsid w:val="001F7A44"/>
    <w:rsid w:val="001F7E16"/>
    <w:rsid w:val="00202306"/>
    <w:rsid w:val="00204748"/>
    <w:rsid w:val="002057DE"/>
    <w:rsid w:val="0020599D"/>
    <w:rsid w:val="002063CD"/>
    <w:rsid w:val="00210806"/>
    <w:rsid w:val="00210EA0"/>
    <w:rsid w:val="0021134E"/>
    <w:rsid w:val="00212445"/>
    <w:rsid w:val="00213419"/>
    <w:rsid w:val="002138EF"/>
    <w:rsid w:val="00214846"/>
    <w:rsid w:val="00214BF2"/>
    <w:rsid w:val="002161AD"/>
    <w:rsid w:val="0021746C"/>
    <w:rsid w:val="00217B19"/>
    <w:rsid w:val="00217FBF"/>
    <w:rsid w:val="00222612"/>
    <w:rsid w:val="00223A0A"/>
    <w:rsid w:val="00223DBF"/>
    <w:rsid w:val="0022405C"/>
    <w:rsid w:val="00227506"/>
    <w:rsid w:val="00227EF5"/>
    <w:rsid w:val="00230C5B"/>
    <w:rsid w:val="00232078"/>
    <w:rsid w:val="002348FC"/>
    <w:rsid w:val="0023515D"/>
    <w:rsid w:val="002369FC"/>
    <w:rsid w:val="00236F86"/>
    <w:rsid w:val="00240588"/>
    <w:rsid w:val="00240AC9"/>
    <w:rsid w:val="00242766"/>
    <w:rsid w:val="00243102"/>
    <w:rsid w:val="00243B6C"/>
    <w:rsid w:val="00244509"/>
    <w:rsid w:val="00244D54"/>
    <w:rsid w:val="00246C71"/>
    <w:rsid w:val="00247CD0"/>
    <w:rsid w:val="00250B14"/>
    <w:rsid w:val="00251382"/>
    <w:rsid w:val="00251AAC"/>
    <w:rsid w:val="002521B2"/>
    <w:rsid w:val="002532BC"/>
    <w:rsid w:val="0025421E"/>
    <w:rsid w:val="00254855"/>
    <w:rsid w:val="0025499D"/>
    <w:rsid w:val="002551B0"/>
    <w:rsid w:val="00255769"/>
    <w:rsid w:val="00260322"/>
    <w:rsid w:val="00260C56"/>
    <w:rsid w:val="0026166A"/>
    <w:rsid w:val="00262CCC"/>
    <w:rsid w:val="002641D3"/>
    <w:rsid w:val="00264487"/>
    <w:rsid w:val="002653D6"/>
    <w:rsid w:val="0026645E"/>
    <w:rsid w:val="0026725F"/>
    <w:rsid w:val="0026739E"/>
    <w:rsid w:val="002675CE"/>
    <w:rsid w:val="00267B9A"/>
    <w:rsid w:val="00270E2C"/>
    <w:rsid w:val="00273341"/>
    <w:rsid w:val="00274E4B"/>
    <w:rsid w:val="00275410"/>
    <w:rsid w:val="00276C37"/>
    <w:rsid w:val="00280C75"/>
    <w:rsid w:val="002816DE"/>
    <w:rsid w:val="0028490B"/>
    <w:rsid w:val="00285867"/>
    <w:rsid w:val="002867DA"/>
    <w:rsid w:val="00286F89"/>
    <w:rsid w:val="00286FEE"/>
    <w:rsid w:val="00292679"/>
    <w:rsid w:val="00292957"/>
    <w:rsid w:val="00293340"/>
    <w:rsid w:val="00296493"/>
    <w:rsid w:val="002A107D"/>
    <w:rsid w:val="002A2FD3"/>
    <w:rsid w:val="002A4DA8"/>
    <w:rsid w:val="002A570E"/>
    <w:rsid w:val="002A5D69"/>
    <w:rsid w:val="002A6BAC"/>
    <w:rsid w:val="002B2494"/>
    <w:rsid w:val="002B32B0"/>
    <w:rsid w:val="002B32C5"/>
    <w:rsid w:val="002B4EE4"/>
    <w:rsid w:val="002B5BFA"/>
    <w:rsid w:val="002B6581"/>
    <w:rsid w:val="002B6919"/>
    <w:rsid w:val="002B7B29"/>
    <w:rsid w:val="002C4C30"/>
    <w:rsid w:val="002C7333"/>
    <w:rsid w:val="002D060E"/>
    <w:rsid w:val="002D060F"/>
    <w:rsid w:val="002D132D"/>
    <w:rsid w:val="002D1566"/>
    <w:rsid w:val="002D2021"/>
    <w:rsid w:val="002D21A3"/>
    <w:rsid w:val="002D28B3"/>
    <w:rsid w:val="002D2F68"/>
    <w:rsid w:val="002D30CE"/>
    <w:rsid w:val="002D3399"/>
    <w:rsid w:val="002D352F"/>
    <w:rsid w:val="002D35D2"/>
    <w:rsid w:val="002D3982"/>
    <w:rsid w:val="002D5183"/>
    <w:rsid w:val="002D549F"/>
    <w:rsid w:val="002D5AB2"/>
    <w:rsid w:val="002D6FA5"/>
    <w:rsid w:val="002D6FCA"/>
    <w:rsid w:val="002E01DA"/>
    <w:rsid w:val="002E161D"/>
    <w:rsid w:val="002E1F78"/>
    <w:rsid w:val="002E3AFF"/>
    <w:rsid w:val="002E6711"/>
    <w:rsid w:val="002E6D92"/>
    <w:rsid w:val="002E780E"/>
    <w:rsid w:val="002F1CEA"/>
    <w:rsid w:val="002F4AC7"/>
    <w:rsid w:val="002F584E"/>
    <w:rsid w:val="002F67DC"/>
    <w:rsid w:val="002F7501"/>
    <w:rsid w:val="002F7844"/>
    <w:rsid w:val="002F79C2"/>
    <w:rsid w:val="0030044F"/>
    <w:rsid w:val="0030089A"/>
    <w:rsid w:val="00300E16"/>
    <w:rsid w:val="00300E82"/>
    <w:rsid w:val="0030270E"/>
    <w:rsid w:val="00303468"/>
    <w:rsid w:val="0030407A"/>
    <w:rsid w:val="00304519"/>
    <w:rsid w:val="003047C1"/>
    <w:rsid w:val="00306FC9"/>
    <w:rsid w:val="0030774E"/>
    <w:rsid w:val="00311311"/>
    <w:rsid w:val="003124B8"/>
    <w:rsid w:val="00313D80"/>
    <w:rsid w:val="0031425A"/>
    <w:rsid w:val="00316048"/>
    <w:rsid w:val="00316CFC"/>
    <w:rsid w:val="00320BF5"/>
    <w:rsid w:val="0032145A"/>
    <w:rsid w:val="00322009"/>
    <w:rsid w:val="0032235F"/>
    <w:rsid w:val="00322CFB"/>
    <w:rsid w:val="00324958"/>
    <w:rsid w:val="00324A18"/>
    <w:rsid w:val="00324E77"/>
    <w:rsid w:val="00325D22"/>
    <w:rsid w:val="003272F7"/>
    <w:rsid w:val="003277F3"/>
    <w:rsid w:val="003307AE"/>
    <w:rsid w:val="0033107E"/>
    <w:rsid w:val="00332440"/>
    <w:rsid w:val="003324EC"/>
    <w:rsid w:val="00336F76"/>
    <w:rsid w:val="003378D9"/>
    <w:rsid w:val="00341B7C"/>
    <w:rsid w:val="00342DF8"/>
    <w:rsid w:val="00343E8A"/>
    <w:rsid w:val="003457F9"/>
    <w:rsid w:val="00345B7B"/>
    <w:rsid w:val="003464A0"/>
    <w:rsid w:val="00347083"/>
    <w:rsid w:val="00347D6F"/>
    <w:rsid w:val="00347F2B"/>
    <w:rsid w:val="003536BF"/>
    <w:rsid w:val="0035419A"/>
    <w:rsid w:val="003541A6"/>
    <w:rsid w:val="00354311"/>
    <w:rsid w:val="0035490F"/>
    <w:rsid w:val="003557D7"/>
    <w:rsid w:val="00355EF3"/>
    <w:rsid w:val="00356267"/>
    <w:rsid w:val="003564F7"/>
    <w:rsid w:val="0035769F"/>
    <w:rsid w:val="0035794F"/>
    <w:rsid w:val="00360A5B"/>
    <w:rsid w:val="003614CD"/>
    <w:rsid w:val="0036162D"/>
    <w:rsid w:val="0036166A"/>
    <w:rsid w:val="00362BBA"/>
    <w:rsid w:val="0036530C"/>
    <w:rsid w:val="00365407"/>
    <w:rsid w:val="00365765"/>
    <w:rsid w:val="00365772"/>
    <w:rsid w:val="0036705C"/>
    <w:rsid w:val="00367607"/>
    <w:rsid w:val="00370977"/>
    <w:rsid w:val="00370AE3"/>
    <w:rsid w:val="00371BB1"/>
    <w:rsid w:val="00373515"/>
    <w:rsid w:val="0037489E"/>
    <w:rsid w:val="00374B44"/>
    <w:rsid w:val="00375867"/>
    <w:rsid w:val="00377A9B"/>
    <w:rsid w:val="00380249"/>
    <w:rsid w:val="003820DD"/>
    <w:rsid w:val="003825C6"/>
    <w:rsid w:val="00383860"/>
    <w:rsid w:val="00383B0E"/>
    <w:rsid w:val="003844F0"/>
    <w:rsid w:val="00384AE8"/>
    <w:rsid w:val="00392EC3"/>
    <w:rsid w:val="00393086"/>
    <w:rsid w:val="00394428"/>
    <w:rsid w:val="0039507E"/>
    <w:rsid w:val="003955F6"/>
    <w:rsid w:val="0039579E"/>
    <w:rsid w:val="00397819"/>
    <w:rsid w:val="003A27D5"/>
    <w:rsid w:val="003A28ED"/>
    <w:rsid w:val="003A3685"/>
    <w:rsid w:val="003A3799"/>
    <w:rsid w:val="003A39E1"/>
    <w:rsid w:val="003A4618"/>
    <w:rsid w:val="003A53D0"/>
    <w:rsid w:val="003A7582"/>
    <w:rsid w:val="003B0FC1"/>
    <w:rsid w:val="003B2D58"/>
    <w:rsid w:val="003B45CA"/>
    <w:rsid w:val="003B4661"/>
    <w:rsid w:val="003B4F98"/>
    <w:rsid w:val="003B58A8"/>
    <w:rsid w:val="003B796C"/>
    <w:rsid w:val="003C12D1"/>
    <w:rsid w:val="003C1711"/>
    <w:rsid w:val="003C60AE"/>
    <w:rsid w:val="003C617D"/>
    <w:rsid w:val="003C68C4"/>
    <w:rsid w:val="003D04B7"/>
    <w:rsid w:val="003D0AFA"/>
    <w:rsid w:val="003D129D"/>
    <w:rsid w:val="003D1F48"/>
    <w:rsid w:val="003D3942"/>
    <w:rsid w:val="003D3E83"/>
    <w:rsid w:val="003D4EAF"/>
    <w:rsid w:val="003D5BE0"/>
    <w:rsid w:val="003E0E7B"/>
    <w:rsid w:val="003E276B"/>
    <w:rsid w:val="003E33A7"/>
    <w:rsid w:val="003E3C1A"/>
    <w:rsid w:val="003E4A9C"/>
    <w:rsid w:val="003E5720"/>
    <w:rsid w:val="003E5D95"/>
    <w:rsid w:val="003E68F5"/>
    <w:rsid w:val="003E6B5A"/>
    <w:rsid w:val="003E6B6C"/>
    <w:rsid w:val="003E72E2"/>
    <w:rsid w:val="003F0C63"/>
    <w:rsid w:val="003F12BD"/>
    <w:rsid w:val="003F16FC"/>
    <w:rsid w:val="003F56FC"/>
    <w:rsid w:val="003F7BBC"/>
    <w:rsid w:val="0040157B"/>
    <w:rsid w:val="004024AE"/>
    <w:rsid w:val="00402D59"/>
    <w:rsid w:val="004036BD"/>
    <w:rsid w:val="0040399D"/>
    <w:rsid w:val="0040411E"/>
    <w:rsid w:val="00407E9D"/>
    <w:rsid w:val="004103B7"/>
    <w:rsid w:val="0041317D"/>
    <w:rsid w:val="00414F33"/>
    <w:rsid w:val="00415091"/>
    <w:rsid w:val="0041593D"/>
    <w:rsid w:val="004170F6"/>
    <w:rsid w:val="004172E4"/>
    <w:rsid w:val="00420663"/>
    <w:rsid w:val="0042256C"/>
    <w:rsid w:val="00423D4C"/>
    <w:rsid w:val="004251A3"/>
    <w:rsid w:val="004253AB"/>
    <w:rsid w:val="00427883"/>
    <w:rsid w:val="00427D2D"/>
    <w:rsid w:val="00430D0B"/>
    <w:rsid w:val="004326B9"/>
    <w:rsid w:val="00433220"/>
    <w:rsid w:val="004338B6"/>
    <w:rsid w:val="00434019"/>
    <w:rsid w:val="00434B4D"/>
    <w:rsid w:val="004351AD"/>
    <w:rsid w:val="004370DC"/>
    <w:rsid w:val="00437770"/>
    <w:rsid w:val="00437C80"/>
    <w:rsid w:val="00440CBB"/>
    <w:rsid w:val="00440E64"/>
    <w:rsid w:val="004415DB"/>
    <w:rsid w:val="004417E6"/>
    <w:rsid w:val="00443103"/>
    <w:rsid w:val="004445E0"/>
    <w:rsid w:val="004449CD"/>
    <w:rsid w:val="00444BAA"/>
    <w:rsid w:val="00444ECA"/>
    <w:rsid w:val="00445055"/>
    <w:rsid w:val="00445067"/>
    <w:rsid w:val="00445543"/>
    <w:rsid w:val="00446746"/>
    <w:rsid w:val="00446EB4"/>
    <w:rsid w:val="00447DE3"/>
    <w:rsid w:val="00450D13"/>
    <w:rsid w:val="00452C06"/>
    <w:rsid w:val="00452C8D"/>
    <w:rsid w:val="0045386D"/>
    <w:rsid w:val="00453C61"/>
    <w:rsid w:val="00456BA4"/>
    <w:rsid w:val="00457056"/>
    <w:rsid w:val="00457ADB"/>
    <w:rsid w:val="00457BAE"/>
    <w:rsid w:val="00461156"/>
    <w:rsid w:val="00461D28"/>
    <w:rsid w:val="004634C8"/>
    <w:rsid w:val="004666D5"/>
    <w:rsid w:val="00467399"/>
    <w:rsid w:val="004675B2"/>
    <w:rsid w:val="004711AF"/>
    <w:rsid w:val="0047137F"/>
    <w:rsid w:val="00471682"/>
    <w:rsid w:val="00472ECE"/>
    <w:rsid w:val="00472F9E"/>
    <w:rsid w:val="00473C42"/>
    <w:rsid w:val="00474C2E"/>
    <w:rsid w:val="00475EDB"/>
    <w:rsid w:val="004764CB"/>
    <w:rsid w:val="0047679A"/>
    <w:rsid w:val="00476DA5"/>
    <w:rsid w:val="00477F4D"/>
    <w:rsid w:val="00480111"/>
    <w:rsid w:val="00482475"/>
    <w:rsid w:val="00482944"/>
    <w:rsid w:val="004843BF"/>
    <w:rsid w:val="00484A64"/>
    <w:rsid w:val="00485D6E"/>
    <w:rsid w:val="00486003"/>
    <w:rsid w:val="00487F2C"/>
    <w:rsid w:val="00487F80"/>
    <w:rsid w:val="00490E3E"/>
    <w:rsid w:val="00492522"/>
    <w:rsid w:val="00493459"/>
    <w:rsid w:val="00493657"/>
    <w:rsid w:val="004959DA"/>
    <w:rsid w:val="00495B34"/>
    <w:rsid w:val="00496EC9"/>
    <w:rsid w:val="004A0357"/>
    <w:rsid w:val="004A35FB"/>
    <w:rsid w:val="004A44D4"/>
    <w:rsid w:val="004A6039"/>
    <w:rsid w:val="004A6ACC"/>
    <w:rsid w:val="004A6E43"/>
    <w:rsid w:val="004B0758"/>
    <w:rsid w:val="004B3524"/>
    <w:rsid w:val="004B4000"/>
    <w:rsid w:val="004B46D4"/>
    <w:rsid w:val="004B526E"/>
    <w:rsid w:val="004B5560"/>
    <w:rsid w:val="004B5713"/>
    <w:rsid w:val="004B5AAF"/>
    <w:rsid w:val="004B5CAB"/>
    <w:rsid w:val="004B79C6"/>
    <w:rsid w:val="004B7A9E"/>
    <w:rsid w:val="004C04B2"/>
    <w:rsid w:val="004C1F16"/>
    <w:rsid w:val="004C2754"/>
    <w:rsid w:val="004C2DED"/>
    <w:rsid w:val="004C3058"/>
    <w:rsid w:val="004C5CCE"/>
    <w:rsid w:val="004C6D2A"/>
    <w:rsid w:val="004C7904"/>
    <w:rsid w:val="004D0026"/>
    <w:rsid w:val="004D1035"/>
    <w:rsid w:val="004D10B9"/>
    <w:rsid w:val="004D2469"/>
    <w:rsid w:val="004D2A4F"/>
    <w:rsid w:val="004D354E"/>
    <w:rsid w:val="004D4436"/>
    <w:rsid w:val="004D4D05"/>
    <w:rsid w:val="004D63C5"/>
    <w:rsid w:val="004D64B2"/>
    <w:rsid w:val="004E08C9"/>
    <w:rsid w:val="004E0F2F"/>
    <w:rsid w:val="004E13C2"/>
    <w:rsid w:val="004E1E7F"/>
    <w:rsid w:val="004E270E"/>
    <w:rsid w:val="004E3C13"/>
    <w:rsid w:val="004E5B25"/>
    <w:rsid w:val="004E7707"/>
    <w:rsid w:val="004E7805"/>
    <w:rsid w:val="004E7B96"/>
    <w:rsid w:val="004F17C3"/>
    <w:rsid w:val="004F228C"/>
    <w:rsid w:val="004F2408"/>
    <w:rsid w:val="004F332E"/>
    <w:rsid w:val="004F3B5E"/>
    <w:rsid w:val="004F3E72"/>
    <w:rsid w:val="004F5023"/>
    <w:rsid w:val="00500E50"/>
    <w:rsid w:val="00500F29"/>
    <w:rsid w:val="005033FD"/>
    <w:rsid w:val="0050392F"/>
    <w:rsid w:val="0050416D"/>
    <w:rsid w:val="00506232"/>
    <w:rsid w:val="00506A63"/>
    <w:rsid w:val="00506B6B"/>
    <w:rsid w:val="00506BF1"/>
    <w:rsid w:val="00507467"/>
    <w:rsid w:val="00511451"/>
    <w:rsid w:val="00511A3A"/>
    <w:rsid w:val="00511D6D"/>
    <w:rsid w:val="00513420"/>
    <w:rsid w:val="005141C1"/>
    <w:rsid w:val="0051448B"/>
    <w:rsid w:val="00516596"/>
    <w:rsid w:val="00516777"/>
    <w:rsid w:val="005169AF"/>
    <w:rsid w:val="0052081A"/>
    <w:rsid w:val="00520C4C"/>
    <w:rsid w:val="0052349E"/>
    <w:rsid w:val="005274E7"/>
    <w:rsid w:val="005277A4"/>
    <w:rsid w:val="00531149"/>
    <w:rsid w:val="00531411"/>
    <w:rsid w:val="00531DFA"/>
    <w:rsid w:val="00532003"/>
    <w:rsid w:val="00534DBC"/>
    <w:rsid w:val="005354B5"/>
    <w:rsid w:val="00535715"/>
    <w:rsid w:val="00540528"/>
    <w:rsid w:val="005408A0"/>
    <w:rsid w:val="00541BB1"/>
    <w:rsid w:val="005423B5"/>
    <w:rsid w:val="00544DB4"/>
    <w:rsid w:val="00547449"/>
    <w:rsid w:val="00551938"/>
    <w:rsid w:val="00551D5D"/>
    <w:rsid w:val="00553A4D"/>
    <w:rsid w:val="00553A6E"/>
    <w:rsid w:val="005545A4"/>
    <w:rsid w:val="005551AD"/>
    <w:rsid w:val="00555897"/>
    <w:rsid w:val="005558E3"/>
    <w:rsid w:val="00556098"/>
    <w:rsid w:val="0055621D"/>
    <w:rsid w:val="00556F0A"/>
    <w:rsid w:val="00560143"/>
    <w:rsid w:val="005624FA"/>
    <w:rsid w:val="00562AE4"/>
    <w:rsid w:val="0056302F"/>
    <w:rsid w:val="00563B52"/>
    <w:rsid w:val="00564195"/>
    <w:rsid w:val="00564658"/>
    <w:rsid w:val="00564895"/>
    <w:rsid w:val="005653B1"/>
    <w:rsid w:val="00566A83"/>
    <w:rsid w:val="00573ADB"/>
    <w:rsid w:val="00573C62"/>
    <w:rsid w:val="00575E24"/>
    <w:rsid w:val="00577247"/>
    <w:rsid w:val="00577D48"/>
    <w:rsid w:val="00577DF2"/>
    <w:rsid w:val="00581591"/>
    <w:rsid w:val="005816FD"/>
    <w:rsid w:val="0058225D"/>
    <w:rsid w:val="00583CE4"/>
    <w:rsid w:val="005858F7"/>
    <w:rsid w:val="00585ED9"/>
    <w:rsid w:val="00586C40"/>
    <w:rsid w:val="005874A6"/>
    <w:rsid w:val="0059051D"/>
    <w:rsid w:val="005907E0"/>
    <w:rsid w:val="00590E0B"/>
    <w:rsid w:val="00591016"/>
    <w:rsid w:val="00591935"/>
    <w:rsid w:val="00591EE0"/>
    <w:rsid w:val="005924CF"/>
    <w:rsid w:val="005927EE"/>
    <w:rsid w:val="005928DA"/>
    <w:rsid w:val="00592A84"/>
    <w:rsid w:val="00593470"/>
    <w:rsid w:val="00593E00"/>
    <w:rsid w:val="005948AD"/>
    <w:rsid w:val="00595C21"/>
    <w:rsid w:val="005970D3"/>
    <w:rsid w:val="00597B0F"/>
    <w:rsid w:val="00597E33"/>
    <w:rsid w:val="005A09A5"/>
    <w:rsid w:val="005A2FA2"/>
    <w:rsid w:val="005A54B8"/>
    <w:rsid w:val="005A58AA"/>
    <w:rsid w:val="005A5CD0"/>
    <w:rsid w:val="005A7CB4"/>
    <w:rsid w:val="005A7CBE"/>
    <w:rsid w:val="005B0795"/>
    <w:rsid w:val="005B1F37"/>
    <w:rsid w:val="005B2975"/>
    <w:rsid w:val="005B2D29"/>
    <w:rsid w:val="005B31A2"/>
    <w:rsid w:val="005B3868"/>
    <w:rsid w:val="005B4CB4"/>
    <w:rsid w:val="005B4E22"/>
    <w:rsid w:val="005B50EE"/>
    <w:rsid w:val="005B5BF9"/>
    <w:rsid w:val="005C0017"/>
    <w:rsid w:val="005C06CB"/>
    <w:rsid w:val="005C0AC6"/>
    <w:rsid w:val="005C0E18"/>
    <w:rsid w:val="005C11DF"/>
    <w:rsid w:val="005C1EAB"/>
    <w:rsid w:val="005C274C"/>
    <w:rsid w:val="005C27DF"/>
    <w:rsid w:val="005C3770"/>
    <w:rsid w:val="005C48B8"/>
    <w:rsid w:val="005C5214"/>
    <w:rsid w:val="005C7D23"/>
    <w:rsid w:val="005D008C"/>
    <w:rsid w:val="005D05E1"/>
    <w:rsid w:val="005D178A"/>
    <w:rsid w:val="005D1E56"/>
    <w:rsid w:val="005D2178"/>
    <w:rsid w:val="005D2F2C"/>
    <w:rsid w:val="005D37AB"/>
    <w:rsid w:val="005D3BC9"/>
    <w:rsid w:val="005D4838"/>
    <w:rsid w:val="005D48B3"/>
    <w:rsid w:val="005D537C"/>
    <w:rsid w:val="005D5CE0"/>
    <w:rsid w:val="005D5F89"/>
    <w:rsid w:val="005D640C"/>
    <w:rsid w:val="005D76A5"/>
    <w:rsid w:val="005D78C4"/>
    <w:rsid w:val="005E05C7"/>
    <w:rsid w:val="005E0ABE"/>
    <w:rsid w:val="005E0CAD"/>
    <w:rsid w:val="005E1316"/>
    <w:rsid w:val="005E2673"/>
    <w:rsid w:val="005E3439"/>
    <w:rsid w:val="005E4024"/>
    <w:rsid w:val="005E447F"/>
    <w:rsid w:val="005E5152"/>
    <w:rsid w:val="005E5DE2"/>
    <w:rsid w:val="005E6080"/>
    <w:rsid w:val="005F2D77"/>
    <w:rsid w:val="005F5219"/>
    <w:rsid w:val="005F5F92"/>
    <w:rsid w:val="00604F10"/>
    <w:rsid w:val="006055D3"/>
    <w:rsid w:val="00606778"/>
    <w:rsid w:val="00607A73"/>
    <w:rsid w:val="00612C54"/>
    <w:rsid w:val="006131B4"/>
    <w:rsid w:val="006137BF"/>
    <w:rsid w:val="00614451"/>
    <w:rsid w:val="006162D9"/>
    <w:rsid w:val="00617E35"/>
    <w:rsid w:val="0062046A"/>
    <w:rsid w:val="006224E9"/>
    <w:rsid w:val="0062320A"/>
    <w:rsid w:val="00623235"/>
    <w:rsid w:val="0062337F"/>
    <w:rsid w:val="00623A9F"/>
    <w:rsid w:val="00623CB8"/>
    <w:rsid w:val="00623DBC"/>
    <w:rsid w:val="0062417C"/>
    <w:rsid w:val="006250B5"/>
    <w:rsid w:val="00625345"/>
    <w:rsid w:val="00625ABB"/>
    <w:rsid w:val="00625BC3"/>
    <w:rsid w:val="006308F2"/>
    <w:rsid w:val="006328F2"/>
    <w:rsid w:val="00632C98"/>
    <w:rsid w:val="006373CF"/>
    <w:rsid w:val="006376D7"/>
    <w:rsid w:val="00637B52"/>
    <w:rsid w:val="00640016"/>
    <w:rsid w:val="006408C0"/>
    <w:rsid w:val="006428C5"/>
    <w:rsid w:val="00645949"/>
    <w:rsid w:val="00646D4B"/>
    <w:rsid w:val="0064737D"/>
    <w:rsid w:val="006475A7"/>
    <w:rsid w:val="00650393"/>
    <w:rsid w:val="006508BD"/>
    <w:rsid w:val="0065241F"/>
    <w:rsid w:val="00653843"/>
    <w:rsid w:val="00654084"/>
    <w:rsid w:val="00654579"/>
    <w:rsid w:val="00654D81"/>
    <w:rsid w:val="00662BBD"/>
    <w:rsid w:val="00664C24"/>
    <w:rsid w:val="0066536C"/>
    <w:rsid w:val="00665A00"/>
    <w:rsid w:val="00665C04"/>
    <w:rsid w:val="00667303"/>
    <w:rsid w:val="00667D95"/>
    <w:rsid w:val="00670287"/>
    <w:rsid w:val="00672931"/>
    <w:rsid w:val="006826E3"/>
    <w:rsid w:val="00682839"/>
    <w:rsid w:val="00683EF3"/>
    <w:rsid w:val="00684831"/>
    <w:rsid w:val="00684F5D"/>
    <w:rsid w:val="00685876"/>
    <w:rsid w:val="00686786"/>
    <w:rsid w:val="00686C61"/>
    <w:rsid w:val="006903FD"/>
    <w:rsid w:val="0069331D"/>
    <w:rsid w:val="00693A32"/>
    <w:rsid w:val="00693C11"/>
    <w:rsid w:val="006959C1"/>
    <w:rsid w:val="006A1603"/>
    <w:rsid w:val="006A4546"/>
    <w:rsid w:val="006A5051"/>
    <w:rsid w:val="006A562B"/>
    <w:rsid w:val="006A5F26"/>
    <w:rsid w:val="006A665A"/>
    <w:rsid w:val="006B017D"/>
    <w:rsid w:val="006B1AB3"/>
    <w:rsid w:val="006B2272"/>
    <w:rsid w:val="006B2D9C"/>
    <w:rsid w:val="006B31ED"/>
    <w:rsid w:val="006B3C26"/>
    <w:rsid w:val="006B5B51"/>
    <w:rsid w:val="006B5EC4"/>
    <w:rsid w:val="006C027A"/>
    <w:rsid w:val="006C2059"/>
    <w:rsid w:val="006C262F"/>
    <w:rsid w:val="006C5AC3"/>
    <w:rsid w:val="006D1711"/>
    <w:rsid w:val="006D1D13"/>
    <w:rsid w:val="006D53A4"/>
    <w:rsid w:val="006D5EB5"/>
    <w:rsid w:val="006D643A"/>
    <w:rsid w:val="006D6B72"/>
    <w:rsid w:val="006D73F1"/>
    <w:rsid w:val="006D7F0D"/>
    <w:rsid w:val="006E07AC"/>
    <w:rsid w:val="006E1136"/>
    <w:rsid w:val="006E19EA"/>
    <w:rsid w:val="006E339A"/>
    <w:rsid w:val="006E4064"/>
    <w:rsid w:val="006E4166"/>
    <w:rsid w:val="006E4F5B"/>
    <w:rsid w:val="006E6986"/>
    <w:rsid w:val="006F3B48"/>
    <w:rsid w:val="006F40E8"/>
    <w:rsid w:val="006F6C00"/>
    <w:rsid w:val="006F6C62"/>
    <w:rsid w:val="006F6DEC"/>
    <w:rsid w:val="006F746C"/>
    <w:rsid w:val="006F7621"/>
    <w:rsid w:val="0070173F"/>
    <w:rsid w:val="00702F08"/>
    <w:rsid w:val="00703D6D"/>
    <w:rsid w:val="00703DCC"/>
    <w:rsid w:val="007049A5"/>
    <w:rsid w:val="00710382"/>
    <w:rsid w:val="00710D6C"/>
    <w:rsid w:val="00712582"/>
    <w:rsid w:val="007144E8"/>
    <w:rsid w:val="00714690"/>
    <w:rsid w:val="00716ABE"/>
    <w:rsid w:val="007171A4"/>
    <w:rsid w:val="00720759"/>
    <w:rsid w:val="0072110C"/>
    <w:rsid w:val="007222BD"/>
    <w:rsid w:val="0072286B"/>
    <w:rsid w:val="007228CE"/>
    <w:rsid w:val="00722A75"/>
    <w:rsid w:val="00723FE7"/>
    <w:rsid w:val="00724E05"/>
    <w:rsid w:val="00726FC5"/>
    <w:rsid w:val="0073011C"/>
    <w:rsid w:val="00731666"/>
    <w:rsid w:val="0073257F"/>
    <w:rsid w:val="00732CBD"/>
    <w:rsid w:val="00733556"/>
    <w:rsid w:val="00733BD2"/>
    <w:rsid w:val="00735596"/>
    <w:rsid w:val="007357A3"/>
    <w:rsid w:val="00735DDD"/>
    <w:rsid w:val="0073699C"/>
    <w:rsid w:val="00736DDA"/>
    <w:rsid w:val="00737E30"/>
    <w:rsid w:val="0074221E"/>
    <w:rsid w:val="00745B0A"/>
    <w:rsid w:val="0074713C"/>
    <w:rsid w:val="00751815"/>
    <w:rsid w:val="00753394"/>
    <w:rsid w:val="007543A6"/>
    <w:rsid w:val="00755C95"/>
    <w:rsid w:val="00756A9B"/>
    <w:rsid w:val="00756BEF"/>
    <w:rsid w:val="00757839"/>
    <w:rsid w:val="0076012C"/>
    <w:rsid w:val="00760321"/>
    <w:rsid w:val="00760BD7"/>
    <w:rsid w:val="007617D1"/>
    <w:rsid w:val="0076252A"/>
    <w:rsid w:val="00762937"/>
    <w:rsid w:val="007631E8"/>
    <w:rsid w:val="00763A08"/>
    <w:rsid w:val="00763E72"/>
    <w:rsid w:val="007640B9"/>
    <w:rsid w:val="00764CE9"/>
    <w:rsid w:val="0076761F"/>
    <w:rsid w:val="00770224"/>
    <w:rsid w:val="0077092F"/>
    <w:rsid w:val="00772461"/>
    <w:rsid w:val="0077637E"/>
    <w:rsid w:val="007801F5"/>
    <w:rsid w:val="007802BE"/>
    <w:rsid w:val="00783E3A"/>
    <w:rsid w:val="0078539E"/>
    <w:rsid w:val="007862B0"/>
    <w:rsid w:val="00786BD2"/>
    <w:rsid w:val="00786BE7"/>
    <w:rsid w:val="007877A5"/>
    <w:rsid w:val="0078796C"/>
    <w:rsid w:val="00787F0B"/>
    <w:rsid w:val="0079174A"/>
    <w:rsid w:val="0079190F"/>
    <w:rsid w:val="0079207E"/>
    <w:rsid w:val="007929C2"/>
    <w:rsid w:val="00792E86"/>
    <w:rsid w:val="00794905"/>
    <w:rsid w:val="00795E23"/>
    <w:rsid w:val="00795F02"/>
    <w:rsid w:val="007A197F"/>
    <w:rsid w:val="007A2578"/>
    <w:rsid w:val="007A270D"/>
    <w:rsid w:val="007A4FD9"/>
    <w:rsid w:val="007A579D"/>
    <w:rsid w:val="007A616A"/>
    <w:rsid w:val="007A6268"/>
    <w:rsid w:val="007A6585"/>
    <w:rsid w:val="007B0630"/>
    <w:rsid w:val="007B06C4"/>
    <w:rsid w:val="007B112C"/>
    <w:rsid w:val="007B2A05"/>
    <w:rsid w:val="007B355E"/>
    <w:rsid w:val="007B3EC4"/>
    <w:rsid w:val="007B3F57"/>
    <w:rsid w:val="007B443B"/>
    <w:rsid w:val="007B463F"/>
    <w:rsid w:val="007B49DB"/>
    <w:rsid w:val="007B769A"/>
    <w:rsid w:val="007B7CC7"/>
    <w:rsid w:val="007C189A"/>
    <w:rsid w:val="007C1980"/>
    <w:rsid w:val="007C27E8"/>
    <w:rsid w:val="007C6CAF"/>
    <w:rsid w:val="007C7B93"/>
    <w:rsid w:val="007D18F5"/>
    <w:rsid w:val="007D2446"/>
    <w:rsid w:val="007D38B0"/>
    <w:rsid w:val="007D3B30"/>
    <w:rsid w:val="007D3C54"/>
    <w:rsid w:val="007D3DC6"/>
    <w:rsid w:val="007D5138"/>
    <w:rsid w:val="007D672B"/>
    <w:rsid w:val="007D6FFA"/>
    <w:rsid w:val="007D7548"/>
    <w:rsid w:val="007E4A1D"/>
    <w:rsid w:val="007E4AA9"/>
    <w:rsid w:val="007E4F71"/>
    <w:rsid w:val="007E5BB4"/>
    <w:rsid w:val="007E66C3"/>
    <w:rsid w:val="007E68AF"/>
    <w:rsid w:val="007E714E"/>
    <w:rsid w:val="007E7473"/>
    <w:rsid w:val="007E7DCD"/>
    <w:rsid w:val="007E7F40"/>
    <w:rsid w:val="007E7F73"/>
    <w:rsid w:val="007F13CA"/>
    <w:rsid w:val="007F18E6"/>
    <w:rsid w:val="007F42A5"/>
    <w:rsid w:val="007F4C61"/>
    <w:rsid w:val="007F4FA4"/>
    <w:rsid w:val="008016E8"/>
    <w:rsid w:val="00802857"/>
    <w:rsid w:val="008034A9"/>
    <w:rsid w:val="0080407B"/>
    <w:rsid w:val="00804542"/>
    <w:rsid w:val="0080589B"/>
    <w:rsid w:val="008060AF"/>
    <w:rsid w:val="0080736C"/>
    <w:rsid w:val="00807A1A"/>
    <w:rsid w:val="00807B44"/>
    <w:rsid w:val="00807CF0"/>
    <w:rsid w:val="00811052"/>
    <w:rsid w:val="00812515"/>
    <w:rsid w:val="008125A9"/>
    <w:rsid w:val="00812A18"/>
    <w:rsid w:val="00812EDA"/>
    <w:rsid w:val="00814B4D"/>
    <w:rsid w:val="00815173"/>
    <w:rsid w:val="008156CA"/>
    <w:rsid w:val="00815D74"/>
    <w:rsid w:val="008160FC"/>
    <w:rsid w:val="00816D09"/>
    <w:rsid w:val="008213DE"/>
    <w:rsid w:val="00821D4B"/>
    <w:rsid w:val="00822029"/>
    <w:rsid w:val="008225DB"/>
    <w:rsid w:val="00822688"/>
    <w:rsid w:val="00822887"/>
    <w:rsid w:val="00822958"/>
    <w:rsid w:val="00823B8F"/>
    <w:rsid w:val="00824141"/>
    <w:rsid w:val="00824A6C"/>
    <w:rsid w:val="00825332"/>
    <w:rsid w:val="0082715B"/>
    <w:rsid w:val="0083024A"/>
    <w:rsid w:val="008309D5"/>
    <w:rsid w:val="00831F1A"/>
    <w:rsid w:val="008324EB"/>
    <w:rsid w:val="008329FC"/>
    <w:rsid w:val="00832ADC"/>
    <w:rsid w:val="00832D6C"/>
    <w:rsid w:val="008340BC"/>
    <w:rsid w:val="00834DFA"/>
    <w:rsid w:val="00835AD2"/>
    <w:rsid w:val="00835F44"/>
    <w:rsid w:val="00835FAA"/>
    <w:rsid w:val="00837135"/>
    <w:rsid w:val="0083788D"/>
    <w:rsid w:val="0084237C"/>
    <w:rsid w:val="00842749"/>
    <w:rsid w:val="008428E3"/>
    <w:rsid w:val="0084403D"/>
    <w:rsid w:val="00844AA9"/>
    <w:rsid w:val="008472BB"/>
    <w:rsid w:val="00847DAD"/>
    <w:rsid w:val="0085089C"/>
    <w:rsid w:val="00851492"/>
    <w:rsid w:val="00853535"/>
    <w:rsid w:val="00854BE8"/>
    <w:rsid w:val="0085694D"/>
    <w:rsid w:val="008603F9"/>
    <w:rsid w:val="008617FB"/>
    <w:rsid w:val="008622A0"/>
    <w:rsid w:val="00863500"/>
    <w:rsid w:val="008638DA"/>
    <w:rsid w:val="00864BCE"/>
    <w:rsid w:val="00865EB7"/>
    <w:rsid w:val="00866678"/>
    <w:rsid w:val="00866ABC"/>
    <w:rsid w:val="00866E8C"/>
    <w:rsid w:val="00867050"/>
    <w:rsid w:val="0086710E"/>
    <w:rsid w:val="008679D2"/>
    <w:rsid w:val="008705AF"/>
    <w:rsid w:val="00870FCD"/>
    <w:rsid w:val="00871758"/>
    <w:rsid w:val="00872979"/>
    <w:rsid w:val="00872E08"/>
    <w:rsid w:val="00873B3B"/>
    <w:rsid w:val="008743FC"/>
    <w:rsid w:val="00874732"/>
    <w:rsid w:val="00875AA7"/>
    <w:rsid w:val="008809C1"/>
    <w:rsid w:val="00880C6D"/>
    <w:rsid w:val="00880FDD"/>
    <w:rsid w:val="0088341A"/>
    <w:rsid w:val="008834A2"/>
    <w:rsid w:val="00883E1C"/>
    <w:rsid w:val="0088443D"/>
    <w:rsid w:val="00884A33"/>
    <w:rsid w:val="00887C02"/>
    <w:rsid w:val="00893FAD"/>
    <w:rsid w:val="00894076"/>
    <w:rsid w:val="00894C98"/>
    <w:rsid w:val="00895B08"/>
    <w:rsid w:val="00896BB0"/>
    <w:rsid w:val="008972EB"/>
    <w:rsid w:val="008A378D"/>
    <w:rsid w:val="008A4268"/>
    <w:rsid w:val="008A490E"/>
    <w:rsid w:val="008A6147"/>
    <w:rsid w:val="008A6FB0"/>
    <w:rsid w:val="008A77EE"/>
    <w:rsid w:val="008B0C19"/>
    <w:rsid w:val="008B1279"/>
    <w:rsid w:val="008B30CD"/>
    <w:rsid w:val="008B3BE6"/>
    <w:rsid w:val="008B4B43"/>
    <w:rsid w:val="008B5048"/>
    <w:rsid w:val="008B5F56"/>
    <w:rsid w:val="008B6DA4"/>
    <w:rsid w:val="008C16B2"/>
    <w:rsid w:val="008C321E"/>
    <w:rsid w:val="008C362F"/>
    <w:rsid w:val="008C38AF"/>
    <w:rsid w:val="008C5DB0"/>
    <w:rsid w:val="008C7E2E"/>
    <w:rsid w:val="008D062F"/>
    <w:rsid w:val="008D06C3"/>
    <w:rsid w:val="008D32E5"/>
    <w:rsid w:val="008D34D2"/>
    <w:rsid w:val="008D5580"/>
    <w:rsid w:val="008E0AA2"/>
    <w:rsid w:val="008E0E7F"/>
    <w:rsid w:val="008E1EA5"/>
    <w:rsid w:val="008E362A"/>
    <w:rsid w:val="008E3655"/>
    <w:rsid w:val="008E37F9"/>
    <w:rsid w:val="008E4AE1"/>
    <w:rsid w:val="008E4BDD"/>
    <w:rsid w:val="008E4D76"/>
    <w:rsid w:val="008E549E"/>
    <w:rsid w:val="008E6E96"/>
    <w:rsid w:val="008F0ED3"/>
    <w:rsid w:val="008F28D8"/>
    <w:rsid w:val="008F37E8"/>
    <w:rsid w:val="008F3975"/>
    <w:rsid w:val="008F3CB8"/>
    <w:rsid w:val="008F4215"/>
    <w:rsid w:val="008F4987"/>
    <w:rsid w:val="008F554A"/>
    <w:rsid w:val="008F56A5"/>
    <w:rsid w:val="008F5A88"/>
    <w:rsid w:val="008F71A4"/>
    <w:rsid w:val="009003D2"/>
    <w:rsid w:val="00900F78"/>
    <w:rsid w:val="00901380"/>
    <w:rsid w:val="0090324A"/>
    <w:rsid w:val="0090339D"/>
    <w:rsid w:val="009043F4"/>
    <w:rsid w:val="00904E20"/>
    <w:rsid w:val="009054FB"/>
    <w:rsid w:val="00906086"/>
    <w:rsid w:val="00906F61"/>
    <w:rsid w:val="00907651"/>
    <w:rsid w:val="00907985"/>
    <w:rsid w:val="00907DFE"/>
    <w:rsid w:val="009105C2"/>
    <w:rsid w:val="009105CC"/>
    <w:rsid w:val="00910678"/>
    <w:rsid w:val="00912176"/>
    <w:rsid w:val="00912C5F"/>
    <w:rsid w:val="00913448"/>
    <w:rsid w:val="009213CB"/>
    <w:rsid w:val="009218C2"/>
    <w:rsid w:val="00922747"/>
    <w:rsid w:val="0092282F"/>
    <w:rsid w:val="00923192"/>
    <w:rsid w:val="00923BE9"/>
    <w:rsid w:val="00923CD0"/>
    <w:rsid w:val="00923E93"/>
    <w:rsid w:val="00923FD1"/>
    <w:rsid w:val="009243A2"/>
    <w:rsid w:val="00924D76"/>
    <w:rsid w:val="00925F56"/>
    <w:rsid w:val="0093100A"/>
    <w:rsid w:val="0093207E"/>
    <w:rsid w:val="009333FB"/>
    <w:rsid w:val="00933422"/>
    <w:rsid w:val="00933609"/>
    <w:rsid w:val="00934653"/>
    <w:rsid w:val="00934CD6"/>
    <w:rsid w:val="0093552A"/>
    <w:rsid w:val="00935A48"/>
    <w:rsid w:val="00937928"/>
    <w:rsid w:val="0094367F"/>
    <w:rsid w:val="00943EB8"/>
    <w:rsid w:val="00944EC6"/>
    <w:rsid w:val="0094674A"/>
    <w:rsid w:val="00950350"/>
    <w:rsid w:val="00950605"/>
    <w:rsid w:val="00951AA3"/>
    <w:rsid w:val="0095312A"/>
    <w:rsid w:val="009555B9"/>
    <w:rsid w:val="00961822"/>
    <w:rsid w:val="00961C32"/>
    <w:rsid w:val="0096270A"/>
    <w:rsid w:val="0096277F"/>
    <w:rsid w:val="00964107"/>
    <w:rsid w:val="00964BE2"/>
    <w:rsid w:val="009666A3"/>
    <w:rsid w:val="00966D16"/>
    <w:rsid w:val="00967001"/>
    <w:rsid w:val="00967B29"/>
    <w:rsid w:val="00967D9A"/>
    <w:rsid w:val="00970CEB"/>
    <w:rsid w:val="0097358B"/>
    <w:rsid w:val="00973611"/>
    <w:rsid w:val="009776EE"/>
    <w:rsid w:val="009814D7"/>
    <w:rsid w:val="00982BB3"/>
    <w:rsid w:val="00983242"/>
    <w:rsid w:val="00983564"/>
    <w:rsid w:val="00983CB9"/>
    <w:rsid w:val="00984050"/>
    <w:rsid w:val="00984B22"/>
    <w:rsid w:val="00985382"/>
    <w:rsid w:val="009866A4"/>
    <w:rsid w:val="00986CDF"/>
    <w:rsid w:val="00986DF5"/>
    <w:rsid w:val="00990595"/>
    <w:rsid w:val="0099107E"/>
    <w:rsid w:val="00992663"/>
    <w:rsid w:val="00994AD8"/>
    <w:rsid w:val="00996B4D"/>
    <w:rsid w:val="009975F0"/>
    <w:rsid w:val="009A17D0"/>
    <w:rsid w:val="009A5067"/>
    <w:rsid w:val="009A5C22"/>
    <w:rsid w:val="009A6CB8"/>
    <w:rsid w:val="009A7626"/>
    <w:rsid w:val="009A7E54"/>
    <w:rsid w:val="009A7E55"/>
    <w:rsid w:val="009B0882"/>
    <w:rsid w:val="009B2E12"/>
    <w:rsid w:val="009B4E38"/>
    <w:rsid w:val="009B4E45"/>
    <w:rsid w:val="009B6612"/>
    <w:rsid w:val="009C1847"/>
    <w:rsid w:val="009C23D4"/>
    <w:rsid w:val="009C280A"/>
    <w:rsid w:val="009C2837"/>
    <w:rsid w:val="009C2A03"/>
    <w:rsid w:val="009C2DFC"/>
    <w:rsid w:val="009C3DAB"/>
    <w:rsid w:val="009C4202"/>
    <w:rsid w:val="009C44D1"/>
    <w:rsid w:val="009C5F54"/>
    <w:rsid w:val="009C7472"/>
    <w:rsid w:val="009C7DC4"/>
    <w:rsid w:val="009D0421"/>
    <w:rsid w:val="009D10EF"/>
    <w:rsid w:val="009D14CB"/>
    <w:rsid w:val="009D1F87"/>
    <w:rsid w:val="009D34B5"/>
    <w:rsid w:val="009D4B72"/>
    <w:rsid w:val="009D6F3C"/>
    <w:rsid w:val="009D76D6"/>
    <w:rsid w:val="009E12AC"/>
    <w:rsid w:val="009E1767"/>
    <w:rsid w:val="009E186A"/>
    <w:rsid w:val="009E1B1F"/>
    <w:rsid w:val="009E1B66"/>
    <w:rsid w:val="009E2EA2"/>
    <w:rsid w:val="009E3956"/>
    <w:rsid w:val="009E404D"/>
    <w:rsid w:val="009E46AE"/>
    <w:rsid w:val="009E4746"/>
    <w:rsid w:val="009E4C04"/>
    <w:rsid w:val="009E6C11"/>
    <w:rsid w:val="009E7340"/>
    <w:rsid w:val="009E7A24"/>
    <w:rsid w:val="009E7ED2"/>
    <w:rsid w:val="009F0D08"/>
    <w:rsid w:val="009F10EE"/>
    <w:rsid w:val="009F1FE7"/>
    <w:rsid w:val="009F2E7F"/>
    <w:rsid w:val="009F2F7D"/>
    <w:rsid w:val="009F3C7F"/>
    <w:rsid w:val="009F5965"/>
    <w:rsid w:val="009F6003"/>
    <w:rsid w:val="009F6C02"/>
    <w:rsid w:val="009F70A2"/>
    <w:rsid w:val="00A0086C"/>
    <w:rsid w:val="00A01B79"/>
    <w:rsid w:val="00A02AC2"/>
    <w:rsid w:val="00A02CBE"/>
    <w:rsid w:val="00A030AC"/>
    <w:rsid w:val="00A059F6"/>
    <w:rsid w:val="00A05CEF"/>
    <w:rsid w:val="00A06561"/>
    <w:rsid w:val="00A0755C"/>
    <w:rsid w:val="00A128F0"/>
    <w:rsid w:val="00A148BC"/>
    <w:rsid w:val="00A14AE9"/>
    <w:rsid w:val="00A14FEF"/>
    <w:rsid w:val="00A155C8"/>
    <w:rsid w:val="00A15A41"/>
    <w:rsid w:val="00A15C08"/>
    <w:rsid w:val="00A15E90"/>
    <w:rsid w:val="00A161DA"/>
    <w:rsid w:val="00A165F6"/>
    <w:rsid w:val="00A17C7C"/>
    <w:rsid w:val="00A20437"/>
    <w:rsid w:val="00A21612"/>
    <w:rsid w:val="00A2170A"/>
    <w:rsid w:val="00A228A7"/>
    <w:rsid w:val="00A23524"/>
    <w:rsid w:val="00A24498"/>
    <w:rsid w:val="00A246D9"/>
    <w:rsid w:val="00A24D96"/>
    <w:rsid w:val="00A25877"/>
    <w:rsid w:val="00A278A0"/>
    <w:rsid w:val="00A27CF7"/>
    <w:rsid w:val="00A304F0"/>
    <w:rsid w:val="00A30E13"/>
    <w:rsid w:val="00A30ED7"/>
    <w:rsid w:val="00A33320"/>
    <w:rsid w:val="00A33C05"/>
    <w:rsid w:val="00A34974"/>
    <w:rsid w:val="00A350FF"/>
    <w:rsid w:val="00A35CBE"/>
    <w:rsid w:val="00A37706"/>
    <w:rsid w:val="00A41A52"/>
    <w:rsid w:val="00A41E88"/>
    <w:rsid w:val="00A43FD7"/>
    <w:rsid w:val="00A44FE7"/>
    <w:rsid w:val="00A45599"/>
    <w:rsid w:val="00A45EF8"/>
    <w:rsid w:val="00A46FD9"/>
    <w:rsid w:val="00A47151"/>
    <w:rsid w:val="00A47935"/>
    <w:rsid w:val="00A47CF2"/>
    <w:rsid w:val="00A5051F"/>
    <w:rsid w:val="00A54DB3"/>
    <w:rsid w:val="00A5551A"/>
    <w:rsid w:val="00A55598"/>
    <w:rsid w:val="00A56C20"/>
    <w:rsid w:val="00A57261"/>
    <w:rsid w:val="00A57427"/>
    <w:rsid w:val="00A6031E"/>
    <w:rsid w:val="00A6084D"/>
    <w:rsid w:val="00A611E9"/>
    <w:rsid w:val="00A62AA3"/>
    <w:rsid w:val="00A65737"/>
    <w:rsid w:val="00A66C91"/>
    <w:rsid w:val="00A66EA3"/>
    <w:rsid w:val="00A7010C"/>
    <w:rsid w:val="00A704EC"/>
    <w:rsid w:val="00A71153"/>
    <w:rsid w:val="00A71379"/>
    <w:rsid w:val="00A71F61"/>
    <w:rsid w:val="00A72141"/>
    <w:rsid w:val="00A72829"/>
    <w:rsid w:val="00A72D8B"/>
    <w:rsid w:val="00A736F4"/>
    <w:rsid w:val="00A7484B"/>
    <w:rsid w:val="00A75450"/>
    <w:rsid w:val="00A771A5"/>
    <w:rsid w:val="00A7764F"/>
    <w:rsid w:val="00A80250"/>
    <w:rsid w:val="00A80B6F"/>
    <w:rsid w:val="00A81C46"/>
    <w:rsid w:val="00A82042"/>
    <w:rsid w:val="00A829F8"/>
    <w:rsid w:val="00A82A34"/>
    <w:rsid w:val="00A83B89"/>
    <w:rsid w:val="00A85767"/>
    <w:rsid w:val="00A86414"/>
    <w:rsid w:val="00A86B9B"/>
    <w:rsid w:val="00A86CE3"/>
    <w:rsid w:val="00A873F2"/>
    <w:rsid w:val="00A8799F"/>
    <w:rsid w:val="00A879E1"/>
    <w:rsid w:val="00A9107F"/>
    <w:rsid w:val="00A92B4F"/>
    <w:rsid w:val="00A937B8"/>
    <w:rsid w:val="00A93BDD"/>
    <w:rsid w:val="00A94244"/>
    <w:rsid w:val="00A94517"/>
    <w:rsid w:val="00A94694"/>
    <w:rsid w:val="00A95BE7"/>
    <w:rsid w:val="00A9603D"/>
    <w:rsid w:val="00A97C97"/>
    <w:rsid w:val="00AA09E5"/>
    <w:rsid w:val="00AA0A57"/>
    <w:rsid w:val="00AA1513"/>
    <w:rsid w:val="00AA16E5"/>
    <w:rsid w:val="00AA1B1B"/>
    <w:rsid w:val="00AA208C"/>
    <w:rsid w:val="00AA4C3A"/>
    <w:rsid w:val="00AA5910"/>
    <w:rsid w:val="00AA7A4A"/>
    <w:rsid w:val="00AB2108"/>
    <w:rsid w:val="00AB3A46"/>
    <w:rsid w:val="00AB4E99"/>
    <w:rsid w:val="00AB5FF8"/>
    <w:rsid w:val="00AB6110"/>
    <w:rsid w:val="00AB61D8"/>
    <w:rsid w:val="00AB6513"/>
    <w:rsid w:val="00AC0A28"/>
    <w:rsid w:val="00AC1109"/>
    <w:rsid w:val="00AC18E0"/>
    <w:rsid w:val="00AC2490"/>
    <w:rsid w:val="00AC299B"/>
    <w:rsid w:val="00AC4782"/>
    <w:rsid w:val="00AC5363"/>
    <w:rsid w:val="00AC6B40"/>
    <w:rsid w:val="00AC71AE"/>
    <w:rsid w:val="00AD0D9D"/>
    <w:rsid w:val="00AD0E62"/>
    <w:rsid w:val="00AD1D20"/>
    <w:rsid w:val="00AD2A13"/>
    <w:rsid w:val="00AD3083"/>
    <w:rsid w:val="00AD31CE"/>
    <w:rsid w:val="00AD47D2"/>
    <w:rsid w:val="00AD5531"/>
    <w:rsid w:val="00AD564A"/>
    <w:rsid w:val="00AE1720"/>
    <w:rsid w:val="00AE192B"/>
    <w:rsid w:val="00AE1BB9"/>
    <w:rsid w:val="00AE217F"/>
    <w:rsid w:val="00AE2DF0"/>
    <w:rsid w:val="00AE549E"/>
    <w:rsid w:val="00AE5840"/>
    <w:rsid w:val="00AE673B"/>
    <w:rsid w:val="00AE6C69"/>
    <w:rsid w:val="00AE7F69"/>
    <w:rsid w:val="00AF041B"/>
    <w:rsid w:val="00AF102B"/>
    <w:rsid w:val="00AF12A0"/>
    <w:rsid w:val="00AF1370"/>
    <w:rsid w:val="00AF1410"/>
    <w:rsid w:val="00AF1EC8"/>
    <w:rsid w:val="00AF21E5"/>
    <w:rsid w:val="00AF4524"/>
    <w:rsid w:val="00AF465F"/>
    <w:rsid w:val="00AF5333"/>
    <w:rsid w:val="00AF54DD"/>
    <w:rsid w:val="00AF5FFD"/>
    <w:rsid w:val="00B01B1D"/>
    <w:rsid w:val="00B0604A"/>
    <w:rsid w:val="00B06115"/>
    <w:rsid w:val="00B06AB4"/>
    <w:rsid w:val="00B06DC5"/>
    <w:rsid w:val="00B07715"/>
    <w:rsid w:val="00B101DA"/>
    <w:rsid w:val="00B12FAC"/>
    <w:rsid w:val="00B1370A"/>
    <w:rsid w:val="00B14779"/>
    <w:rsid w:val="00B149E0"/>
    <w:rsid w:val="00B14DC0"/>
    <w:rsid w:val="00B1537F"/>
    <w:rsid w:val="00B16725"/>
    <w:rsid w:val="00B17B8F"/>
    <w:rsid w:val="00B2044D"/>
    <w:rsid w:val="00B21847"/>
    <w:rsid w:val="00B21ACC"/>
    <w:rsid w:val="00B21B45"/>
    <w:rsid w:val="00B21ED9"/>
    <w:rsid w:val="00B237A9"/>
    <w:rsid w:val="00B23CFB"/>
    <w:rsid w:val="00B23E22"/>
    <w:rsid w:val="00B25636"/>
    <w:rsid w:val="00B270EE"/>
    <w:rsid w:val="00B27657"/>
    <w:rsid w:val="00B323FF"/>
    <w:rsid w:val="00B33700"/>
    <w:rsid w:val="00B34D48"/>
    <w:rsid w:val="00B3541C"/>
    <w:rsid w:val="00B35E0E"/>
    <w:rsid w:val="00B35EF3"/>
    <w:rsid w:val="00B402C0"/>
    <w:rsid w:val="00B40423"/>
    <w:rsid w:val="00B4074B"/>
    <w:rsid w:val="00B4093B"/>
    <w:rsid w:val="00B42C4D"/>
    <w:rsid w:val="00B435EF"/>
    <w:rsid w:val="00B44085"/>
    <w:rsid w:val="00B448E5"/>
    <w:rsid w:val="00B50ED1"/>
    <w:rsid w:val="00B51304"/>
    <w:rsid w:val="00B5311B"/>
    <w:rsid w:val="00B53718"/>
    <w:rsid w:val="00B542F8"/>
    <w:rsid w:val="00B54E79"/>
    <w:rsid w:val="00B56C0E"/>
    <w:rsid w:val="00B56C15"/>
    <w:rsid w:val="00B57933"/>
    <w:rsid w:val="00B57986"/>
    <w:rsid w:val="00B60F67"/>
    <w:rsid w:val="00B61A92"/>
    <w:rsid w:val="00B635B3"/>
    <w:rsid w:val="00B63B36"/>
    <w:rsid w:val="00B63D51"/>
    <w:rsid w:val="00B67425"/>
    <w:rsid w:val="00B67645"/>
    <w:rsid w:val="00B73AED"/>
    <w:rsid w:val="00B757E6"/>
    <w:rsid w:val="00B80BB8"/>
    <w:rsid w:val="00B80F3F"/>
    <w:rsid w:val="00B814D7"/>
    <w:rsid w:val="00B824A8"/>
    <w:rsid w:val="00B82AEA"/>
    <w:rsid w:val="00B85E5B"/>
    <w:rsid w:val="00B865BE"/>
    <w:rsid w:val="00B86CE9"/>
    <w:rsid w:val="00B8708B"/>
    <w:rsid w:val="00B87125"/>
    <w:rsid w:val="00B92F41"/>
    <w:rsid w:val="00B931FF"/>
    <w:rsid w:val="00B93502"/>
    <w:rsid w:val="00B95812"/>
    <w:rsid w:val="00B9641D"/>
    <w:rsid w:val="00B96C33"/>
    <w:rsid w:val="00B9777B"/>
    <w:rsid w:val="00BA1122"/>
    <w:rsid w:val="00BA2D27"/>
    <w:rsid w:val="00BA39F9"/>
    <w:rsid w:val="00BA6567"/>
    <w:rsid w:val="00BA688A"/>
    <w:rsid w:val="00BA6CA8"/>
    <w:rsid w:val="00BB06E2"/>
    <w:rsid w:val="00BB1AE5"/>
    <w:rsid w:val="00BB26B3"/>
    <w:rsid w:val="00BB5C21"/>
    <w:rsid w:val="00BB7173"/>
    <w:rsid w:val="00BC0216"/>
    <w:rsid w:val="00BC09F0"/>
    <w:rsid w:val="00BC22C4"/>
    <w:rsid w:val="00BC2F36"/>
    <w:rsid w:val="00BC2F83"/>
    <w:rsid w:val="00BC37C8"/>
    <w:rsid w:val="00BC49BE"/>
    <w:rsid w:val="00BC535E"/>
    <w:rsid w:val="00BC54D0"/>
    <w:rsid w:val="00BC55B0"/>
    <w:rsid w:val="00BC55D3"/>
    <w:rsid w:val="00BD2220"/>
    <w:rsid w:val="00BD2B38"/>
    <w:rsid w:val="00BD330F"/>
    <w:rsid w:val="00BD3EB8"/>
    <w:rsid w:val="00BD5A89"/>
    <w:rsid w:val="00BD5D64"/>
    <w:rsid w:val="00BD6A06"/>
    <w:rsid w:val="00BD7165"/>
    <w:rsid w:val="00BD7514"/>
    <w:rsid w:val="00BD75B9"/>
    <w:rsid w:val="00BE1CA3"/>
    <w:rsid w:val="00BE3339"/>
    <w:rsid w:val="00BE3DA5"/>
    <w:rsid w:val="00BE5CE9"/>
    <w:rsid w:val="00BE64E5"/>
    <w:rsid w:val="00BE7CFA"/>
    <w:rsid w:val="00BF05EA"/>
    <w:rsid w:val="00BF295C"/>
    <w:rsid w:val="00BF4EE3"/>
    <w:rsid w:val="00BF5C77"/>
    <w:rsid w:val="00BF6B5D"/>
    <w:rsid w:val="00C0049E"/>
    <w:rsid w:val="00C007DF"/>
    <w:rsid w:val="00C00E7D"/>
    <w:rsid w:val="00C0196D"/>
    <w:rsid w:val="00C024FC"/>
    <w:rsid w:val="00C02718"/>
    <w:rsid w:val="00C02F20"/>
    <w:rsid w:val="00C03343"/>
    <w:rsid w:val="00C049E4"/>
    <w:rsid w:val="00C04A31"/>
    <w:rsid w:val="00C04E68"/>
    <w:rsid w:val="00C05163"/>
    <w:rsid w:val="00C071A8"/>
    <w:rsid w:val="00C0749E"/>
    <w:rsid w:val="00C10A7C"/>
    <w:rsid w:val="00C10B8A"/>
    <w:rsid w:val="00C10E05"/>
    <w:rsid w:val="00C12ADC"/>
    <w:rsid w:val="00C12B7E"/>
    <w:rsid w:val="00C14EE0"/>
    <w:rsid w:val="00C159D6"/>
    <w:rsid w:val="00C168BE"/>
    <w:rsid w:val="00C2028B"/>
    <w:rsid w:val="00C20A4D"/>
    <w:rsid w:val="00C21096"/>
    <w:rsid w:val="00C21A1C"/>
    <w:rsid w:val="00C21C11"/>
    <w:rsid w:val="00C23020"/>
    <w:rsid w:val="00C231C8"/>
    <w:rsid w:val="00C23B7B"/>
    <w:rsid w:val="00C23D61"/>
    <w:rsid w:val="00C24DDA"/>
    <w:rsid w:val="00C26CFA"/>
    <w:rsid w:val="00C27EB0"/>
    <w:rsid w:val="00C31352"/>
    <w:rsid w:val="00C3230B"/>
    <w:rsid w:val="00C33DC0"/>
    <w:rsid w:val="00C35DBC"/>
    <w:rsid w:val="00C36143"/>
    <w:rsid w:val="00C370C1"/>
    <w:rsid w:val="00C42BDD"/>
    <w:rsid w:val="00C42DF1"/>
    <w:rsid w:val="00C430E6"/>
    <w:rsid w:val="00C4345E"/>
    <w:rsid w:val="00C43EB1"/>
    <w:rsid w:val="00C4461C"/>
    <w:rsid w:val="00C44D90"/>
    <w:rsid w:val="00C45AFF"/>
    <w:rsid w:val="00C47C8B"/>
    <w:rsid w:val="00C47CB1"/>
    <w:rsid w:val="00C47F5F"/>
    <w:rsid w:val="00C51CFF"/>
    <w:rsid w:val="00C52A59"/>
    <w:rsid w:val="00C5558A"/>
    <w:rsid w:val="00C55736"/>
    <w:rsid w:val="00C55F3C"/>
    <w:rsid w:val="00C5613C"/>
    <w:rsid w:val="00C57CD0"/>
    <w:rsid w:val="00C6086C"/>
    <w:rsid w:val="00C61069"/>
    <w:rsid w:val="00C61131"/>
    <w:rsid w:val="00C61F1D"/>
    <w:rsid w:val="00C64E62"/>
    <w:rsid w:val="00C6545D"/>
    <w:rsid w:val="00C655D7"/>
    <w:rsid w:val="00C65788"/>
    <w:rsid w:val="00C65D15"/>
    <w:rsid w:val="00C710D9"/>
    <w:rsid w:val="00C72334"/>
    <w:rsid w:val="00C7271F"/>
    <w:rsid w:val="00C74EC7"/>
    <w:rsid w:val="00C766A8"/>
    <w:rsid w:val="00C80222"/>
    <w:rsid w:val="00C83A87"/>
    <w:rsid w:val="00C83C2E"/>
    <w:rsid w:val="00C846D0"/>
    <w:rsid w:val="00C85DB6"/>
    <w:rsid w:val="00C86207"/>
    <w:rsid w:val="00C86596"/>
    <w:rsid w:val="00C87381"/>
    <w:rsid w:val="00C94D9D"/>
    <w:rsid w:val="00C950A5"/>
    <w:rsid w:val="00CA077F"/>
    <w:rsid w:val="00CA1CC9"/>
    <w:rsid w:val="00CA1EFD"/>
    <w:rsid w:val="00CA2249"/>
    <w:rsid w:val="00CA2D41"/>
    <w:rsid w:val="00CA4019"/>
    <w:rsid w:val="00CA521D"/>
    <w:rsid w:val="00CA5AAC"/>
    <w:rsid w:val="00CA66CE"/>
    <w:rsid w:val="00CA79C6"/>
    <w:rsid w:val="00CB1ED9"/>
    <w:rsid w:val="00CB335A"/>
    <w:rsid w:val="00CB359E"/>
    <w:rsid w:val="00CB3CD1"/>
    <w:rsid w:val="00CB4612"/>
    <w:rsid w:val="00CB5AFE"/>
    <w:rsid w:val="00CB6566"/>
    <w:rsid w:val="00CB6C4B"/>
    <w:rsid w:val="00CB7A9F"/>
    <w:rsid w:val="00CC13AA"/>
    <w:rsid w:val="00CC13AD"/>
    <w:rsid w:val="00CC2279"/>
    <w:rsid w:val="00CC22EF"/>
    <w:rsid w:val="00CC246C"/>
    <w:rsid w:val="00CC267B"/>
    <w:rsid w:val="00CC2BC7"/>
    <w:rsid w:val="00CC3F0E"/>
    <w:rsid w:val="00CC508F"/>
    <w:rsid w:val="00CC5993"/>
    <w:rsid w:val="00CC60CA"/>
    <w:rsid w:val="00CC6FD2"/>
    <w:rsid w:val="00CD09D2"/>
    <w:rsid w:val="00CD0C4B"/>
    <w:rsid w:val="00CD3EDC"/>
    <w:rsid w:val="00CD48EB"/>
    <w:rsid w:val="00CD4B0A"/>
    <w:rsid w:val="00CD5673"/>
    <w:rsid w:val="00CD63C5"/>
    <w:rsid w:val="00CD7006"/>
    <w:rsid w:val="00CE2A67"/>
    <w:rsid w:val="00CE4135"/>
    <w:rsid w:val="00CE46D1"/>
    <w:rsid w:val="00CE4E65"/>
    <w:rsid w:val="00CE6A93"/>
    <w:rsid w:val="00CF13CB"/>
    <w:rsid w:val="00CF2BA8"/>
    <w:rsid w:val="00CF38B1"/>
    <w:rsid w:val="00CF3DF1"/>
    <w:rsid w:val="00CF3EF7"/>
    <w:rsid w:val="00CF4722"/>
    <w:rsid w:val="00CF5CAD"/>
    <w:rsid w:val="00CF6672"/>
    <w:rsid w:val="00D00B7C"/>
    <w:rsid w:val="00D01472"/>
    <w:rsid w:val="00D01495"/>
    <w:rsid w:val="00D02A3B"/>
    <w:rsid w:val="00D02E5D"/>
    <w:rsid w:val="00D03070"/>
    <w:rsid w:val="00D031C5"/>
    <w:rsid w:val="00D04030"/>
    <w:rsid w:val="00D04E11"/>
    <w:rsid w:val="00D05360"/>
    <w:rsid w:val="00D06B8D"/>
    <w:rsid w:val="00D06BDA"/>
    <w:rsid w:val="00D07359"/>
    <w:rsid w:val="00D10B41"/>
    <w:rsid w:val="00D11132"/>
    <w:rsid w:val="00D111BE"/>
    <w:rsid w:val="00D15673"/>
    <w:rsid w:val="00D15ED1"/>
    <w:rsid w:val="00D1695D"/>
    <w:rsid w:val="00D206EA"/>
    <w:rsid w:val="00D209F1"/>
    <w:rsid w:val="00D2227D"/>
    <w:rsid w:val="00D22311"/>
    <w:rsid w:val="00D22856"/>
    <w:rsid w:val="00D22DF2"/>
    <w:rsid w:val="00D22F11"/>
    <w:rsid w:val="00D23B58"/>
    <w:rsid w:val="00D2513C"/>
    <w:rsid w:val="00D25CFA"/>
    <w:rsid w:val="00D26601"/>
    <w:rsid w:val="00D276DB"/>
    <w:rsid w:val="00D313ED"/>
    <w:rsid w:val="00D314F0"/>
    <w:rsid w:val="00D3248E"/>
    <w:rsid w:val="00D328C1"/>
    <w:rsid w:val="00D33164"/>
    <w:rsid w:val="00D3528A"/>
    <w:rsid w:val="00D36120"/>
    <w:rsid w:val="00D36951"/>
    <w:rsid w:val="00D36F11"/>
    <w:rsid w:val="00D3785F"/>
    <w:rsid w:val="00D4514A"/>
    <w:rsid w:val="00D45776"/>
    <w:rsid w:val="00D46136"/>
    <w:rsid w:val="00D47255"/>
    <w:rsid w:val="00D4744D"/>
    <w:rsid w:val="00D5154A"/>
    <w:rsid w:val="00D51945"/>
    <w:rsid w:val="00D51A0B"/>
    <w:rsid w:val="00D5245D"/>
    <w:rsid w:val="00D532F6"/>
    <w:rsid w:val="00D53583"/>
    <w:rsid w:val="00D53D3C"/>
    <w:rsid w:val="00D55454"/>
    <w:rsid w:val="00D55B71"/>
    <w:rsid w:val="00D60A0F"/>
    <w:rsid w:val="00D60A5A"/>
    <w:rsid w:val="00D60C00"/>
    <w:rsid w:val="00D616E8"/>
    <w:rsid w:val="00D62F7A"/>
    <w:rsid w:val="00D63BD5"/>
    <w:rsid w:val="00D63D3E"/>
    <w:rsid w:val="00D63E2D"/>
    <w:rsid w:val="00D64296"/>
    <w:rsid w:val="00D650F3"/>
    <w:rsid w:val="00D66656"/>
    <w:rsid w:val="00D67632"/>
    <w:rsid w:val="00D67E93"/>
    <w:rsid w:val="00D70467"/>
    <w:rsid w:val="00D708F4"/>
    <w:rsid w:val="00D71555"/>
    <w:rsid w:val="00D7262D"/>
    <w:rsid w:val="00D72CFE"/>
    <w:rsid w:val="00D7408F"/>
    <w:rsid w:val="00D75350"/>
    <w:rsid w:val="00D75FE1"/>
    <w:rsid w:val="00D77A01"/>
    <w:rsid w:val="00D83D0E"/>
    <w:rsid w:val="00D8733A"/>
    <w:rsid w:val="00D922E4"/>
    <w:rsid w:val="00D92AD7"/>
    <w:rsid w:val="00D93CFF"/>
    <w:rsid w:val="00D9441F"/>
    <w:rsid w:val="00D94E3E"/>
    <w:rsid w:val="00D96315"/>
    <w:rsid w:val="00DA2BCD"/>
    <w:rsid w:val="00DA60CD"/>
    <w:rsid w:val="00DA69FA"/>
    <w:rsid w:val="00DA779D"/>
    <w:rsid w:val="00DA7EA9"/>
    <w:rsid w:val="00DA7F75"/>
    <w:rsid w:val="00DB0011"/>
    <w:rsid w:val="00DB0532"/>
    <w:rsid w:val="00DB080C"/>
    <w:rsid w:val="00DB08B5"/>
    <w:rsid w:val="00DB1076"/>
    <w:rsid w:val="00DB1111"/>
    <w:rsid w:val="00DB3138"/>
    <w:rsid w:val="00DB33B7"/>
    <w:rsid w:val="00DB4542"/>
    <w:rsid w:val="00DB4585"/>
    <w:rsid w:val="00DB6B12"/>
    <w:rsid w:val="00DB6C75"/>
    <w:rsid w:val="00DB7B0E"/>
    <w:rsid w:val="00DB7E15"/>
    <w:rsid w:val="00DC0B6F"/>
    <w:rsid w:val="00DC0D5A"/>
    <w:rsid w:val="00DC0E96"/>
    <w:rsid w:val="00DC11EA"/>
    <w:rsid w:val="00DC2623"/>
    <w:rsid w:val="00DC4ADE"/>
    <w:rsid w:val="00DC596E"/>
    <w:rsid w:val="00DC660C"/>
    <w:rsid w:val="00DC7536"/>
    <w:rsid w:val="00DD18BD"/>
    <w:rsid w:val="00DD193D"/>
    <w:rsid w:val="00DD3C94"/>
    <w:rsid w:val="00DD63A3"/>
    <w:rsid w:val="00DD75D0"/>
    <w:rsid w:val="00DE0DEC"/>
    <w:rsid w:val="00DE1826"/>
    <w:rsid w:val="00DE3E0E"/>
    <w:rsid w:val="00DE3ECC"/>
    <w:rsid w:val="00DE4225"/>
    <w:rsid w:val="00DE46B9"/>
    <w:rsid w:val="00DE5882"/>
    <w:rsid w:val="00DE6A2C"/>
    <w:rsid w:val="00DF0766"/>
    <w:rsid w:val="00DF2FCC"/>
    <w:rsid w:val="00DF34DC"/>
    <w:rsid w:val="00DF43EF"/>
    <w:rsid w:val="00DF4F4B"/>
    <w:rsid w:val="00DF7124"/>
    <w:rsid w:val="00E0035B"/>
    <w:rsid w:val="00E00DFE"/>
    <w:rsid w:val="00E047CA"/>
    <w:rsid w:val="00E07768"/>
    <w:rsid w:val="00E07C52"/>
    <w:rsid w:val="00E1088C"/>
    <w:rsid w:val="00E10D8D"/>
    <w:rsid w:val="00E10D95"/>
    <w:rsid w:val="00E133BB"/>
    <w:rsid w:val="00E13A81"/>
    <w:rsid w:val="00E13DE2"/>
    <w:rsid w:val="00E13DF2"/>
    <w:rsid w:val="00E15441"/>
    <w:rsid w:val="00E15B38"/>
    <w:rsid w:val="00E17B8A"/>
    <w:rsid w:val="00E17CED"/>
    <w:rsid w:val="00E2042D"/>
    <w:rsid w:val="00E20D0E"/>
    <w:rsid w:val="00E21912"/>
    <w:rsid w:val="00E2204C"/>
    <w:rsid w:val="00E24650"/>
    <w:rsid w:val="00E250C3"/>
    <w:rsid w:val="00E25AAC"/>
    <w:rsid w:val="00E26566"/>
    <w:rsid w:val="00E268EE"/>
    <w:rsid w:val="00E26BFB"/>
    <w:rsid w:val="00E30B93"/>
    <w:rsid w:val="00E30FB9"/>
    <w:rsid w:val="00E3126A"/>
    <w:rsid w:val="00E33842"/>
    <w:rsid w:val="00E3493D"/>
    <w:rsid w:val="00E36F3B"/>
    <w:rsid w:val="00E3779B"/>
    <w:rsid w:val="00E4236E"/>
    <w:rsid w:val="00E42CF1"/>
    <w:rsid w:val="00E43680"/>
    <w:rsid w:val="00E43737"/>
    <w:rsid w:val="00E451B0"/>
    <w:rsid w:val="00E4565A"/>
    <w:rsid w:val="00E4777E"/>
    <w:rsid w:val="00E47810"/>
    <w:rsid w:val="00E50259"/>
    <w:rsid w:val="00E51CFE"/>
    <w:rsid w:val="00E51E5A"/>
    <w:rsid w:val="00E5207A"/>
    <w:rsid w:val="00E525E5"/>
    <w:rsid w:val="00E5263E"/>
    <w:rsid w:val="00E526D8"/>
    <w:rsid w:val="00E527B8"/>
    <w:rsid w:val="00E53F40"/>
    <w:rsid w:val="00E5605F"/>
    <w:rsid w:val="00E568B7"/>
    <w:rsid w:val="00E5737C"/>
    <w:rsid w:val="00E57F88"/>
    <w:rsid w:val="00E602F4"/>
    <w:rsid w:val="00E605C0"/>
    <w:rsid w:val="00E610AE"/>
    <w:rsid w:val="00E6172C"/>
    <w:rsid w:val="00E618AF"/>
    <w:rsid w:val="00E62A7C"/>
    <w:rsid w:val="00E62B07"/>
    <w:rsid w:val="00E63A48"/>
    <w:rsid w:val="00E648E9"/>
    <w:rsid w:val="00E64C96"/>
    <w:rsid w:val="00E64D46"/>
    <w:rsid w:val="00E66807"/>
    <w:rsid w:val="00E66FE8"/>
    <w:rsid w:val="00E67828"/>
    <w:rsid w:val="00E67A8C"/>
    <w:rsid w:val="00E67B69"/>
    <w:rsid w:val="00E7010A"/>
    <w:rsid w:val="00E7133F"/>
    <w:rsid w:val="00E72185"/>
    <w:rsid w:val="00E722F0"/>
    <w:rsid w:val="00E726A3"/>
    <w:rsid w:val="00E72AAB"/>
    <w:rsid w:val="00E739AF"/>
    <w:rsid w:val="00E7492B"/>
    <w:rsid w:val="00E76AC9"/>
    <w:rsid w:val="00E76F3D"/>
    <w:rsid w:val="00E773BB"/>
    <w:rsid w:val="00E846D1"/>
    <w:rsid w:val="00E84909"/>
    <w:rsid w:val="00E850F4"/>
    <w:rsid w:val="00E856B2"/>
    <w:rsid w:val="00E85E04"/>
    <w:rsid w:val="00E86799"/>
    <w:rsid w:val="00E87048"/>
    <w:rsid w:val="00E870F8"/>
    <w:rsid w:val="00E873A8"/>
    <w:rsid w:val="00E91EE1"/>
    <w:rsid w:val="00E930F9"/>
    <w:rsid w:val="00E971B0"/>
    <w:rsid w:val="00E97DCF"/>
    <w:rsid w:val="00EA1E4E"/>
    <w:rsid w:val="00EA2238"/>
    <w:rsid w:val="00EA2255"/>
    <w:rsid w:val="00EA22B1"/>
    <w:rsid w:val="00EA3C06"/>
    <w:rsid w:val="00EA41EF"/>
    <w:rsid w:val="00EA4B52"/>
    <w:rsid w:val="00EA4BE3"/>
    <w:rsid w:val="00EA554F"/>
    <w:rsid w:val="00EA5D31"/>
    <w:rsid w:val="00EA611C"/>
    <w:rsid w:val="00EA62D8"/>
    <w:rsid w:val="00EA7070"/>
    <w:rsid w:val="00EB175C"/>
    <w:rsid w:val="00EB29B4"/>
    <w:rsid w:val="00EB2CF7"/>
    <w:rsid w:val="00EB3F6C"/>
    <w:rsid w:val="00EB79D2"/>
    <w:rsid w:val="00EB7F26"/>
    <w:rsid w:val="00EC039D"/>
    <w:rsid w:val="00EC04AE"/>
    <w:rsid w:val="00EC1212"/>
    <w:rsid w:val="00EC1343"/>
    <w:rsid w:val="00EC2B0A"/>
    <w:rsid w:val="00EC375D"/>
    <w:rsid w:val="00EC5F15"/>
    <w:rsid w:val="00EC6E69"/>
    <w:rsid w:val="00ED0839"/>
    <w:rsid w:val="00ED14EE"/>
    <w:rsid w:val="00ED304D"/>
    <w:rsid w:val="00ED5BEE"/>
    <w:rsid w:val="00ED5C1D"/>
    <w:rsid w:val="00ED6453"/>
    <w:rsid w:val="00ED6EA0"/>
    <w:rsid w:val="00ED76B5"/>
    <w:rsid w:val="00ED779B"/>
    <w:rsid w:val="00EE0765"/>
    <w:rsid w:val="00EE0A8D"/>
    <w:rsid w:val="00EE0CA7"/>
    <w:rsid w:val="00EE1B12"/>
    <w:rsid w:val="00EE4BAA"/>
    <w:rsid w:val="00EE5841"/>
    <w:rsid w:val="00EE6F0F"/>
    <w:rsid w:val="00EE75E3"/>
    <w:rsid w:val="00EE760E"/>
    <w:rsid w:val="00EE77B9"/>
    <w:rsid w:val="00EF0323"/>
    <w:rsid w:val="00EF0F0D"/>
    <w:rsid w:val="00EF166A"/>
    <w:rsid w:val="00EF17C5"/>
    <w:rsid w:val="00EF389F"/>
    <w:rsid w:val="00EF422D"/>
    <w:rsid w:val="00EF54B9"/>
    <w:rsid w:val="00EF55AF"/>
    <w:rsid w:val="00EF6367"/>
    <w:rsid w:val="00EF6876"/>
    <w:rsid w:val="00EF6D8C"/>
    <w:rsid w:val="00EF70D8"/>
    <w:rsid w:val="00EF768F"/>
    <w:rsid w:val="00F027A2"/>
    <w:rsid w:val="00F02B78"/>
    <w:rsid w:val="00F03DB2"/>
    <w:rsid w:val="00F03EB0"/>
    <w:rsid w:val="00F04606"/>
    <w:rsid w:val="00F04BBB"/>
    <w:rsid w:val="00F10E38"/>
    <w:rsid w:val="00F11F52"/>
    <w:rsid w:val="00F12D27"/>
    <w:rsid w:val="00F13100"/>
    <w:rsid w:val="00F1405C"/>
    <w:rsid w:val="00F14542"/>
    <w:rsid w:val="00F146AD"/>
    <w:rsid w:val="00F15E7E"/>
    <w:rsid w:val="00F167E7"/>
    <w:rsid w:val="00F20E15"/>
    <w:rsid w:val="00F21DA4"/>
    <w:rsid w:val="00F22192"/>
    <w:rsid w:val="00F22750"/>
    <w:rsid w:val="00F25B28"/>
    <w:rsid w:val="00F3099D"/>
    <w:rsid w:val="00F31277"/>
    <w:rsid w:val="00F320D0"/>
    <w:rsid w:val="00F32341"/>
    <w:rsid w:val="00F327F1"/>
    <w:rsid w:val="00F34DB0"/>
    <w:rsid w:val="00F3511D"/>
    <w:rsid w:val="00F36314"/>
    <w:rsid w:val="00F36A6D"/>
    <w:rsid w:val="00F37F49"/>
    <w:rsid w:val="00F40D32"/>
    <w:rsid w:val="00F422C9"/>
    <w:rsid w:val="00F42BFB"/>
    <w:rsid w:val="00F435E1"/>
    <w:rsid w:val="00F4440F"/>
    <w:rsid w:val="00F44484"/>
    <w:rsid w:val="00F4536B"/>
    <w:rsid w:val="00F460FB"/>
    <w:rsid w:val="00F46652"/>
    <w:rsid w:val="00F468AA"/>
    <w:rsid w:val="00F46CE6"/>
    <w:rsid w:val="00F471F7"/>
    <w:rsid w:val="00F4732E"/>
    <w:rsid w:val="00F504B3"/>
    <w:rsid w:val="00F51213"/>
    <w:rsid w:val="00F520B8"/>
    <w:rsid w:val="00F522E5"/>
    <w:rsid w:val="00F53E57"/>
    <w:rsid w:val="00F5798C"/>
    <w:rsid w:val="00F642C0"/>
    <w:rsid w:val="00F66391"/>
    <w:rsid w:val="00F67D47"/>
    <w:rsid w:val="00F7049B"/>
    <w:rsid w:val="00F7245D"/>
    <w:rsid w:val="00F7647D"/>
    <w:rsid w:val="00F76B4A"/>
    <w:rsid w:val="00F77654"/>
    <w:rsid w:val="00F77762"/>
    <w:rsid w:val="00F803F1"/>
    <w:rsid w:val="00F8076D"/>
    <w:rsid w:val="00F8148C"/>
    <w:rsid w:val="00F81BA1"/>
    <w:rsid w:val="00F82D05"/>
    <w:rsid w:val="00F8391A"/>
    <w:rsid w:val="00F86556"/>
    <w:rsid w:val="00F86F9B"/>
    <w:rsid w:val="00F87B8F"/>
    <w:rsid w:val="00F92AFE"/>
    <w:rsid w:val="00F952C3"/>
    <w:rsid w:val="00F9570F"/>
    <w:rsid w:val="00F96221"/>
    <w:rsid w:val="00F964D7"/>
    <w:rsid w:val="00F9685E"/>
    <w:rsid w:val="00F96B27"/>
    <w:rsid w:val="00F9731B"/>
    <w:rsid w:val="00FA01D0"/>
    <w:rsid w:val="00FA0642"/>
    <w:rsid w:val="00FA1581"/>
    <w:rsid w:val="00FA3B86"/>
    <w:rsid w:val="00FA4045"/>
    <w:rsid w:val="00FA5ADF"/>
    <w:rsid w:val="00FA645D"/>
    <w:rsid w:val="00FA7299"/>
    <w:rsid w:val="00FB2BC6"/>
    <w:rsid w:val="00FB3EE8"/>
    <w:rsid w:val="00FB4F3C"/>
    <w:rsid w:val="00FB65A8"/>
    <w:rsid w:val="00FC1AAB"/>
    <w:rsid w:val="00FC1CF4"/>
    <w:rsid w:val="00FC242E"/>
    <w:rsid w:val="00FC5394"/>
    <w:rsid w:val="00FC792F"/>
    <w:rsid w:val="00FD0146"/>
    <w:rsid w:val="00FD0DAB"/>
    <w:rsid w:val="00FD2023"/>
    <w:rsid w:val="00FD4542"/>
    <w:rsid w:val="00FD5348"/>
    <w:rsid w:val="00FD67C2"/>
    <w:rsid w:val="00FD717E"/>
    <w:rsid w:val="00FD76F7"/>
    <w:rsid w:val="00FD773A"/>
    <w:rsid w:val="00FD7760"/>
    <w:rsid w:val="00FD7BED"/>
    <w:rsid w:val="00FE1E38"/>
    <w:rsid w:val="00FE2879"/>
    <w:rsid w:val="00FE2AF2"/>
    <w:rsid w:val="00FE424A"/>
    <w:rsid w:val="00FE4F97"/>
    <w:rsid w:val="00FE5F3A"/>
    <w:rsid w:val="00FE7233"/>
    <w:rsid w:val="00FF0D0B"/>
    <w:rsid w:val="00FF1C15"/>
    <w:rsid w:val="00FF1D32"/>
    <w:rsid w:val="00FF594C"/>
    <w:rsid w:val="00FF5F7F"/>
    <w:rsid w:val="00FF5F8B"/>
    <w:rsid w:val="00FF7B1C"/>
    <w:rsid w:val="01955188"/>
    <w:rsid w:val="02C866AB"/>
    <w:rsid w:val="030D0562"/>
    <w:rsid w:val="044C0F97"/>
    <w:rsid w:val="044E2174"/>
    <w:rsid w:val="04781A0B"/>
    <w:rsid w:val="04E24134"/>
    <w:rsid w:val="04ED4CAC"/>
    <w:rsid w:val="0509105A"/>
    <w:rsid w:val="050E1D62"/>
    <w:rsid w:val="0650725E"/>
    <w:rsid w:val="06634E23"/>
    <w:rsid w:val="06872753"/>
    <w:rsid w:val="068C16CB"/>
    <w:rsid w:val="06DF2A48"/>
    <w:rsid w:val="07773F7A"/>
    <w:rsid w:val="07E850FA"/>
    <w:rsid w:val="08576222"/>
    <w:rsid w:val="089112ED"/>
    <w:rsid w:val="08AE7735"/>
    <w:rsid w:val="09064A54"/>
    <w:rsid w:val="090C3A7D"/>
    <w:rsid w:val="09FB571F"/>
    <w:rsid w:val="0A137825"/>
    <w:rsid w:val="0A8941D3"/>
    <w:rsid w:val="0A911A78"/>
    <w:rsid w:val="0B24703E"/>
    <w:rsid w:val="0B495EAF"/>
    <w:rsid w:val="0D1568AE"/>
    <w:rsid w:val="0D477310"/>
    <w:rsid w:val="0D7A384B"/>
    <w:rsid w:val="0DD6489A"/>
    <w:rsid w:val="0DF103DA"/>
    <w:rsid w:val="0F9A356A"/>
    <w:rsid w:val="0FF84871"/>
    <w:rsid w:val="111411BF"/>
    <w:rsid w:val="14AC2DE2"/>
    <w:rsid w:val="150A7E89"/>
    <w:rsid w:val="157E34B3"/>
    <w:rsid w:val="15AD6FC9"/>
    <w:rsid w:val="166444A8"/>
    <w:rsid w:val="16C84F1D"/>
    <w:rsid w:val="16F90805"/>
    <w:rsid w:val="17093F63"/>
    <w:rsid w:val="170F52D0"/>
    <w:rsid w:val="17A41E33"/>
    <w:rsid w:val="185F51E9"/>
    <w:rsid w:val="18BA663E"/>
    <w:rsid w:val="192F0DDA"/>
    <w:rsid w:val="19700D8D"/>
    <w:rsid w:val="19AE6B4D"/>
    <w:rsid w:val="19F93FF6"/>
    <w:rsid w:val="1BCD39C3"/>
    <w:rsid w:val="1C112A19"/>
    <w:rsid w:val="1C5D17BA"/>
    <w:rsid w:val="1C9471DA"/>
    <w:rsid w:val="1CD5440E"/>
    <w:rsid w:val="1D2F34F1"/>
    <w:rsid w:val="1D5E6696"/>
    <w:rsid w:val="1DA3673A"/>
    <w:rsid w:val="1DBC69B5"/>
    <w:rsid w:val="1DE405DC"/>
    <w:rsid w:val="1DE64E8E"/>
    <w:rsid w:val="1DEF606A"/>
    <w:rsid w:val="1E734B49"/>
    <w:rsid w:val="1EFB57A0"/>
    <w:rsid w:val="1F701785"/>
    <w:rsid w:val="20594D3B"/>
    <w:rsid w:val="20F07EF4"/>
    <w:rsid w:val="217244C5"/>
    <w:rsid w:val="21782B80"/>
    <w:rsid w:val="218B290E"/>
    <w:rsid w:val="21EB38D5"/>
    <w:rsid w:val="22462CF1"/>
    <w:rsid w:val="22745D3D"/>
    <w:rsid w:val="22895BD9"/>
    <w:rsid w:val="22BB22DC"/>
    <w:rsid w:val="22DE12D6"/>
    <w:rsid w:val="236024AE"/>
    <w:rsid w:val="23813378"/>
    <w:rsid w:val="23D36817"/>
    <w:rsid w:val="242A40B6"/>
    <w:rsid w:val="26173316"/>
    <w:rsid w:val="27182F16"/>
    <w:rsid w:val="27FB6BE4"/>
    <w:rsid w:val="283B4D95"/>
    <w:rsid w:val="29D66AA8"/>
    <w:rsid w:val="2A8701B6"/>
    <w:rsid w:val="2B080473"/>
    <w:rsid w:val="2B77216D"/>
    <w:rsid w:val="2B922A02"/>
    <w:rsid w:val="2BE13D08"/>
    <w:rsid w:val="2BF73388"/>
    <w:rsid w:val="2C153E60"/>
    <w:rsid w:val="2E0561DD"/>
    <w:rsid w:val="2E0A03E8"/>
    <w:rsid w:val="2EC35DF5"/>
    <w:rsid w:val="2F13276D"/>
    <w:rsid w:val="2F70492A"/>
    <w:rsid w:val="30277EE2"/>
    <w:rsid w:val="30C922A2"/>
    <w:rsid w:val="311E2729"/>
    <w:rsid w:val="316772BB"/>
    <w:rsid w:val="31B93BBA"/>
    <w:rsid w:val="31D045CF"/>
    <w:rsid w:val="328574B1"/>
    <w:rsid w:val="343B5C95"/>
    <w:rsid w:val="359A3628"/>
    <w:rsid w:val="35F4408A"/>
    <w:rsid w:val="36575657"/>
    <w:rsid w:val="36600053"/>
    <w:rsid w:val="36B07DC3"/>
    <w:rsid w:val="36FA0055"/>
    <w:rsid w:val="378F2EC8"/>
    <w:rsid w:val="38E368BF"/>
    <w:rsid w:val="390831EC"/>
    <w:rsid w:val="39196079"/>
    <w:rsid w:val="39535CFC"/>
    <w:rsid w:val="39947354"/>
    <w:rsid w:val="39A1361B"/>
    <w:rsid w:val="3ADC6028"/>
    <w:rsid w:val="3AF85078"/>
    <w:rsid w:val="3AFE67D6"/>
    <w:rsid w:val="3B7364AD"/>
    <w:rsid w:val="3C2E0626"/>
    <w:rsid w:val="3C3B0AE7"/>
    <w:rsid w:val="3D107E76"/>
    <w:rsid w:val="3D2C1009"/>
    <w:rsid w:val="3D7F161E"/>
    <w:rsid w:val="3DE60581"/>
    <w:rsid w:val="3F083DDD"/>
    <w:rsid w:val="3FD7450C"/>
    <w:rsid w:val="40E4162F"/>
    <w:rsid w:val="423B1FC1"/>
    <w:rsid w:val="434918ED"/>
    <w:rsid w:val="436F3B54"/>
    <w:rsid w:val="43F879F8"/>
    <w:rsid w:val="440F3877"/>
    <w:rsid w:val="44184095"/>
    <w:rsid w:val="44613C8E"/>
    <w:rsid w:val="447D04C9"/>
    <w:rsid w:val="44F14E09"/>
    <w:rsid w:val="45C04A77"/>
    <w:rsid w:val="465D5451"/>
    <w:rsid w:val="4684046E"/>
    <w:rsid w:val="475D57D9"/>
    <w:rsid w:val="48476929"/>
    <w:rsid w:val="4895259F"/>
    <w:rsid w:val="48AC6677"/>
    <w:rsid w:val="48EB1D78"/>
    <w:rsid w:val="492B44C1"/>
    <w:rsid w:val="497F1C52"/>
    <w:rsid w:val="4AB131AC"/>
    <w:rsid w:val="4B405EDF"/>
    <w:rsid w:val="4B4D7C57"/>
    <w:rsid w:val="4B7073B2"/>
    <w:rsid w:val="4B970CE2"/>
    <w:rsid w:val="4D9A1FBF"/>
    <w:rsid w:val="4DC2645D"/>
    <w:rsid w:val="4E5B79A0"/>
    <w:rsid w:val="4E8F3EED"/>
    <w:rsid w:val="4ED23B83"/>
    <w:rsid w:val="4EF63B06"/>
    <w:rsid w:val="4F461293"/>
    <w:rsid w:val="510C1511"/>
    <w:rsid w:val="512A4267"/>
    <w:rsid w:val="51AF3A90"/>
    <w:rsid w:val="51BA1644"/>
    <w:rsid w:val="521B3DF3"/>
    <w:rsid w:val="521F2461"/>
    <w:rsid w:val="52362624"/>
    <w:rsid w:val="52601B49"/>
    <w:rsid w:val="526467F7"/>
    <w:rsid w:val="52701540"/>
    <w:rsid w:val="53355D7F"/>
    <w:rsid w:val="537F7C8D"/>
    <w:rsid w:val="53A742DD"/>
    <w:rsid w:val="53BA0F2E"/>
    <w:rsid w:val="53C06376"/>
    <w:rsid w:val="541B7577"/>
    <w:rsid w:val="544F4022"/>
    <w:rsid w:val="5500052E"/>
    <w:rsid w:val="55CC34AE"/>
    <w:rsid w:val="56094F2A"/>
    <w:rsid w:val="562B0879"/>
    <w:rsid w:val="565013A2"/>
    <w:rsid w:val="568B0838"/>
    <w:rsid w:val="56DA5932"/>
    <w:rsid w:val="574B0E20"/>
    <w:rsid w:val="58376B8D"/>
    <w:rsid w:val="58C01B54"/>
    <w:rsid w:val="5909065E"/>
    <w:rsid w:val="59AA2B55"/>
    <w:rsid w:val="59FC62F8"/>
    <w:rsid w:val="5AAD4CBD"/>
    <w:rsid w:val="5B094C2A"/>
    <w:rsid w:val="5B904CBF"/>
    <w:rsid w:val="5BEA6341"/>
    <w:rsid w:val="5C206976"/>
    <w:rsid w:val="5C367357"/>
    <w:rsid w:val="5C884C4F"/>
    <w:rsid w:val="5CB76305"/>
    <w:rsid w:val="5D042FB1"/>
    <w:rsid w:val="5DAB70A8"/>
    <w:rsid w:val="5E193840"/>
    <w:rsid w:val="5E385608"/>
    <w:rsid w:val="5E5B6E5D"/>
    <w:rsid w:val="5EDC0CB9"/>
    <w:rsid w:val="5F8D71A0"/>
    <w:rsid w:val="60420727"/>
    <w:rsid w:val="60D25612"/>
    <w:rsid w:val="60EA572C"/>
    <w:rsid w:val="62370CCE"/>
    <w:rsid w:val="62412244"/>
    <w:rsid w:val="62CB6E03"/>
    <w:rsid w:val="62DD0974"/>
    <w:rsid w:val="62E221F8"/>
    <w:rsid w:val="63813137"/>
    <w:rsid w:val="643D740C"/>
    <w:rsid w:val="65322B0A"/>
    <w:rsid w:val="65624D19"/>
    <w:rsid w:val="65FE778A"/>
    <w:rsid w:val="666953DF"/>
    <w:rsid w:val="668E2885"/>
    <w:rsid w:val="69586189"/>
    <w:rsid w:val="698F4CA5"/>
    <w:rsid w:val="6990295A"/>
    <w:rsid w:val="6A6657B2"/>
    <w:rsid w:val="6A793230"/>
    <w:rsid w:val="6A8F31F4"/>
    <w:rsid w:val="6AFF13D7"/>
    <w:rsid w:val="6BFA4423"/>
    <w:rsid w:val="6C6077E9"/>
    <w:rsid w:val="6C731F01"/>
    <w:rsid w:val="6CA35BF5"/>
    <w:rsid w:val="6CDA4B55"/>
    <w:rsid w:val="6CE52981"/>
    <w:rsid w:val="6D463172"/>
    <w:rsid w:val="6DC031D7"/>
    <w:rsid w:val="6DC23C92"/>
    <w:rsid w:val="6DEF122F"/>
    <w:rsid w:val="6F3E0588"/>
    <w:rsid w:val="70A37E0B"/>
    <w:rsid w:val="70CE7706"/>
    <w:rsid w:val="713E39CC"/>
    <w:rsid w:val="71673153"/>
    <w:rsid w:val="72EC61AE"/>
    <w:rsid w:val="73B355C2"/>
    <w:rsid w:val="741E5CD7"/>
    <w:rsid w:val="74BD0E6D"/>
    <w:rsid w:val="74FC5739"/>
    <w:rsid w:val="75A91AEB"/>
    <w:rsid w:val="75F53DCB"/>
    <w:rsid w:val="760836BA"/>
    <w:rsid w:val="76AC2297"/>
    <w:rsid w:val="76F71CEA"/>
    <w:rsid w:val="772300CD"/>
    <w:rsid w:val="77BA6984"/>
    <w:rsid w:val="77DFB490"/>
    <w:rsid w:val="791C556F"/>
    <w:rsid w:val="79211075"/>
    <w:rsid w:val="792809FE"/>
    <w:rsid w:val="79DF65E8"/>
    <w:rsid w:val="7A7B1391"/>
    <w:rsid w:val="7B434538"/>
    <w:rsid w:val="7B44239D"/>
    <w:rsid w:val="7C2E7CC3"/>
    <w:rsid w:val="7C8D4666"/>
    <w:rsid w:val="7CF345C9"/>
    <w:rsid w:val="7D1EF610"/>
    <w:rsid w:val="7D521E08"/>
    <w:rsid w:val="7DBB798D"/>
    <w:rsid w:val="7DF519C9"/>
    <w:rsid w:val="7E294F9C"/>
    <w:rsid w:val="7E69EADD"/>
    <w:rsid w:val="7EB144AC"/>
    <w:rsid w:val="7ECA59B1"/>
    <w:rsid w:val="7EFBB9EE"/>
    <w:rsid w:val="7F6F3A4F"/>
    <w:rsid w:val="7FF802FC"/>
    <w:rsid w:val="91FD8E90"/>
    <w:rsid w:val="A5FF786D"/>
    <w:rsid w:val="B3ADC995"/>
    <w:rsid w:val="CDFF75B0"/>
    <w:rsid w:val="D9D7ABF1"/>
    <w:rsid w:val="EEB9644F"/>
    <w:rsid w:val="F661534F"/>
    <w:rsid w:val="F7DFA0E5"/>
    <w:rsid w:val="FB7FDA3F"/>
    <w:rsid w:val="FD5F9DAE"/>
    <w:rsid w:val="FECD6298"/>
    <w:rsid w:val="FF4D4799"/>
    <w:rsid w:val="FFD96E3B"/>
  </w:rsids>
  <m:mathPr>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nhideWhenUsed="0" w:uiPriority="0" w:semiHidden="0"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qFormat="1" w:unhideWhenUsed="0" w:uiPriority="0" w:semiHidden="0" w:name="List"/>
    <w:lsdException w:qFormat="1" w:unhideWhenUsed="0" w:uiPriority="0" w:semiHidden="0" w:name="List Bullet"/>
    <w:lsdException w:uiPriority="99" w:name="List Number"/>
    <w:lsdException w:qFormat="1" w:unhideWhenUsed="0" w:uiPriority="0" w:semiHidden="0" w:name="List 2"/>
    <w:lsdException w:qFormat="1" w:unhideWhenUsed="0" w:uiPriority="0" w:semiHidden="0" w:name="List 3"/>
    <w:lsdException w:qFormat="1" w:unhideWhenUsed="0" w:uiPriority="0" w:semiHidden="0" w:name="List 4"/>
    <w:lsdException w:uiPriority="99" w:name="List 5"/>
    <w:lsdException w:uiPriority="99" w:name="List Bullet 2"/>
    <w:lsdException w:qFormat="1" w:unhideWhenUsed="0" w:uiPriority="0" w:semiHidden="0"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qFormat="1" w:unhideWhenUsed="0" w:uiPriority="0" w:semiHidden="0"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qFormat="1" w:unhideWhenUsed="0" w:uiPriority="0" w:semiHidden="0" w:name="Salutation"/>
    <w:lsdException w:qFormat="1"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0" w:semiHidden="0" w:name="Quote"/>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68"/>
    <w:qFormat/>
    <w:uiPriority w:val="0"/>
    <w:pPr>
      <w:keepNext/>
      <w:keepLines/>
      <w:spacing w:line="360" w:lineRule="auto"/>
      <w:outlineLvl w:val="0"/>
    </w:pPr>
    <w:rPr>
      <w:b/>
      <w:bCs/>
      <w:kern w:val="44"/>
      <w:sz w:val="28"/>
      <w:szCs w:val="44"/>
    </w:rPr>
  </w:style>
  <w:style w:type="paragraph" w:styleId="3">
    <w:name w:val="heading 2"/>
    <w:basedOn w:val="1"/>
    <w:next w:val="1"/>
    <w:link w:val="69"/>
    <w:qFormat/>
    <w:uiPriority w:val="0"/>
    <w:pPr>
      <w:adjustRightInd w:val="0"/>
      <w:spacing w:line="360" w:lineRule="auto"/>
      <w:outlineLvl w:val="1"/>
    </w:pPr>
    <w:rPr>
      <w:b/>
      <w:bCs/>
      <w:kern w:val="0"/>
      <w:sz w:val="30"/>
      <w:szCs w:val="30"/>
    </w:rPr>
  </w:style>
  <w:style w:type="paragraph" w:styleId="4">
    <w:name w:val="heading 3"/>
    <w:basedOn w:val="1"/>
    <w:next w:val="1"/>
    <w:link w:val="70"/>
    <w:qFormat/>
    <w:uiPriority w:val="0"/>
    <w:pPr>
      <w:keepLines/>
      <w:spacing w:line="360" w:lineRule="auto"/>
      <w:outlineLvl w:val="2"/>
    </w:pPr>
    <w:rPr>
      <w:b/>
      <w:bCs/>
      <w:kern w:val="0"/>
      <w:sz w:val="28"/>
      <w:szCs w:val="32"/>
    </w:rPr>
  </w:style>
  <w:style w:type="paragraph" w:styleId="5">
    <w:name w:val="heading 4"/>
    <w:basedOn w:val="1"/>
    <w:next w:val="1"/>
    <w:link w:val="71"/>
    <w:qFormat/>
    <w:uiPriority w:val="0"/>
    <w:pPr>
      <w:keepNext/>
      <w:keepLines/>
      <w:spacing w:line="360" w:lineRule="auto"/>
      <w:outlineLvl w:val="3"/>
    </w:pPr>
    <w:rPr>
      <w:b/>
      <w:bCs/>
      <w:kern w:val="0"/>
      <w:szCs w:val="28"/>
    </w:rPr>
  </w:style>
  <w:style w:type="paragraph" w:styleId="6">
    <w:name w:val="heading 5"/>
    <w:basedOn w:val="1"/>
    <w:next w:val="1"/>
    <w:link w:val="72"/>
    <w:qFormat/>
    <w:uiPriority w:val="0"/>
    <w:pPr>
      <w:keepNext/>
      <w:keepLines/>
      <w:spacing w:line="360" w:lineRule="auto"/>
      <w:outlineLvl w:val="4"/>
    </w:pPr>
    <w:rPr>
      <w:b/>
      <w:bCs/>
      <w:sz w:val="28"/>
      <w:szCs w:val="28"/>
    </w:rPr>
  </w:style>
  <w:style w:type="paragraph" w:styleId="7">
    <w:name w:val="heading 6"/>
    <w:basedOn w:val="1"/>
    <w:next w:val="1"/>
    <w:link w:val="73"/>
    <w:qFormat/>
    <w:uiPriority w:val="0"/>
    <w:pPr>
      <w:keepNext/>
      <w:keepLines/>
      <w:tabs>
        <w:tab w:val="left" w:pos="360"/>
      </w:tabs>
      <w:adjustRightInd w:val="0"/>
      <w:spacing w:before="240" w:after="64" w:line="320" w:lineRule="atLeast"/>
      <w:jc w:val="left"/>
      <w:textAlignment w:val="baseline"/>
      <w:outlineLvl w:val="5"/>
    </w:pPr>
    <w:rPr>
      <w:rFonts w:ascii="Arial" w:hAnsi="Arial" w:eastAsia="黑体"/>
      <w:b/>
      <w:bCs/>
      <w:color w:val="000000"/>
      <w:kern w:val="0"/>
      <w:szCs w:val="20"/>
    </w:rPr>
  </w:style>
  <w:style w:type="paragraph" w:styleId="8">
    <w:name w:val="heading 7"/>
    <w:basedOn w:val="1"/>
    <w:next w:val="1"/>
    <w:link w:val="74"/>
    <w:qFormat/>
    <w:uiPriority w:val="0"/>
    <w:pPr>
      <w:keepNext/>
      <w:keepLines/>
      <w:tabs>
        <w:tab w:val="left" w:pos="360"/>
      </w:tabs>
      <w:adjustRightInd w:val="0"/>
      <w:spacing w:before="240" w:after="64" w:line="320" w:lineRule="atLeast"/>
      <w:jc w:val="left"/>
      <w:textAlignment w:val="baseline"/>
      <w:outlineLvl w:val="6"/>
    </w:pPr>
    <w:rPr>
      <w:b/>
      <w:bCs/>
      <w:color w:val="000000"/>
      <w:kern w:val="0"/>
      <w:szCs w:val="20"/>
    </w:rPr>
  </w:style>
  <w:style w:type="paragraph" w:styleId="9">
    <w:name w:val="heading 8"/>
    <w:basedOn w:val="1"/>
    <w:next w:val="1"/>
    <w:link w:val="75"/>
    <w:qFormat/>
    <w:uiPriority w:val="0"/>
    <w:pPr>
      <w:keepNext/>
      <w:keepLines/>
      <w:tabs>
        <w:tab w:val="left" w:pos="360"/>
      </w:tabs>
      <w:adjustRightInd w:val="0"/>
      <w:spacing w:before="240" w:after="64" w:line="320" w:lineRule="atLeast"/>
      <w:jc w:val="left"/>
      <w:textAlignment w:val="baseline"/>
      <w:outlineLvl w:val="7"/>
    </w:pPr>
    <w:rPr>
      <w:rFonts w:ascii="Arial" w:hAnsi="Arial" w:eastAsia="黑体"/>
      <w:bCs/>
      <w:color w:val="000000"/>
      <w:kern w:val="0"/>
      <w:szCs w:val="20"/>
    </w:rPr>
  </w:style>
  <w:style w:type="paragraph" w:styleId="10">
    <w:name w:val="heading 9"/>
    <w:basedOn w:val="1"/>
    <w:next w:val="1"/>
    <w:link w:val="76"/>
    <w:qFormat/>
    <w:uiPriority w:val="0"/>
    <w:pPr>
      <w:keepNext/>
      <w:keepLines/>
      <w:tabs>
        <w:tab w:val="left" w:pos="360"/>
      </w:tabs>
      <w:adjustRightInd w:val="0"/>
      <w:spacing w:before="240" w:after="64" w:line="320" w:lineRule="atLeast"/>
      <w:jc w:val="left"/>
      <w:textAlignment w:val="baseline"/>
      <w:outlineLvl w:val="8"/>
    </w:pPr>
    <w:rPr>
      <w:rFonts w:ascii="Arial" w:hAnsi="Arial" w:eastAsia="黑体"/>
      <w:bCs/>
      <w:color w:val="000000"/>
      <w:kern w:val="0"/>
      <w:sz w:val="28"/>
      <w:szCs w:val="20"/>
    </w:rPr>
  </w:style>
  <w:style w:type="character" w:default="1" w:styleId="59">
    <w:name w:val="Default Paragraph Font"/>
    <w:unhideWhenUsed/>
    <w:qFormat/>
    <w:uiPriority w:val="1"/>
  </w:style>
  <w:style w:type="table" w:default="1" w:styleId="57">
    <w:name w:val="Normal Table"/>
    <w:unhideWhenUsed/>
    <w:qFormat/>
    <w:uiPriority w:val="99"/>
    <w:tblPr>
      <w:tblCellMar>
        <w:top w:w="0" w:type="dxa"/>
        <w:left w:w="108" w:type="dxa"/>
        <w:bottom w:w="0" w:type="dxa"/>
        <w:right w:w="108" w:type="dxa"/>
      </w:tblCellMar>
    </w:tblPr>
  </w:style>
  <w:style w:type="paragraph" w:styleId="11">
    <w:name w:val="List 3"/>
    <w:basedOn w:val="1"/>
    <w:qFormat/>
    <w:uiPriority w:val="0"/>
    <w:pPr>
      <w:adjustRightInd w:val="0"/>
      <w:snapToGrid w:val="0"/>
      <w:spacing w:beforeLines="10" w:afterLines="10"/>
      <w:jc w:val="center"/>
    </w:pPr>
    <w:rPr>
      <w:rFonts w:ascii="Times New Roman" w:hAnsi="Times New Roman" w:eastAsia="宋体" w:cs="Times New Roman"/>
      <w:sz w:val="21"/>
      <w:szCs w:val="20"/>
    </w:rPr>
  </w:style>
  <w:style w:type="paragraph" w:styleId="12">
    <w:name w:val="toc 7"/>
    <w:basedOn w:val="1"/>
    <w:next w:val="1"/>
    <w:unhideWhenUsed/>
    <w:qFormat/>
    <w:uiPriority w:val="39"/>
    <w:pPr>
      <w:ind w:left="2520" w:leftChars="1200"/>
    </w:pPr>
    <w:rPr>
      <w:rFonts w:ascii="Calibri" w:hAnsi="Calibri" w:eastAsia="宋体" w:cs="Times New Roman"/>
      <w:sz w:val="21"/>
    </w:rPr>
  </w:style>
  <w:style w:type="paragraph" w:styleId="13">
    <w:name w:val="Note Heading"/>
    <w:basedOn w:val="1"/>
    <w:next w:val="1"/>
    <w:link w:val="77"/>
    <w:qFormat/>
    <w:uiPriority w:val="0"/>
    <w:pPr>
      <w:jc w:val="center"/>
    </w:pPr>
    <w:rPr>
      <w:sz w:val="21"/>
      <w:szCs w:val="20"/>
    </w:rPr>
  </w:style>
  <w:style w:type="paragraph" w:styleId="14">
    <w:name w:val="Normal Indent"/>
    <w:basedOn w:val="1"/>
    <w:link w:val="78"/>
    <w:qFormat/>
    <w:uiPriority w:val="0"/>
    <w:pPr>
      <w:ind w:firstLine="420"/>
    </w:pPr>
    <w:rPr>
      <w:rFonts w:ascii="宋体" w:hAnsi="宋体"/>
      <w:kern w:val="0"/>
      <w:szCs w:val="20"/>
    </w:rPr>
  </w:style>
  <w:style w:type="paragraph" w:styleId="15">
    <w:name w:val="caption"/>
    <w:basedOn w:val="1"/>
    <w:next w:val="1"/>
    <w:qFormat/>
    <w:uiPriority w:val="0"/>
    <w:rPr>
      <w:rFonts w:ascii="Arial" w:hAnsi="Arial" w:eastAsia="黑体" w:cs="Arial"/>
      <w:sz w:val="20"/>
      <w:szCs w:val="20"/>
    </w:rPr>
  </w:style>
  <w:style w:type="paragraph" w:styleId="16">
    <w:name w:val="List Bullet"/>
    <w:basedOn w:val="1"/>
    <w:qFormat/>
    <w:uiPriority w:val="0"/>
    <w:pPr>
      <w:tabs>
        <w:tab w:val="left" w:pos="360"/>
      </w:tabs>
      <w:adjustRightInd w:val="0"/>
      <w:snapToGrid w:val="0"/>
      <w:ind w:left="360" w:hanging="360"/>
    </w:pPr>
    <w:rPr>
      <w:rFonts w:ascii="Times New Roman" w:hAnsi="Times New Roman"/>
      <w:szCs w:val="24"/>
    </w:rPr>
  </w:style>
  <w:style w:type="paragraph" w:styleId="17">
    <w:name w:val="Document Map"/>
    <w:basedOn w:val="1"/>
    <w:link w:val="79"/>
    <w:qFormat/>
    <w:uiPriority w:val="0"/>
    <w:rPr>
      <w:rFonts w:ascii="宋体" w:hAnsi="Calibri"/>
      <w:kern w:val="0"/>
      <w:sz w:val="18"/>
      <w:szCs w:val="18"/>
    </w:rPr>
  </w:style>
  <w:style w:type="paragraph" w:styleId="18">
    <w:name w:val="annotation text"/>
    <w:basedOn w:val="1"/>
    <w:link w:val="80"/>
    <w:qFormat/>
    <w:uiPriority w:val="0"/>
    <w:pPr>
      <w:jc w:val="left"/>
    </w:pPr>
    <w:rPr>
      <w:kern w:val="0"/>
      <w:sz w:val="20"/>
      <w:szCs w:val="24"/>
    </w:rPr>
  </w:style>
  <w:style w:type="paragraph" w:styleId="19">
    <w:name w:val="Salutation"/>
    <w:basedOn w:val="1"/>
    <w:next w:val="1"/>
    <w:link w:val="81"/>
    <w:qFormat/>
    <w:uiPriority w:val="0"/>
    <w:pPr>
      <w:spacing w:line="360" w:lineRule="auto"/>
    </w:pPr>
    <w:rPr>
      <w:kern w:val="28"/>
      <w:szCs w:val="24"/>
    </w:rPr>
  </w:style>
  <w:style w:type="paragraph" w:styleId="20">
    <w:name w:val="Body Text 3"/>
    <w:basedOn w:val="1"/>
    <w:link w:val="82"/>
    <w:qFormat/>
    <w:uiPriority w:val="0"/>
    <w:pPr>
      <w:spacing w:line="360" w:lineRule="auto"/>
    </w:pPr>
    <w:rPr>
      <w:rFonts w:ascii="Arial" w:hAnsi="Arial" w:eastAsia="楷体_GB2312"/>
      <w:szCs w:val="20"/>
    </w:rPr>
  </w:style>
  <w:style w:type="paragraph" w:styleId="21">
    <w:name w:val="Closing"/>
    <w:basedOn w:val="1"/>
    <w:next w:val="1"/>
    <w:link w:val="83"/>
    <w:qFormat/>
    <w:uiPriority w:val="0"/>
    <w:pPr>
      <w:spacing w:line="360" w:lineRule="auto"/>
      <w:ind w:left="4320"/>
    </w:pPr>
    <w:rPr>
      <w:szCs w:val="24"/>
    </w:rPr>
  </w:style>
  <w:style w:type="paragraph" w:styleId="22">
    <w:name w:val="List Bullet 3"/>
    <w:basedOn w:val="1"/>
    <w:qFormat/>
    <w:uiPriority w:val="0"/>
    <w:pPr>
      <w:widowControl/>
      <w:tabs>
        <w:tab w:val="left" w:pos="432"/>
      </w:tabs>
      <w:ind w:left="432" w:hanging="432"/>
      <w:jc w:val="left"/>
    </w:pPr>
    <w:rPr>
      <w:rFonts w:ascii="Times New Roman" w:hAnsi="Times New Roman"/>
      <w:kern w:val="0"/>
      <w:sz w:val="28"/>
      <w:szCs w:val="20"/>
    </w:rPr>
  </w:style>
  <w:style w:type="paragraph" w:styleId="23">
    <w:name w:val="Body Text"/>
    <w:basedOn w:val="1"/>
    <w:link w:val="84"/>
    <w:qFormat/>
    <w:uiPriority w:val="0"/>
    <w:pPr>
      <w:spacing w:after="120"/>
    </w:pPr>
    <w:rPr>
      <w:sz w:val="21"/>
      <w:szCs w:val="24"/>
    </w:rPr>
  </w:style>
  <w:style w:type="paragraph" w:styleId="24">
    <w:name w:val="Body Text Indent"/>
    <w:basedOn w:val="1"/>
    <w:link w:val="85"/>
    <w:qFormat/>
    <w:uiPriority w:val="0"/>
    <w:pPr>
      <w:spacing w:after="120"/>
      <w:ind w:left="420" w:leftChars="200"/>
    </w:pPr>
    <w:rPr>
      <w:sz w:val="21"/>
      <w:szCs w:val="24"/>
    </w:rPr>
  </w:style>
  <w:style w:type="paragraph" w:styleId="25">
    <w:name w:val="List 2"/>
    <w:basedOn w:val="1"/>
    <w:qFormat/>
    <w:uiPriority w:val="0"/>
    <w:pPr>
      <w:ind w:left="100" w:leftChars="200" w:hanging="200" w:hangingChars="200"/>
    </w:pPr>
    <w:rPr>
      <w:rFonts w:ascii="Times New Roman" w:hAnsi="Times New Roman"/>
      <w:sz w:val="21"/>
      <w:szCs w:val="24"/>
    </w:rPr>
  </w:style>
  <w:style w:type="paragraph" w:styleId="26">
    <w:name w:val="Block Text"/>
    <w:basedOn w:val="1"/>
    <w:qFormat/>
    <w:uiPriority w:val="0"/>
    <w:pPr>
      <w:tabs>
        <w:tab w:val="left" w:pos="7990"/>
      </w:tabs>
      <w:spacing w:before="1560"/>
      <w:ind w:leftChars="671" w:rightChars="730" w:hanging="88" w:hangingChars="20"/>
      <w:jc w:val="center"/>
    </w:pPr>
    <w:rPr>
      <w:rFonts w:ascii="Times New Roman" w:hAnsi="Times New Roman"/>
      <w:b/>
      <w:sz w:val="44"/>
      <w:szCs w:val="20"/>
    </w:rPr>
  </w:style>
  <w:style w:type="paragraph" w:styleId="27">
    <w:name w:val="toc 5"/>
    <w:basedOn w:val="1"/>
    <w:next w:val="1"/>
    <w:unhideWhenUsed/>
    <w:qFormat/>
    <w:uiPriority w:val="39"/>
    <w:pPr>
      <w:ind w:left="1680" w:leftChars="800"/>
    </w:pPr>
    <w:rPr>
      <w:rFonts w:ascii="Calibri" w:hAnsi="Calibri" w:eastAsia="宋体" w:cs="Times New Roman"/>
      <w:sz w:val="21"/>
    </w:rPr>
  </w:style>
  <w:style w:type="paragraph" w:styleId="28">
    <w:name w:val="toc 3"/>
    <w:basedOn w:val="1"/>
    <w:next w:val="1"/>
    <w:qFormat/>
    <w:uiPriority w:val="39"/>
    <w:pPr>
      <w:ind w:left="840" w:leftChars="400"/>
    </w:pPr>
    <w:rPr>
      <w:rFonts w:ascii="Times New Roman" w:hAnsi="Times New Roman" w:eastAsia="宋体" w:cs="Times New Roman"/>
      <w:sz w:val="21"/>
      <w:szCs w:val="24"/>
    </w:rPr>
  </w:style>
  <w:style w:type="paragraph" w:styleId="29">
    <w:name w:val="Plain Text"/>
    <w:basedOn w:val="1"/>
    <w:link w:val="86"/>
    <w:qFormat/>
    <w:uiPriority w:val="0"/>
    <w:rPr>
      <w:rFonts w:ascii="宋体" w:hAnsi="Courier New"/>
      <w:kern w:val="0"/>
      <w:sz w:val="20"/>
      <w:szCs w:val="20"/>
    </w:rPr>
  </w:style>
  <w:style w:type="paragraph" w:styleId="30">
    <w:name w:val="toc 8"/>
    <w:basedOn w:val="1"/>
    <w:next w:val="1"/>
    <w:unhideWhenUsed/>
    <w:qFormat/>
    <w:uiPriority w:val="39"/>
    <w:pPr>
      <w:ind w:left="2940" w:leftChars="1400"/>
    </w:pPr>
    <w:rPr>
      <w:rFonts w:ascii="Calibri" w:hAnsi="Calibri" w:eastAsia="宋体" w:cs="Times New Roman"/>
      <w:sz w:val="21"/>
    </w:rPr>
  </w:style>
  <w:style w:type="paragraph" w:styleId="31">
    <w:name w:val="Date"/>
    <w:basedOn w:val="1"/>
    <w:next w:val="1"/>
    <w:link w:val="87"/>
    <w:unhideWhenUsed/>
    <w:qFormat/>
    <w:uiPriority w:val="0"/>
    <w:pPr>
      <w:ind w:left="100" w:leftChars="2500"/>
    </w:pPr>
    <w:rPr>
      <w:kern w:val="0"/>
      <w:szCs w:val="20"/>
    </w:rPr>
  </w:style>
  <w:style w:type="paragraph" w:styleId="32">
    <w:name w:val="Body Text Indent 2"/>
    <w:basedOn w:val="1"/>
    <w:link w:val="88"/>
    <w:qFormat/>
    <w:uiPriority w:val="0"/>
    <w:pPr>
      <w:adjustRightInd w:val="0"/>
      <w:snapToGrid w:val="0"/>
      <w:spacing w:line="360" w:lineRule="auto"/>
      <w:ind w:firstLine="480" w:firstLineChars="200"/>
    </w:pPr>
    <w:rPr>
      <w:rFonts w:ascii="宋体" w:hAnsi="宋体"/>
      <w:szCs w:val="20"/>
    </w:rPr>
  </w:style>
  <w:style w:type="paragraph" w:styleId="33">
    <w:name w:val="endnote text"/>
    <w:basedOn w:val="1"/>
    <w:link w:val="89"/>
    <w:qFormat/>
    <w:uiPriority w:val="0"/>
    <w:pPr>
      <w:snapToGrid w:val="0"/>
      <w:jc w:val="left"/>
    </w:pPr>
    <w:rPr>
      <w:sz w:val="21"/>
      <w:szCs w:val="20"/>
    </w:rPr>
  </w:style>
  <w:style w:type="paragraph" w:styleId="34">
    <w:name w:val="Balloon Text"/>
    <w:basedOn w:val="1"/>
    <w:link w:val="90"/>
    <w:unhideWhenUsed/>
    <w:qFormat/>
    <w:uiPriority w:val="0"/>
    <w:rPr>
      <w:kern w:val="0"/>
      <w:sz w:val="18"/>
      <w:szCs w:val="18"/>
    </w:rPr>
  </w:style>
  <w:style w:type="paragraph" w:styleId="35">
    <w:name w:val="footer"/>
    <w:basedOn w:val="1"/>
    <w:link w:val="91"/>
    <w:unhideWhenUsed/>
    <w:qFormat/>
    <w:uiPriority w:val="99"/>
    <w:pPr>
      <w:tabs>
        <w:tab w:val="center" w:pos="4153"/>
        <w:tab w:val="right" w:pos="8306"/>
      </w:tabs>
      <w:snapToGrid w:val="0"/>
      <w:jc w:val="left"/>
    </w:pPr>
    <w:rPr>
      <w:kern w:val="0"/>
      <w:sz w:val="18"/>
      <w:szCs w:val="18"/>
    </w:rPr>
  </w:style>
  <w:style w:type="paragraph" w:styleId="36">
    <w:name w:val="header"/>
    <w:basedOn w:val="1"/>
    <w:link w:val="92"/>
    <w:unhideWhenUsed/>
    <w:qFormat/>
    <w:uiPriority w:val="99"/>
    <w:pPr>
      <w:pBdr>
        <w:bottom w:val="single" w:color="auto" w:sz="6" w:space="1"/>
      </w:pBdr>
      <w:tabs>
        <w:tab w:val="center" w:pos="4153"/>
        <w:tab w:val="right" w:pos="8306"/>
      </w:tabs>
      <w:snapToGrid w:val="0"/>
      <w:jc w:val="center"/>
    </w:pPr>
    <w:rPr>
      <w:kern w:val="0"/>
      <w:sz w:val="18"/>
      <w:szCs w:val="18"/>
    </w:rPr>
  </w:style>
  <w:style w:type="paragraph" w:styleId="37">
    <w:name w:val="toc 1"/>
    <w:basedOn w:val="1"/>
    <w:next w:val="1"/>
    <w:qFormat/>
    <w:uiPriority w:val="39"/>
    <w:rPr>
      <w:rFonts w:ascii="Times New Roman" w:hAnsi="Times New Roman" w:eastAsia="宋体" w:cs="Times New Roman"/>
      <w:sz w:val="21"/>
      <w:szCs w:val="24"/>
    </w:rPr>
  </w:style>
  <w:style w:type="paragraph" w:styleId="38">
    <w:name w:val="toc 4"/>
    <w:basedOn w:val="1"/>
    <w:next w:val="1"/>
    <w:unhideWhenUsed/>
    <w:qFormat/>
    <w:uiPriority w:val="39"/>
    <w:pPr>
      <w:ind w:left="1260" w:leftChars="600"/>
    </w:pPr>
    <w:rPr>
      <w:rFonts w:ascii="Calibri" w:hAnsi="Calibri" w:eastAsia="宋体" w:cs="Times New Roman"/>
      <w:sz w:val="21"/>
    </w:rPr>
  </w:style>
  <w:style w:type="paragraph" w:styleId="39">
    <w:name w:val="index heading"/>
    <w:basedOn w:val="1"/>
    <w:next w:val="40"/>
    <w:qFormat/>
    <w:uiPriority w:val="0"/>
    <w:rPr>
      <w:rFonts w:ascii="Times New Roman" w:hAnsi="Times New Roman"/>
      <w:sz w:val="21"/>
      <w:szCs w:val="20"/>
    </w:rPr>
  </w:style>
  <w:style w:type="paragraph" w:styleId="40">
    <w:name w:val="index 1"/>
    <w:basedOn w:val="1"/>
    <w:next w:val="1"/>
    <w:qFormat/>
    <w:uiPriority w:val="0"/>
    <w:pPr>
      <w:jc w:val="right"/>
    </w:pPr>
    <w:rPr>
      <w:rFonts w:ascii="Times New Roman" w:hAnsi="Times New Roman"/>
      <w:sz w:val="21"/>
      <w:szCs w:val="20"/>
    </w:rPr>
  </w:style>
  <w:style w:type="paragraph" w:styleId="41">
    <w:name w:val="Subtitle"/>
    <w:basedOn w:val="1"/>
    <w:next w:val="1"/>
    <w:link w:val="93"/>
    <w:qFormat/>
    <w:uiPriority w:val="0"/>
    <w:pPr>
      <w:spacing w:before="240" w:after="60" w:line="312" w:lineRule="auto"/>
      <w:jc w:val="center"/>
      <w:outlineLvl w:val="1"/>
    </w:pPr>
    <w:rPr>
      <w:rFonts w:ascii="Cambria" w:hAnsi="Cambria"/>
      <w:b/>
      <w:bCs/>
      <w:kern w:val="28"/>
      <w:sz w:val="32"/>
      <w:szCs w:val="32"/>
    </w:rPr>
  </w:style>
  <w:style w:type="paragraph" w:styleId="42">
    <w:name w:val="List"/>
    <w:basedOn w:val="1"/>
    <w:qFormat/>
    <w:uiPriority w:val="0"/>
    <w:pPr>
      <w:ind w:left="200" w:hanging="200" w:hangingChars="200"/>
    </w:pPr>
    <w:rPr>
      <w:rFonts w:ascii="Times New Roman" w:hAnsi="Times New Roman"/>
      <w:sz w:val="21"/>
      <w:szCs w:val="24"/>
    </w:rPr>
  </w:style>
  <w:style w:type="paragraph" w:styleId="43">
    <w:name w:val="toc 6"/>
    <w:basedOn w:val="1"/>
    <w:next w:val="1"/>
    <w:unhideWhenUsed/>
    <w:qFormat/>
    <w:uiPriority w:val="39"/>
    <w:pPr>
      <w:ind w:left="2100" w:leftChars="1000"/>
    </w:pPr>
    <w:rPr>
      <w:rFonts w:ascii="Calibri" w:hAnsi="Calibri" w:eastAsia="宋体" w:cs="Times New Roman"/>
      <w:sz w:val="21"/>
    </w:rPr>
  </w:style>
  <w:style w:type="paragraph" w:styleId="44">
    <w:name w:val="Body Text Indent 3"/>
    <w:basedOn w:val="1"/>
    <w:link w:val="94"/>
    <w:qFormat/>
    <w:uiPriority w:val="0"/>
    <w:pPr>
      <w:adjustRightInd w:val="0"/>
      <w:snapToGrid w:val="0"/>
      <w:spacing w:before="156" w:beforeLines="50" w:after="156" w:afterLines="50" w:line="480" w:lineRule="exact"/>
      <w:ind w:firstLine="480" w:firstLineChars="200"/>
      <w:outlineLvl w:val="2"/>
    </w:pPr>
    <w:rPr>
      <w:szCs w:val="24"/>
    </w:rPr>
  </w:style>
  <w:style w:type="paragraph" w:styleId="45">
    <w:name w:val="table of figures"/>
    <w:basedOn w:val="1"/>
    <w:next w:val="1"/>
    <w:qFormat/>
    <w:uiPriority w:val="0"/>
    <w:pPr>
      <w:tabs>
        <w:tab w:val="left" w:pos="510"/>
      </w:tabs>
      <w:adjustRightInd w:val="0"/>
      <w:spacing w:line="240" w:lineRule="atLeast"/>
      <w:jc w:val="left"/>
      <w:textAlignment w:val="baseline"/>
    </w:pPr>
    <w:rPr>
      <w:rFonts w:ascii="Times New Roman" w:hAnsi="Times New Roman"/>
      <w:kern w:val="0"/>
      <w:szCs w:val="24"/>
    </w:rPr>
  </w:style>
  <w:style w:type="paragraph" w:styleId="46">
    <w:name w:val="toc 2"/>
    <w:basedOn w:val="1"/>
    <w:next w:val="1"/>
    <w:qFormat/>
    <w:uiPriority w:val="39"/>
    <w:pPr>
      <w:ind w:left="420" w:leftChars="200"/>
    </w:pPr>
    <w:rPr>
      <w:rFonts w:ascii="Times New Roman" w:hAnsi="Times New Roman" w:eastAsia="宋体" w:cs="Times New Roman"/>
      <w:sz w:val="21"/>
      <w:szCs w:val="24"/>
    </w:rPr>
  </w:style>
  <w:style w:type="paragraph" w:styleId="47">
    <w:name w:val="toc 9"/>
    <w:basedOn w:val="1"/>
    <w:next w:val="1"/>
    <w:unhideWhenUsed/>
    <w:qFormat/>
    <w:uiPriority w:val="39"/>
    <w:pPr>
      <w:ind w:left="3360" w:leftChars="1600"/>
    </w:pPr>
    <w:rPr>
      <w:rFonts w:ascii="Calibri" w:hAnsi="Calibri" w:eastAsia="宋体" w:cs="Times New Roman"/>
      <w:sz w:val="21"/>
    </w:rPr>
  </w:style>
  <w:style w:type="paragraph" w:styleId="48">
    <w:name w:val="Body Text 2"/>
    <w:basedOn w:val="1"/>
    <w:link w:val="95"/>
    <w:qFormat/>
    <w:uiPriority w:val="0"/>
    <w:pPr>
      <w:spacing w:line="480" w:lineRule="exact"/>
    </w:pPr>
    <w:rPr>
      <w:rFonts w:ascii="宋体" w:hAnsi="宋体"/>
      <w:color w:val="000000"/>
      <w:szCs w:val="28"/>
    </w:rPr>
  </w:style>
  <w:style w:type="paragraph" w:styleId="49">
    <w:name w:val="List 4"/>
    <w:basedOn w:val="1"/>
    <w:qFormat/>
    <w:uiPriority w:val="0"/>
    <w:pPr>
      <w:ind w:left="100" w:leftChars="600" w:hanging="200" w:hangingChars="200"/>
    </w:pPr>
    <w:rPr>
      <w:rFonts w:ascii="Times New Roman" w:hAnsi="Times New Roman"/>
      <w:sz w:val="21"/>
      <w:szCs w:val="24"/>
    </w:rPr>
  </w:style>
  <w:style w:type="paragraph" w:styleId="50">
    <w:name w:val="HTML Preformatted"/>
    <w:basedOn w:val="1"/>
    <w:link w:val="96"/>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Cs w:val="24"/>
    </w:rPr>
  </w:style>
  <w:style w:type="paragraph" w:styleId="51">
    <w:name w:val="Normal (Web)"/>
    <w:basedOn w:val="1"/>
    <w:qFormat/>
    <w:uiPriority w:val="0"/>
    <w:pPr>
      <w:widowControl/>
      <w:spacing w:before="100" w:beforeAutospacing="1" w:after="100" w:afterAutospacing="1"/>
      <w:jc w:val="left"/>
    </w:pPr>
    <w:rPr>
      <w:rFonts w:ascii="宋体" w:hAnsi="宋体" w:cs="宋体"/>
      <w:kern w:val="0"/>
      <w:szCs w:val="24"/>
    </w:rPr>
  </w:style>
  <w:style w:type="paragraph" w:styleId="52">
    <w:name w:val="index 2"/>
    <w:basedOn w:val="1"/>
    <w:next w:val="1"/>
    <w:qFormat/>
    <w:uiPriority w:val="0"/>
    <w:pPr>
      <w:widowControl/>
      <w:spacing w:after="200" w:line="276" w:lineRule="auto"/>
      <w:ind w:left="200" w:leftChars="200"/>
      <w:jc w:val="left"/>
    </w:pPr>
    <w:rPr>
      <w:kern w:val="0"/>
      <w:sz w:val="22"/>
      <w:lang w:eastAsia="en-US" w:bidi="en-US"/>
    </w:rPr>
  </w:style>
  <w:style w:type="paragraph" w:styleId="53">
    <w:name w:val="Title"/>
    <w:basedOn w:val="1"/>
    <w:next w:val="1"/>
    <w:link w:val="97"/>
    <w:qFormat/>
    <w:uiPriority w:val="0"/>
    <w:pPr>
      <w:spacing w:before="240" w:after="60"/>
      <w:jc w:val="center"/>
      <w:outlineLvl w:val="0"/>
    </w:pPr>
    <w:rPr>
      <w:rFonts w:ascii="Cambria" w:hAnsi="Cambria"/>
      <w:b/>
      <w:bCs/>
      <w:sz w:val="32"/>
      <w:szCs w:val="32"/>
    </w:rPr>
  </w:style>
  <w:style w:type="paragraph" w:styleId="54">
    <w:name w:val="annotation subject"/>
    <w:basedOn w:val="18"/>
    <w:next w:val="18"/>
    <w:link w:val="98"/>
    <w:qFormat/>
    <w:uiPriority w:val="0"/>
    <w:rPr>
      <w:b/>
      <w:bCs/>
    </w:rPr>
  </w:style>
  <w:style w:type="paragraph" w:styleId="55">
    <w:name w:val="Body Text First Indent"/>
    <w:basedOn w:val="23"/>
    <w:link w:val="99"/>
    <w:qFormat/>
    <w:uiPriority w:val="0"/>
    <w:pPr>
      <w:ind w:firstLine="420" w:firstLineChars="100"/>
    </w:pPr>
    <w:rPr>
      <w:szCs w:val="21"/>
    </w:rPr>
  </w:style>
  <w:style w:type="paragraph" w:styleId="56">
    <w:name w:val="Body Text First Indent 2"/>
    <w:basedOn w:val="24"/>
    <w:link w:val="100"/>
    <w:qFormat/>
    <w:uiPriority w:val="0"/>
    <w:pPr>
      <w:ind w:firstLine="420" w:firstLineChars="200"/>
    </w:pPr>
  </w:style>
  <w:style w:type="table" w:styleId="58">
    <w:name w:val="Table Grid"/>
    <w:basedOn w:val="5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0">
    <w:name w:val="Strong"/>
    <w:qFormat/>
    <w:uiPriority w:val="22"/>
    <w:rPr>
      <w:b/>
      <w:bCs/>
    </w:rPr>
  </w:style>
  <w:style w:type="character" w:styleId="61">
    <w:name w:val="endnote reference"/>
    <w:qFormat/>
    <w:uiPriority w:val="0"/>
    <w:rPr>
      <w:vertAlign w:val="superscript"/>
    </w:rPr>
  </w:style>
  <w:style w:type="character" w:styleId="62">
    <w:name w:val="page number"/>
    <w:basedOn w:val="59"/>
    <w:qFormat/>
    <w:uiPriority w:val="0"/>
  </w:style>
  <w:style w:type="character" w:styleId="63">
    <w:name w:val="FollowedHyperlink"/>
    <w:unhideWhenUsed/>
    <w:qFormat/>
    <w:uiPriority w:val="99"/>
    <w:rPr>
      <w:color w:val="800080"/>
      <w:u w:val="single"/>
    </w:rPr>
  </w:style>
  <w:style w:type="character" w:styleId="64">
    <w:name w:val="Emphasis"/>
    <w:qFormat/>
    <w:uiPriority w:val="0"/>
    <w:rPr>
      <w:i/>
      <w:iCs/>
    </w:rPr>
  </w:style>
  <w:style w:type="character" w:styleId="65">
    <w:name w:val="line number"/>
    <w:qFormat/>
    <w:uiPriority w:val="0"/>
  </w:style>
  <w:style w:type="character" w:styleId="66">
    <w:name w:val="Hyperlink"/>
    <w:unhideWhenUsed/>
    <w:qFormat/>
    <w:uiPriority w:val="99"/>
    <w:rPr>
      <w:color w:val="0000FF"/>
      <w:u w:val="single"/>
    </w:rPr>
  </w:style>
  <w:style w:type="character" w:styleId="67">
    <w:name w:val="annotation reference"/>
    <w:qFormat/>
    <w:uiPriority w:val="0"/>
    <w:rPr>
      <w:sz w:val="21"/>
      <w:szCs w:val="21"/>
    </w:rPr>
  </w:style>
  <w:style w:type="character" w:customStyle="1" w:styleId="68">
    <w:name w:val="标题 1 Char"/>
    <w:link w:val="2"/>
    <w:qFormat/>
    <w:uiPriority w:val="0"/>
    <w:rPr>
      <w:rFonts w:ascii="Times New Roman" w:hAnsi="Times New Roman" w:eastAsia="宋体" w:cs="Times New Roman"/>
      <w:b/>
      <w:bCs/>
      <w:kern w:val="44"/>
      <w:sz w:val="28"/>
      <w:szCs w:val="44"/>
    </w:rPr>
  </w:style>
  <w:style w:type="character" w:customStyle="1" w:styleId="69">
    <w:name w:val="标题 2 Char"/>
    <w:link w:val="3"/>
    <w:qFormat/>
    <w:uiPriority w:val="0"/>
    <w:rPr>
      <w:b/>
      <w:bCs/>
      <w:sz w:val="30"/>
      <w:szCs w:val="30"/>
    </w:rPr>
  </w:style>
  <w:style w:type="character" w:customStyle="1" w:styleId="70">
    <w:name w:val="标题 3 Char"/>
    <w:link w:val="4"/>
    <w:qFormat/>
    <w:uiPriority w:val="0"/>
    <w:rPr>
      <w:b/>
      <w:bCs/>
      <w:sz w:val="28"/>
      <w:szCs w:val="32"/>
    </w:rPr>
  </w:style>
  <w:style w:type="character" w:customStyle="1" w:styleId="71">
    <w:name w:val="标题 4 Char"/>
    <w:link w:val="5"/>
    <w:qFormat/>
    <w:uiPriority w:val="0"/>
    <w:rPr>
      <w:rFonts w:ascii="Times New Roman" w:hAnsi="Times New Roman" w:eastAsia="宋体" w:cs="Times New Roman"/>
      <w:b/>
      <w:bCs/>
      <w:sz w:val="24"/>
      <w:szCs w:val="28"/>
    </w:rPr>
  </w:style>
  <w:style w:type="character" w:customStyle="1" w:styleId="72">
    <w:name w:val="标题 5 Char"/>
    <w:link w:val="6"/>
    <w:qFormat/>
    <w:uiPriority w:val="0"/>
    <w:rPr>
      <w:rFonts w:ascii="Times New Roman" w:hAnsi="Times New Roman"/>
      <w:b/>
      <w:bCs/>
      <w:kern w:val="2"/>
      <w:sz w:val="28"/>
      <w:szCs w:val="28"/>
    </w:rPr>
  </w:style>
  <w:style w:type="character" w:customStyle="1" w:styleId="73">
    <w:name w:val="标题 6 Char"/>
    <w:link w:val="7"/>
    <w:qFormat/>
    <w:uiPriority w:val="0"/>
    <w:rPr>
      <w:rFonts w:ascii="Arial" w:hAnsi="Arial" w:eastAsia="黑体"/>
      <w:b/>
      <w:bCs/>
      <w:color w:val="000000"/>
      <w:sz w:val="24"/>
    </w:rPr>
  </w:style>
  <w:style w:type="character" w:customStyle="1" w:styleId="74">
    <w:name w:val="标题 7 Char"/>
    <w:link w:val="8"/>
    <w:qFormat/>
    <w:uiPriority w:val="0"/>
    <w:rPr>
      <w:rFonts w:ascii="Times New Roman" w:hAnsi="Times New Roman"/>
      <w:b/>
      <w:bCs/>
      <w:color w:val="000000"/>
      <w:sz w:val="24"/>
    </w:rPr>
  </w:style>
  <w:style w:type="character" w:customStyle="1" w:styleId="75">
    <w:name w:val="标题 8 Char"/>
    <w:link w:val="9"/>
    <w:qFormat/>
    <w:uiPriority w:val="0"/>
    <w:rPr>
      <w:rFonts w:ascii="Arial" w:hAnsi="Arial" w:eastAsia="黑体"/>
      <w:bCs/>
      <w:color w:val="000000"/>
      <w:sz w:val="24"/>
    </w:rPr>
  </w:style>
  <w:style w:type="character" w:customStyle="1" w:styleId="76">
    <w:name w:val="标题 9 Char"/>
    <w:link w:val="10"/>
    <w:qFormat/>
    <w:uiPriority w:val="0"/>
    <w:rPr>
      <w:rFonts w:ascii="Arial" w:hAnsi="Arial" w:eastAsia="黑体"/>
      <w:bCs/>
      <w:color w:val="000000"/>
      <w:sz w:val="28"/>
    </w:rPr>
  </w:style>
  <w:style w:type="character" w:customStyle="1" w:styleId="77">
    <w:name w:val="注释标题 Char"/>
    <w:link w:val="13"/>
    <w:qFormat/>
    <w:uiPriority w:val="0"/>
    <w:rPr>
      <w:rFonts w:ascii="Times New Roman" w:hAnsi="Times New Roman"/>
      <w:kern w:val="2"/>
      <w:sz w:val="21"/>
    </w:rPr>
  </w:style>
  <w:style w:type="character" w:customStyle="1" w:styleId="78">
    <w:name w:val="正文缩进 Char"/>
    <w:link w:val="14"/>
    <w:qFormat/>
    <w:uiPriority w:val="0"/>
    <w:rPr>
      <w:rFonts w:ascii="宋体" w:hAnsi="宋体" w:eastAsia="宋体" w:cs="Times New Roman"/>
      <w:kern w:val="0"/>
      <w:sz w:val="24"/>
      <w:szCs w:val="20"/>
    </w:rPr>
  </w:style>
  <w:style w:type="character" w:customStyle="1" w:styleId="79">
    <w:name w:val="文档结构图 Char"/>
    <w:link w:val="17"/>
    <w:qFormat/>
    <w:uiPriority w:val="0"/>
    <w:rPr>
      <w:rFonts w:ascii="宋体" w:hAnsi="Calibri" w:eastAsia="宋体"/>
      <w:sz w:val="18"/>
      <w:szCs w:val="18"/>
    </w:rPr>
  </w:style>
  <w:style w:type="character" w:customStyle="1" w:styleId="80">
    <w:name w:val="批注文字 Char"/>
    <w:link w:val="18"/>
    <w:qFormat/>
    <w:uiPriority w:val="0"/>
    <w:rPr>
      <w:rFonts w:ascii="Times New Roman" w:hAnsi="Times New Roman" w:eastAsia="宋体" w:cs="Times New Roman"/>
      <w:szCs w:val="24"/>
    </w:rPr>
  </w:style>
  <w:style w:type="character" w:customStyle="1" w:styleId="81">
    <w:name w:val="称呼 Char"/>
    <w:link w:val="19"/>
    <w:qFormat/>
    <w:uiPriority w:val="0"/>
    <w:rPr>
      <w:rFonts w:ascii="Times New Roman" w:hAnsi="Times New Roman"/>
      <w:kern w:val="28"/>
      <w:sz w:val="24"/>
      <w:szCs w:val="24"/>
    </w:rPr>
  </w:style>
  <w:style w:type="character" w:customStyle="1" w:styleId="82">
    <w:name w:val="正文文本 3 Char"/>
    <w:link w:val="20"/>
    <w:qFormat/>
    <w:uiPriority w:val="0"/>
    <w:rPr>
      <w:rFonts w:ascii="Arial" w:hAnsi="Arial" w:eastAsia="楷体_GB2312"/>
      <w:kern w:val="2"/>
      <w:sz w:val="24"/>
    </w:rPr>
  </w:style>
  <w:style w:type="character" w:customStyle="1" w:styleId="83">
    <w:name w:val="结束语 Char"/>
    <w:link w:val="21"/>
    <w:qFormat/>
    <w:uiPriority w:val="0"/>
    <w:rPr>
      <w:rFonts w:ascii="Times New Roman" w:hAnsi="Times New Roman"/>
      <w:kern w:val="2"/>
      <w:sz w:val="24"/>
      <w:szCs w:val="24"/>
    </w:rPr>
  </w:style>
  <w:style w:type="character" w:customStyle="1" w:styleId="84">
    <w:name w:val="正文文本 Char"/>
    <w:link w:val="23"/>
    <w:qFormat/>
    <w:uiPriority w:val="0"/>
    <w:rPr>
      <w:kern w:val="2"/>
      <w:sz w:val="21"/>
      <w:szCs w:val="24"/>
    </w:rPr>
  </w:style>
  <w:style w:type="character" w:customStyle="1" w:styleId="85">
    <w:name w:val="正文文本缩进 Char"/>
    <w:link w:val="24"/>
    <w:qFormat/>
    <w:uiPriority w:val="0"/>
    <w:rPr>
      <w:kern w:val="2"/>
      <w:sz w:val="21"/>
      <w:szCs w:val="24"/>
    </w:rPr>
  </w:style>
  <w:style w:type="character" w:customStyle="1" w:styleId="86">
    <w:name w:val="纯文本 Char"/>
    <w:link w:val="29"/>
    <w:qFormat/>
    <w:uiPriority w:val="0"/>
    <w:rPr>
      <w:rFonts w:ascii="宋体" w:hAnsi="Courier New" w:eastAsia="宋体"/>
    </w:rPr>
  </w:style>
  <w:style w:type="character" w:customStyle="1" w:styleId="87">
    <w:name w:val="日期 Char"/>
    <w:link w:val="31"/>
    <w:qFormat/>
    <w:uiPriority w:val="0"/>
    <w:rPr>
      <w:sz w:val="24"/>
    </w:rPr>
  </w:style>
  <w:style w:type="character" w:customStyle="1" w:styleId="88">
    <w:name w:val="正文文本缩进 2 Char"/>
    <w:link w:val="32"/>
    <w:qFormat/>
    <w:uiPriority w:val="0"/>
    <w:rPr>
      <w:rFonts w:ascii="宋体" w:hAnsi="宋体"/>
      <w:kern w:val="2"/>
      <w:sz w:val="24"/>
    </w:rPr>
  </w:style>
  <w:style w:type="character" w:customStyle="1" w:styleId="89">
    <w:name w:val="尾注文本 Char"/>
    <w:link w:val="33"/>
    <w:qFormat/>
    <w:uiPriority w:val="0"/>
    <w:rPr>
      <w:rFonts w:ascii="Times New Roman" w:hAnsi="Times New Roman"/>
      <w:kern w:val="2"/>
      <w:sz w:val="21"/>
    </w:rPr>
  </w:style>
  <w:style w:type="character" w:customStyle="1" w:styleId="90">
    <w:name w:val="批注框文本 Char"/>
    <w:link w:val="34"/>
    <w:qFormat/>
    <w:uiPriority w:val="0"/>
    <w:rPr>
      <w:sz w:val="18"/>
      <w:szCs w:val="18"/>
    </w:rPr>
  </w:style>
  <w:style w:type="character" w:customStyle="1" w:styleId="91">
    <w:name w:val="页脚 Char"/>
    <w:link w:val="35"/>
    <w:qFormat/>
    <w:uiPriority w:val="99"/>
    <w:rPr>
      <w:sz w:val="18"/>
      <w:szCs w:val="18"/>
    </w:rPr>
  </w:style>
  <w:style w:type="character" w:customStyle="1" w:styleId="92">
    <w:name w:val="页眉 Char"/>
    <w:link w:val="36"/>
    <w:qFormat/>
    <w:uiPriority w:val="99"/>
    <w:rPr>
      <w:sz w:val="18"/>
      <w:szCs w:val="18"/>
    </w:rPr>
  </w:style>
  <w:style w:type="character" w:customStyle="1" w:styleId="93">
    <w:name w:val="副标题 Char"/>
    <w:link w:val="41"/>
    <w:qFormat/>
    <w:uiPriority w:val="0"/>
    <w:rPr>
      <w:rFonts w:ascii="Cambria" w:hAnsi="Cambria"/>
      <w:b/>
      <w:bCs/>
      <w:kern w:val="28"/>
      <w:sz w:val="32"/>
      <w:szCs w:val="32"/>
    </w:rPr>
  </w:style>
  <w:style w:type="character" w:customStyle="1" w:styleId="94">
    <w:name w:val="正文文本缩进 3 Char"/>
    <w:link w:val="44"/>
    <w:qFormat/>
    <w:uiPriority w:val="0"/>
    <w:rPr>
      <w:rFonts w:ascii="Times New Roman" w:hAnsi="Times New Roman"/>
      <w:kern w:val="2"/>
      <w:sz w:val="24"/>
      <w:szCs w:val="24"/>
    </w:rPr>
  </w:style>
  <w:style w:type="character" w:customStyle="1" w:styleId="95">
    <w:name w:val="正文文本 2 Char"/>
    <w:link w:val="48"/>
    <w:qFormat/>
    <w:uiPriority w:val="0"/>
    <w:rPr>
      <w:rFonts w:ascii="宋体" w:hAnsi="宋体"/>
      <w:color w:val="000000"/>
      <w:kern w:val="2"/>
      <w:sz w:val="24"/>
      <w:szCs w:val="28"/>
    </w:rPr>
  </w:style>
  <w:style w:type="character" w:customStyle="1" w:styleId="96">
    <w:name w:val="HTML 预设格式 Char"/>
    <w:link w:val="50"/>
    <w:qFormat/>
    <w:uiPriority w:val="0"/>
    <w:rPr>
      <w:rFonts w:ascii="宋体" w:hAnsi="宋体" w:cs="宋体"/>
      <w:sz w:val="24"/>
      <w:szCs w:val="24"/>
    </w:rPr>
  </w:style>
  <w:style w:type="character" w:customStyle="1" w:styleId="97">
    <w:name w:val="标题 Char"/>
    <w:link w:val="53"/>
    <w:qFormat/>
    <w:uiPriority w:val="0"/>
    <w:rPr>
      <w:rFonts w:ascii="Cambria" w:hAnsi="Cambria"/>
      <w:b/>
      <w:bCs/>
      <w:kern w:val="2"/>
      <w:sz w:val="32"/>
      <w:szCs w:val="32"/>
    </w:rPr>
  </w:style>
  <w:style w:type="character" w:customStyle="1" w:styleId="98">
    <w:name w:val="批注主题 Char"/>
    <w:link w:val="54"/>
    <w:qFormat/>
    <w:uiPriority w:val="0"/>
    <w:rPr>
      <w:rFonts w:ascii="Times New Roman" w:hAnsi="Times New Roman" w:eastAsia="宋体" w:cs="Times New Roman"/>
      <w:b/>
      <w:bCs/>
      <w:szCs w:val="24"/>
    </w:rPr>
  </w:style>
  <w:style w:type="character" w:customStyle="1" w:styleId="99">
    <w:name w:val="正文首行缩进 Char"/>
    <w:link w:val="55"/>
    <w:qFormat/>
    <w:uiPriority w:val="0"/>
    <w:rPr>
      <w:kern w:val="2"/>
      <w:sz w:val="21"/>
      <w:szCs w:val="21"/>
    </w:rPr>
  </w:style>
  <w:style w:type="character" w:customStyle="1" w:styleId="100">
    <w:name w:val="正文首行缩进 2 Char"/>
    <w:link w:val="56"/>
    <w:qFormat/>
    <w:uiPriority w:val="0"/>
    <w:rPr>
      <w:kern w:val="2"/>
      <w:sz w:val="21"/>
      <w:szCs w:val="24"/>
    </w:rPr>
  </w:style>
  <w:style w:type="character" w:customStyle="1" w:styleId="101">
    <w:name w:val="图标题 Char"/>
    <w:qFormat/>
    <w:uiPriority w:val="0"/>
  </w:style>
  <w:style w:type="character" w:customStyle="1" w:styleId="102">
    <w:name w:val="章节2 Char"/>
    <w:link w:val="103"/>
    <w:qFormat/>
    <w:uiPriority w:val="0"/>
    <w:rPr>
      <w:rFonts w:ascii="黑体" w:hAnsi="黑体" w:eastAsia="黑体"/>
      <w:bCs/>
      <w:sz w:val="28"/>
      <w:szCs w:val="28"/>
    </w:rPr>
  </w:style>
  <w:style w:type="paragraph" w:customStyle="1" w:styleId="103">
    <w:name w:val="章节2"/>
    <w:basedOn w:val="3"/>
    <w:link w:val="102"/>
    <w:qFormat/>
    <w:uiPriority w:val="0"/>
    <w:pPr>
      <w:spacing w:before="156" w:after="0" w:afterLines="0"/>
    </w:pPr>
    <w:rPr>
      <w:rFonts w:ascii="黑体" w:hAnsi="黑体" w:eastAsia="黑体"/>
      <w:b w:val="0"/>
      <w:sz w:val="28"/>
      <w:szCs w:val="28"/>
    </w:rPr>
  </w:style>
  <w:style w:type="character" w:customStyle="1" w:styleId="104">
    <w:name w:val="干标题(a) Char"/>
    <w:qFormat/>
    <w:uiPriority w:val="0"/>
    <w:rPr>
      <w:rFonts w:ascii="Arial" w:hAnsi="Arial" w:eastAsia="黑体"/>
      <w:sz w:val="21"/>
    </w:rPr>
  </w:style>
  <w:style w:type="character" w:customStyle="1" w:styleId="105">
    <w:name w:val="_Style 104"/>
    <w:qFormat/>
    <w:uiPriority w:val="0"/>
    <w:rPr>
      <w:i/>
      <w:iCs/>
      <w:color w:val="808080"/>
    </w:rPr>
  </w:style>
  <w:style w:type="character" w:customStyle="1" w:styleId="106">
    <w:name w:val="正文（首行缩进两字） Char Char Char Char Char Char Char Char Char Char Char Char Char Char Char"/>
    <w:qFormat/>
    <w:uiPriority w:val="0"/>
    <w:rPr>
      <w:rFonts w:eastAsia="宋体"/>
      <w:kern w:val="2"/>
      <w:sz w:val="21"/>
      <w:lang w:val="en-US" w:eastAsia="zh-CN" w:bidi="ar-SA"/>
    </w:rPr>
  </w:style>
  <w:style w:type="character" w:customStyle="1" w:styleId="107">
    <w:name w:val="风电表头 Char"/>
    <w:link w:val="108"/>
    <w:qFormat/>
    <w:uiPriority w:val="0"/>
    <w:rPr>
      <w:rFonts w:ascii="黑体" w:hAnsi="宋体" w:eastAsia="黑体"/>
      <w:sz w:val="24"/>
      <w:szCs w:val="24"/>
    </w:rPr>
  </w:style>
  <w:style w:type="paragraph" w:customStyle="1" w:styleId="108">
    <w:name w:val="风电表头"/>
    <w:basedOn w:val="14"/>
    <w:link w:val="107"/>
    <w:qFormat/>
    <w:uiPriority w:val="0"/>
    <w:pPr>
      <w:spacing w:before="156" w:beforeLines="50" w:line="500" w:lineRule="exact"/>
      <w:ind w:firstLine="200" w:firstLineChars="200"/>
    </w:pPr>
    <w:rPr>
      <w:rFonts w:ascii="黑体" w:eastAsia="黑体"/>
      <w:szCs w:val="24"/>
    </w:rPr>
  </w:style>
  <w:style w:type="character" w:customStyle="1" w:styleId="109">
    <w:name w:val="节标题 Char Char"/>
    <w:qFormat/>
    <w:uiPriority w:val="0"/>
    <w:rPr>
      <w:rFonts w:eastAsia="宋体"/>
      <w:b/>
      <w:bCs/>
      <w:color w:val="000000"/>
      <w:kern w:val="2"/>
      <w:sz w:val="28"/>
      <w:szCs w:val="28"/>
      <w:lang w:val="en-US" w:eastAsia="zh-CN" w:bidi="ar-SA"/>
    </w:rPr>
  </w:style>
  <w:style w:type="character" w:customStyle="1" w:styleId="110">
    <w:name w:val="表标题 Char"/>
    <w:qFormat/>
    <w:uiPriority w:val="0"/>
    <w:rPr>
      <w:rFonts w:eastAsia="宋体"/>
      <w:b/>
      <w:kern w:val="2"/>
      <w:sz w:val="21"/>
      <w:szCs w:val="21"/>
      <w:lang w:val="en-US" w:eastAsia="zh-CN" w:bidi="ar-SA"/>
    </w:rPr>
  </w:style>
  <w:style w:type="character" w:customStyle="1" w:styleId="111">
    <w:name w:val="样式 标题 1 + Arial 四号 非加粗 Char"/>
    <w:link w:val="112"/>
    <w:qFormat/>
    <w:uiPriority w:val="0"/>
    <w:rPr>
      <w:rFonts w:ascii="Arial" w:hAnsi="Arial" w:cs="Arial"/>
      <w:b/>
      <w:bCs/>
      <w:kern w:val="2"/>
      <w:sz w:val="24"/>
      <w:szCs w:val="24"/>
    </w:rPr>
  </w:style>
  <w:style w:type="paragraph" w:customStyle="1" w:styleId="112">
    <w:name w:val="样式 标题 1 + Arial 四号 非加粗"/>
    <w:basedOn w:val="2"/>
    <w:link w:val="111"/>
    <w:qFormat/>
    <w:uiPriority w:val="0"/>
    <w:pPr>
      <w:keepNext w:val="0"/>
      <w:keepLines w:val="0"/>
      <w:numPr>
        <w:ilvl w:val="0"/>
        <w:numId w:val="1"/>
      </w:numPr>
      <w:tabs>
        <w:tab w:val="left" w:pos="800"/>
      </w:tabs>
      <w:ind w:right="600"/>
    </w:pPr>
    <w:rPr>
      <w:rFonts w:ascii="Arial" w:hAnsi="Arial"/>
      <w:kern w:val="2"/>
      <w:sz w:val="24"/>
      <w:szCs w:val="24"/>
    </w:rPr>
  </w:style>
  <w:style w:type="character" w:customStyle="1" w:styleId="113">
    <w:name w:val="表格 Char"/>
    <w:qFormat/>
    <w:uiPriority w:val="0"/>
    <w:rPr>
      <w:rFonts w:ascii="宋体" w:hAnsi="宋体" w:eastAsia="宋体" w:cs="Times New Roman"/>
      <w:kern w:val="2"/>
      <w:sz w:val="24"/>
      <w:szCs w:val="24"/>
      <w:lang w:val="en-US" w:eastAsia="zh-CN" w:bidi="ar-SA"/>
    </w:rPr>
  </w:style>
  <w:style w:type="character" w:customStyle="1" w:styleId="114">
    <w:name w:val="Footer1 Char1"/>
    <w:qFormat/>
    <w:uiPriority w:val="0"/>
    <w:rPr>
      <w:kern w:val="2"/>
      <w:sz w:val="18"/>
      <w:szCs w:val="18"/>
    </w:rPr>
  </w:style>
  <w:style w:type="character" w:customStyle="1" w:styleId="115">
    <w:name w:val="font31"/>
    <w:qFormat/>
    <w:uiPriority w:val="0"/>
    <w:rPr>
      <w:rFonts w:hint="eastAsia" w:ascii="宋体" w:hAnsi="宋体" w:eastAsia="宋体" w:cs="宋体"/>
      <w:color w:val="000000"/>
      <w:sz w:val="21"/>
      <w:szCs w:val="21"/>
      <w:u w:val="none"/>
    </w:rPr>
  </w:style>
  <w:style w:type="character" w:customStyle="1" w:styleId="116">
    <w:name w:val="_Style 115"/>
    <w:qFormat/>
    <w:uiPriority w:val="0"/>
    <w:rPr>
      <w:smallCaps/>
      <w:color w:val="C0504D"/>
      <w:u w:val="single"/>
    </w:rPr>
  </w:style>
  <w:style w:type="character" w:customStyle="1" w:styleId="117">
    <w:name w:val="表名Grace Char"/>
    <w:link w:val="118"/>
    <w:qFormat/>
    <w:uiPriority w:val="0"/>
    <w:rPr>
      <w:rFonts w:ascii="Times New Roman" w:hAnsi="Times New Roman" w:eastAsia="黑体"/>
      <w:sz w:val="24"/>
    </w:rPr>
  </w:style>
  <w:style w:type="paragraph" w:customStyle="1" w:styleId="118">
    <w:name w:val="表名Grace"/>
    <w:basedOn w:val="15"/>
    <w:link w:val="117"/>
    <w:qFormat/>
    <w:uiPriority w:val="0"/>
    <w:pPr>
      <w:keepNext/>
      <w:spacing w:before="156" w:beforeLines="50" w:line="360" w:lineRule="auto"/>
      <w:jc w:val="center"/>
    </w:pPr>
    <w:rPr>
      <w:rFonts w:ascii="Times New Roman" w:hAnsi="Times New Roman" w:cs="Times New Roman"/>
      <w:kern w:val="0"/>
      <w:sz w:val="24"/>
    </w:rPr>
  </w:style>
  <w:style w:type="character" w:customStyle="1" w:styleId="119">
    <w:name w:val="标题1.1.1.1.1.1 Char"/>
    <w:qFormat/>
    <w:uiPriority w:val="0"/>
    <w:rPr>
      <w:rFonts w:ascii="Arial" w:hAnsi="Arial" w:eastAsia="黑体"/>
      <w:b/>
      <w:sz w:val="24"/>
    </w:rPr>
  </w:style>
  <w:style w:type="character" w:customStyle="1" w:styleId="120">
    <w:name w:val="小四正文1.5行距 Char"/>
    <w:link w:val="121"/>
    <w:qFormat/>
    <w:uiPriority w:val="0"/>
    <w:rPr>
      <w:rFonts w:eastAsia="Times New Roman"/>
      <w:sz w:val="24"/>
      <w:szCs w:val="24"/>
      <w:lang w:val="en-US" w:eastAsia="zh-CN" w:bidi="ar-SA"/>
    </w:rPr>
  </w:style>
  <w:style w:type="paragraph" w:customStyle="1" w:styleId="121">
    <w:name w:val="小四正文1.5行距"/>
    <w:link w:val="120"/>
    <w:qFormat/>
    <w:uiPriority w:val="0"/>
    <w:pPr>
      <w:spacing w:line="360" w:lineRule="auto"/>
      <w:ind w:firstLine="200" w:firstLineChars="200"/>
    </w:pPr>
    <w:rPr>
      <w:rFonts w:ascii="Times New Roman" w:hAnsi="Times New Roman" w:eastAsia="Times New Roman" w:cs="Times New Roman"/>
      <w:sz w:val="24"/>
      <w:szCs w:val="24"/>
      <w:lang w:val="en-US" w:eastAsia="zh-CN" w:bidi="ar-SA"/>
    </w:rPr>
  </w:style>
  <w:style w:type="character" w:customStyle="1" w:styleId="122">
    <w:name w:val="标题2 Char"/>
    <w:link w:val="123"/>
    <w:qFormat/>
    <w:uiPriority w:val="0"/>
    <w:rPr>
      <w:rFonts w:ascii="Arial" w:hAnsi="Arial"/>
      <w:b/>
      <w:bCs/>
      <w:kern w:val="44"/>
      <w:sz w:val="30"/>
      <w:szCs w:val="44"/>
    </w:rPr>
  </w:style>
  <w:style w:type="paragraph" w:customStyle="1" w:styleId="123">
    <w:name w:val="标题2"/>
    <w:basedOn w:val="2"/>
    <w:link w:val="122"/>
    <w:qFormat/>
    <w:uiPriority w:val="0"/>
    <w:pPr>
      <w:spacing w:before="340" w:after="330"/>
    </w:pPr>
    <w:rPr>
      <w:rFonts w:ascii="Arial" w:hAnsi="Arial"/>
      <w:sz w:val="30"/>
    </w:rPr>
  </w:style>
  <w:style w:type="character" w:customStyle="1" w:styleId="124">
    <w:name w:val="font01"/>
    <w:qFormat/>
    <w:uiPriority w:val="0"/>
    <w:rPr>
      <w:rFonts w:hint="eastAsia" w:ascii="宋体" w:hAnsi="宋体" w:eastAsia="宋体" w:cs="宋体"/>
      <w:color w:val="000000"/>
      <w:sz w:val="20"/>
      <w:szCs w:val="20"/>
      <w:u w:val="none"/>
    </w:rPr>
  </w:style>
  <w:style w:type="character" w:customStyle="1" w:styleId="125">
    <w:name w:val="样式2 Char"/>
    <w:qFormat/>
    <w:uiPriority w:val="0"/>
    <w:rPr>
      <w:rFonts w:ascii="Arial" w:hAnsi="Arial" w:eastAsia="宋体"/>
      <w:kern w:val="2"/>
      <w:sz w:val="24"/>
      <w:szCs w:val="36"/>
      <w:lang w:val="en-US" w:eastAsia="zh-CN" w:bidi="ar-SA"/>
    </w:rPr>
  </w:style>
  <w:style w:type="character" w:customStyle="1" w:styleId="126">
    <w:name w:val="样式 11 磅 首行缩进:  0.74 厘米 行距: 固定值 18 磅 Char"/>
    <w:link w:val="127"/>
    <w:qFormat/>
    <w:uiPriority w:val="0"/>
    <w:rPr>
      <w:rFonts w:ascii="宋体" w:hAnsi="宋体" w:eastAsia="宋体" w:cs="宋体"/>
      <w:sz w:val="24"/>
      <w:szCs w:val="24"/>
    </w:rPr>
  </w:style>
  <w:style w:type="paragraph" w:customStyle="1" w:styleId="127">
    <w:name w:val="样式 11 磅 首行缩进:  0.74 厘米 行距: 固定值 18 磅"/>
    <w:basedOn w:val="1"/>
    <w:link w:val="126"/>
    <w:qFormat/>
    <w:uiPriority w:val="0"/>
    <w:pPr>
      <w:keepNext/>
      <w:spacing w:before="100" w:beforeAutospacing="1" w:after="100" w:afterAutospacing="1" w:line="360" w:lineRule="auto"/>
      <w:ind w:firstLine="454" w:firstLineChars="200"/>
    </w:pPr>
    <w:rPr>
      <w:rFonts w:ascii="宋体" w:hAnsi="宋体"/>
      <w:kern w:val="0"/>
      <w:szCs w:val="24"/>
    </w:rPr>
  </w:style>
  <w:style w:type="character" w:customStyle="1" w:styleId="128">
    <w:name w:val="yanermei Char Char"/>
    <w:link w:val="129"/>
    <w:qFormat/>
    <w:uiPriority w:val="0"/>
    <w:rPr>
      <w:rFonts w:ascii="宋体" w:hAnsi="宋体"/>
      <w:kern w:val="2"/>
      <w:sz w:val="24"/>
      <w:szCs w:val="24"/>
    </w:rPr>
  </w:style>
  <w:style w:type="paragraph" w:customStyle="1" w:styleId="129">
    <w:name w:val="yanermei"/>
    <w:basedOn w:val="24"/>
    <w:link w:val="128"/>
    <w:qFormat/>
    <w:uiPriority w:val="0"/>
    <w:pPr>
      <w:spacing w:after="0" w:line="300" w:lineRule="auto"/>
      <w:ind w:left="0" w:leftChars="0" w:firstLine="480" w:firstLineChars="200"/>
      <w:jc w:val="left"/>
    </w:pPr>
    <w:rPr>
      <w:rFonts w:ascii="宋体" w:hAnsi="宋体"/>
      <w:sz w:val="24"/>
    </w:rPr>
  </w:style>
  <w:style w:type="character" w:customStyle="1" w:styleId="130">
    <w:name w:val="text"/>
    <w:qFormat/>
    <w:uiPriority w:val="0"/>
    <w:rPr>
      <w:rFonts w:ascii="黑体" w:hAnsi="黑体" w:cs="黑体"/>
    </w:rPr>
  </w:style>
  <w:style w:type="character" w:customStyle="1" w:styleId="131">
    <w:name w:val="批注文字 Char1"/>
    <w:qFormat/>
    <w:uiPriority w:val="0"/>
    <w:rPr>
      <w:rFonts w:eastAsia="宋体"/>
      <w:kern w:val="2"/>
      <w:sz w:val="24"/>
      <w:szCs w:val="24"/>
      <w:lang w:val="en-US" w:eastAsia="zh-CN" w:bidi="ar-SA"/>
    </w:rPr>
  </w:style>
  <w:style w:type="character" w:customStyle="1" w:styleId="132">
    <w:name w:val="正文首行缩进 2 Char1"/>
    <w:basedOn w:val="133"/>
    <w:semiHidden/>
    <w:qFormat/>
    <w:uiPriority w:val="99"/>
  </w:style>
  <w:style w:type="character" w:customStyle="1" w:styleId="133">
    <w:name w:val="正文文本缩进 Char1"/>
    <w:qFormat/>
    <w:uiPriority w:val="0"/>
    <w:rPr>
      <w:kern w:val="2"/>
      <w:sz w:val="24"/>
      <w:szCs w:val="22"/>
    </w:rPr>
  </w:style>
  <w:style w:type="character" w:customStyle="1" w:styleId="134">
    <w:name w:val="fs"/>
    <w:qFormat/>
    <w:uiPriority w:val="0"/>
  </w:style>
  <w:style w:type="character" w:customStyle="1" w:styleId="135">
    <w:name w:val="章标题 1 Char"/>
    <w:qFormat/>
    <w:uiPriority w:val="0"/>
    <w:rPr>
      <w:b/>
      <w:bCs/>
      <w:kern w:val="44"/>
      <w:sz w:val="44"/>
      <w:szCs w:val="44"/>
    </w:rPr>
  </w:style>
  <w:style w:type="character" w:customStyle="1" w:styleId="136">
    <w:name w:val="页眉cover Char"/>
    <w:qFormat/>
    <w:uiPriority w:val="0"/>
    <w:rPr>
      <w:kern w:val="2"/>
      <w:sz w:val="18"/>
      <w:szCs w:val="18"/>
    </w:rPr>
  </w:style>
  <w:style w:type="character" w:customStyle="1" w:styleId="137">
    <w:name w:val="副标题 Char1"/>
    <w:qFormat/>
    <w:uiPriority w:val="11"/>
    <w:rPr>
      <w:rFonts w:ascii="Cambria" w:hAnsi="Cambria" w:cs="Times New Roman"/>
      <w:b/>
      <w:bCs/>
      <w:kern w:val="28"/>
      <w:sz w:val="32"/>
      <w:szCs w:val="32"/>
    </w:rPr>
  </w:style>
  <w:style w:type="character" w:customStyle="1" w:styleId="138">
    <w:name w:val="_Style 137"/>
    <w:qFormat/>
    <w:uiPriority w:val="0"/>
    <w:rPr>
      <w:b/>
      <w:bCs/>
      <w:smallCaps/>
      <w:spacing w:val="5"/>
    </w:rPr>
  </w:style>
  <w:style w:type="character" w:customStyle="1" w:styleId="139">
    <w:name w:val="样式 小四"/>
    <w:qFormat/>
    <w:uiPriority w:val="0"/>
    <w:rPr>
      <w:color w:val="000000"/>
      <w:sz w:val="24"/>
      <w:szCs w:val="24"/>
    </w:rPr>
  </w:style>
  <w:style w:type="character" w:customStyle="1" w:styleId="140">
    <w:name w:val="font41"/>
    <w:qFormat/>
    <w:uiPriority w:val="0"/>
    <w:rPr>
      <w:rFonts w:hint="eastAsia" w:ascii="宋体" w:hAnsi="宋体" w:eastAsia="宋体" w:cs="宋体"/>
      <w:color w:val="000000"/>
      <w:sz w:val="21"/>
      <w:szCs w:val="21"/>
      <w:u w:val="none"/>
    </w:rPr>
  </w:style>
  <w:style w:type="character" w:customStyle="1" w:styleId="141">
    <w:name w:val="font21"/>
    <w:qFormat/>
    <w:uiPriority w:val="0"/>
    <w:rPr>
      <w:rFonts w:hint="eastAsia" w:ascii="宋体" w:hAnsi="宋体" w:eastAsia="宋体" w:cs="宋体"/>
      <w:color w:val="000000"/>
      <w:sz w:val="18"/>
      <w:szCs w:val="18"/>
      <w:u w:val="none"/>
    </w:rPr>
  </w:style>
  <w:style w:type="character" w:customStyle="1" w:styleId="142">
    <w:name w:val="unnamed2"/>
    <w:qFormat/>
    <w:uiPriority w:val="0"/>
  </w:style>
  <w:style w:type="character" w:customStyle="1" w:styleId="143">
    <w:name w:val="content Char"/>
    <w:link w:val="144"/>
    <w:qFormat/>
    <w:uiPriority w:val="0"/>
    <w:rPr>
      <w:rFonts w:ascii="宋体" w:hAnsi="宋体" w:eastAsia="Times New Roman"/>
      <w:snapToGrid w:val="0"/>
      <w:color w:val="000000"/>
      <w:kern w:val="24"/>
      <w:sz w:val="24"/>
      <w:szCs w:val="24"/>
      <w:lang w:val="zh-CN" w:eastAsia="zh-CN" w:bidi="ar-SA"/>
    </w:rPr>
  </w:style>
  <w:style w:type="paragraph" w:customStyle="1" w:styleId="144">
    <w:name w:val="content"/>
    <w:link w:val="143"/>
    <w:qFormat/>
    <w:uiPriority w:val="0"/>
    <w:pPr>
      <w:tabs>
        <w:tab w:val="left" w:pos="5835"/>
        <w:tab w:val="left" w:pos="7515"/>
      </w:tabs>
      <w:adjustRightInd w:val="0"/>
      <w:spacing w:before="120" w:line="360" w:lineRule="auto"/>
      <w:ind w:firstLine="240" w:firstLineChars="100"/>
      <w:jc w:val="both"/>
    </w:pPr>
    <w:rPr>
      <w:rFonts w:ascii="宋体" w:hAnsi="宋体" w:eastAsia="Times New Roman" w:cs="Times New Roman"/>
      <w:snapToGrid w:val="0"/>
      <w:color w:val="000000"/>
      <w:kern w:val="24"/>
      <w:sz w:val="24"/>
      <w:szCs w:val="24"/>
      <w:lang w:val="zh-CN" w:eastAsia="zh-CN" w:bidi="ar-SA"/>
    </w:rPr>
  </w:style>
  <w:style w:type="character" w:customStyle="1" w:styleId="145">
    <w:name w:val="正文文本 字符"/>
    <w:qFormat/>
    <w:uiPriority w:val="0"/>
    <w:rPr>
      <w:kern w:val="2"/>
      <w:sz w:val="21"/>
      <w:szCs w:val="24"/>
    </w:rPr>
  </w:style>
  <w:style w:type="character" w:customStyle="1" w:styleId="146">
    <w:name w:val="下标样式"/>
    <w:qFormat/>
    <w:uiPriority w:val="0"/>
    <w:rPr>
      <w:rFonts w:hint="eastAsia" w:ascii="宋体" w:hAnsi="宋体" w:eastAsia="宋体"/>
      <w:b/>
      <w:sz w:val="21"/>
      <w:szCs w:val="21"/>
      <w:vertAlign w:val="subscript"/>
    </w:rPr>
  </w:style>
  <w:style w:type="character" w:customStyle="1" w:styleId="147">
    <w:name w:val="样式 标题 2节标题 1.11.1标题2条标题h2l22nd levelTitre22Header 2b2...3 Char"/>
    <w:link w:val="148"/>
    <w:qFormat/>
    <w:uiPriority w:val="0"/>
    <w:rPr>
      <w:rFonts w:ascii="Arial" w:hAnsi="Arial" w:cs="Arial"/>
      <w:b/>
      <w:bCs/>
      <w:kern w:val="2"/>
      <w:sz w:val="24"/>
      <w:szCs w:val="24"/>
    </w:rPr>
  </w:style>
  <w:style w:type="paragraph" w:customStyle="1" w:styleId="148">
    <w:name w:val="样式 标题 2节标题 1.11.1标题2条标题h2l22nd levelTitre22Header 2b2...3"/>
    <w:basedOn w:val="3"/>
    <w:link w:val="147"/>
    <w:qFormat/>
    <w:uiPriority w:val="0"/>
    <w:pPr>
      <w:numPr>
        <w:ilvl w:val="2"/>
        <w:numId w:val="0"/>
      </w:numPr>
      <w:tabs>
        <w:tab w:val="left" w:pos="0"/>
        <w:tab w:val="left" w:pos="540"/>
      </w:tabs>
      <w:autoSpaceDE w:val="0"/>
      <w:adjustRightInd/>
      <w:spacing w:beforeLines="0" w:afterLines="0"/>
      <w:ind w:left="720" w:hanging="720"/>
    </w:pPr>
    <w:rPr>
      <w:rFonts w:ascii="Arial" w:hAnsi="Arial"/>
      <w:kern w:val="2"/>
      <w:sz w:val="24"/>
      <w:szCs w:val="24"/>
    </w:rPr>
  </w:style>
  <w:style w:type="character" w:customStyle="1" w:styleId="149">
    <w:name w:val="H5 Char"/>
    <w:qFormat/>
    <w:uiPriority w:val="0"/>
    <w:rPr>
      <w:b/>
      <w:sz w:val="28"/>
    </w:rPr>
  </w:style>
  <w:style w:type="character" w:customStyle="1" w:styleId="150">
    <w:name w:val="1图片格式 字符"/>
    <w:link w:val="151"/>
    <w:qFormat/>
    <w:uiPriority w:val="0"/>
    <w:rPr>
      <w:rFonts w:ascii="Calibri" w:hAnsi="Calibri"/>
      <w:kern w:val="2"/>
      <w:sz w:val="24"/>
      <w:szCs w:val="24"/>
    </w:rPr>
  </w:style>
  <w:style w:type="paragraph" w:customStyle="1" w:styleId="151">
    <w:name w:val="1图片格式"/>
    <w:basedOn w:val="1"/>
    <w:link w:val="150"/>
    <w:qFormat/>
    <w:uiPriority w:val="0"/>
    <w:pPr>
      <w:spacing w:line="360" w:lineRule="auto"/>
      <w:jc w:val="center"/>
    </w:pPr>
    <w:rPr>
      <w:rFonts w:ascii="Calibri" w:hAnsi="Calibri"/>
      <w:szCs w:val="24"/>
    </w:rPr>
  </w:style>
  <w:style w:type="character" w:customStyle="1" w:styleId="152">
    <w:name w:val="普通文字 Char1"/>
    <w:qFormat/>
    <w:uiPriority w:val="0"/>
    <w:rPr>
      <w:rFonts w:ascii="宋体" w:hAnsi="Courier New" w:eastAsia="宋体" w:cs="Courier New"/>
      <w:kern w:val="2"/>
      <w:sz w:val="21"/>
      <w:szCs w:val="21"/>
      <w:lang w:val="en-US" w:eastAsia="zh-CN" w:bidi="ar-SA"/>
    </w:rPr>
  </w:style>
  <w:style w:type="character" w:customStyle="1" w:styleId="153">
    <w:name w:val="1小节 Char"/>
    <w:link w:val="154"/>
    <w:qFormat/>
    <w:uiPriority w:val="0"/>
    <w:rPr>
      <w:rFonts w:eastAsia="黑体"/>
      <w:b/>
      <w:bCs/>
      <w:sz w:val="28"/>
      <w:szCs w:val="30"/>
    </w:rPr>
  </w:style>
  <w:style w:type="paragraph" w:customStyle="1" w:styleId="154">
    <w:name w:val="1小节"/>
    <w:basedOn w:val="3"/>
    <w:link w:val="153"/>
    <w:qFormat/>
    <w:uiPriority w:val="0"/>
    <w:pPr>
      <w:spacing w:before="0" w:after="0" w:afterLines="0"/>
    </w:pPr>
    <w:rPr>
      <w:rFonts w:eastAsia="黑体"/>
      <w:sz w:val="28"/>
    </w:rPr>
  </w:style>
  <w:style w:type="character" w:customStyle="1" w:styleId="155">
    <w:name w:val="正文文本 Char1"/>
    <w:semiHidden/>
    <w:qFormat/>
    <w:uiPriority w:val="99"/>
    <w:rPr>
      <w:kern w:val="2"/>
      <w:sz w:val="24"/>
      <w:szCs w:val="22"/>
    </w:rPr>
  </w:style>
  <w:style w:type="character" w:customStyle="1" w:styleId="156">
    <w:name w:val="明显引用 Char1"/>
    <w:qFormat/>
    <w:uiPriority w:val="30"/>
    <w:rPr>
      <w:b/>
      <w:bCs/>
      <w:i/>
      <w:iCs/>
      <w:color w:val="4F81BD"/>
      <w:kern w:val="2"/>
      <w:sz w:val="24"/>
      <w:szCs w:val="22"/>
    </w:rPr>
  </w:style>
  <w:style w:type="character" w:customStyle="1" w:styleId="157">
    <w:name w:val="样式 正文文本（getiao） + 首行缩进:  2 字符 Char"/>
    <w:link w:val="158"/>
    <w:qFormat/>
    <w:uiPriority w:val="0"/>
    <w:rPr>
      <w:rFonts w:ascii="宋体" w:hAnsi="宋体" w:cs="宋体"/>
      <w:sz w:val="24"/>
      <w:szCs w:val="24"/>
    </w:rPr>
  </w:style>
  <w:style w:type="paragraph" w:customStyle="1" w:styleId="158">
    <w:name w:val="样式 正文文本（getiao） + 首行缩进:  2 字符"/>
    <w:basedOn w:val="1"/>
    <w:link w:val="157"/>
    <w:qFormat/>
    <w:uiPriority w:val="0"/>
    <w:pPr>
      <w:spacing w:line="360" w:lineRule="auto"/>
      <w:ind w:firstLine="480" w:firstLineChars="200"/>
    </w:pPr>
    <w:rPr>
      <w:rFonts w:ascii="宋体" w:hAnsi="宋体"/>
      <w:kern w:val="0"/>
      <w:szCs w:val="24"/>
    </w:rPr>
  </w:style>
  <w:style w:type="character" w:customStyle="1" w:styleId="159">
    <w:name w:val="样式 标题 2节标题 1.11.1标题2条标题h2l22nd levelTitre22Header 2b2...4 Char"/>
    <w:link w:val="160"/>
    <w:qFormat/>
    <w:uiPriority w:val="0"/>
    <w:rPr>
      <w:rFonts w:ascii="Arial" w:hAnsi="Arial" w:cs="Arial"/>
      <w:b/>
      <w:bCs/>
      <w:kern w:val="2"/>
      <w:sz w:val="24"/>
      <w:szCs w:val="24"/>
    </w:rPr>
  </w:style>
  <w:style w:type="paragraph" w:customStyle="1" w:styleId="160">
    <w:name w:val="样式 标题 2节标题 1.11.1标题2条标题h2l22nd levelTitre22Header 2b2...4"/>
    <w:basedOn w:val="3"/>
    <w:link w:val="159"/>
    <w:qFormat/>
    <w:uiPriority w:val="0"/>
    <w:pPr>
      <w:numPr>
        <w:ilvl w:val="1"/>
        <w:numId w:val="2"/>
      </w:numPr>
      <w:autoSpaceDE w:val="0"/>
      <w:adjustRightInd/>
      <w:spacing w:beforeLines="0" w:afterLines="0"/>
    </w:pPr>
    <w:rPr>
      <w:rFonts w:ascii="Arial" w:hAnsi="Arial"/>
      <w:kern w:val="2"/>
      <w:sz w:val="24"/>
      <w:szCs w:val="24"/>
    </w:rPr>
  </w:style>
  <w:style w:type="character" w:customStyle="1" w:styleId="161">
    <w:name w:val="引用 Char"/>
    <w:link w:val="162"/>
    <w:qFormat/>
    <w:uiPriority w:val="0"/>
    <w:rPr>
      <w:i/>
      <w:iCs/>
      <w:color w:val="000000"/>
      <w:sz w:val="22"/>
      <w:szCs w:val="22"/>
      <w:lang w:eastAsia="en-US" w:bidi="en-US"/>
    </w:rPr>
  </w:style>
  <w:style w:type="paragraph" w:styleId="162">
    <w:name w:val="Quote"/>
    <w:basedOn w:val="1"/>
    <w:next w:val="1"/>
    <w:link w:val="161"/>
    <w:qFormat/>
    <w:uiPriority w:val="0"/>
    <w:pPr>
      <w:widowControl/>
      <w:spacing w:after="200" w:line="276" w:lineRule="auto"/>
      <w:jc w:val="left"/>
    </w:pPr>
    <w:rPr>
      <w:i/>
      <w:iCs/>
      <w:color w:val="000000"/>
      <w:kern w:val="0"/>
      <w:sz w:val="22"/>
      <w:lang w:eastAsia="en-US" w:bidi="en-US"/>
    </w:rPr>
  </w:style>
  <w:style w:type="character" w:customStyle="1" w:styleId="163">
    <w:name w:val="正文字体"/>
    <w:qFormat/>
    <w:uiPriority w:val="0"/>
    <w:rPr>
      <w:sz w:val="28"/>
    </w:rPr>
  </w:style>
  <w:style w:type="character" w:customStyle="1" w:styleId="164">
    <w:name w:val="样式6 正文 Char1"/>
    <w:link w:val="165"/>
    <w:qFormat/>
    <w:uiPriority w:val="0"/>
    <w:rPr>
      <w:kern w:val="2"/>
      <w:sz w:val="24"/>
      <w:szCs w:val="22"/>
      <w:lang w:val="en-US" w:eastAsia="zh-CN" w:bidi="ar-SA"/>
    </w:rPr>
  </w:style>
  <w:style w:type="paragraph" w:customStyle="1" w:styleId="165">
    <w:name w:val="样式6 正文"/>
    <w:link w:val="164"/>
    <w:qFormat/>
    <w:uiPriority w:val="0"/>
    <w:pPr>
      <w:widowControl w:val="0"/>
      <w:tabs>
        <w:tab w:val="left" w:pos="420"/>
      </w:tabs>
      <w:spacing w:line="360" w:lineRule="auto"/>
      <w:ind w:firstLine="482"/>
      <w:jc w:val="both"/>
    </w:pPr>
    <w:rPr>
      <w:rFonts w:ascii="Times New Roman" w:hAnsi="Times New Roman" w:eastAsia="宋体" w:cs="Times New Roman"/>
      <w:kern w:val="2"/>
      <w:sz w:val="24"/>
      <w:szCs w:val="22"/>
      <w:lang w:val="en-US" w:eastAsia="zh-CN" w:bidi="ar-SA"/>
    </w:rPr>
  </w:style>
  <w:style w:type="character" w:customStyle="1" w:styleId="166">
    <w:name w:val="文档结构图 Char1"/>
    <w:semiHidden/>
    <w:qFormat/>
    <w:uiPriority w:val="99"/>
    <w:rPr>
      <w:rFonts w:ascii="宋体" w:eastAsia="宋体"/>
      <w:sz w:val="18"/>
      <w:szCs w:val="18"/>
    </w:rPr>
  </w:style>
  <w:style w:type="character" w:customStyle="1" w:styleId="167">
    <w:name w:val="Footer1 Char"/>
    <w:qFormat/>
    <w:uiPriority w:val="0"/>
    <w:rPr>
      <w:rFonts w:eastAsia="宋体"/>
      <w:kern w:val="2"/>
      <w:sz w:val="18"/>
      <w:szCs w:val="18"/>
      <w:lang w:val="en-US" w:eastAsia="zh-CN" w:bidi="ar-SA"/>
    </w:rPr>
  </w:style>
  <w:style w:type="character" w:customStyle="1" w:styleId="168">
    <w:name w:val="正文文本缩进 2 Char1"/>
    <w:semiHidden/>
    <w:qFormat/>
    <w:uiPriority w:val="99"/>
    <w:rPr>
      <w:kern w:val="2"/>
      <w:sz w:val="24"/>
      <w:szCs w:val="22"/>
    </w:rPr>
  </w:style>
  <w:style w:type="character" w:customStyle="1" w:styleId="169">
    <w:name w:val="_Style 168"/>
    <w:qFormat/>
    <w:uiPriority w:val="0"/>
    <w:rPr>
      <w:b/>
      <w:bCs/>
      <w:i/>
      <w:iCs/>
      <w:color w:val="4F81BD"/>
    </w:rPr>
  </w:style>
  <w:style w:type="character" w:customStyle="1" w:styleId="170">
    <w:name w:val="纯文本 Char1"/>
    <w:qFormat/>
    <w:uiPriority w:val="0"/>
    <w:rPr>
      <w:rFonts w:ascii="宋体" w:hAnsi="Courier New" w:eastAsia="宋体" w:cs="Courier New"/>
      <w:szCs w:val="21"/>
    </w:rPr>
  </w:style>
  <w:style w:type="character" w:customStyle="1" w:styleId="171">
    <w:name w:val="未处理的提及"/>
    <w:unhideWhenUsed/>
    <w:qFormat/>
    <w:uiPriority w:val="99"/>
    <w:rPr>
      <w:color w:val="605E5C"/>
      <w:shd w:val="clear" w:color="auto" w:fill="E1DFDD"/>
    </w:rPr>
  </w:style>
  <w:style w:type="character" w:customStyle="1" w:styleId="172">
    <w:name w:val="h Char Char"/>
    <w:qFormat/>
    <w:uiPriority w:val="0"/>
    <w:rPr>
      <w:kern w:val="2"/>
      <w:sz w:val="18"/>
      <w:szCs w:val="18"/>
    </w:rPr>
  </w:style>
  <w:style w:type="character" w:customStyle="1" w:styleId="173">
    <w:name w:val="标题 1 Char1"/>
    <w:qFormat/>
    <w:uiPriority w:val="0"/>
    <w:rPr>
      <w:rFonts w:eastAsia="黑体"/>
      <w:bCs/>
      <w:kern w:val="44"/>
      <w:sz w:val="32"/>
      <w:szCs w:val="44"/>
      <w:lang w:val="en-US" w:eastAsia="zh-CN" w:bidi="ar-SA"/>
    </w:rPr>
  </w:style>
  <w:style w:type="character" w:customStyle="1" w:styleId="174">
    <w:name w:val="Char Char1"/>
    <w:qFormat/>
    <w:uiPriority w:val="0"/>
    <w:rPr>
      <w:rFonts w:eastAsia="宋体"/>
      <w:kern w:val="2"/>
      <w:sz w:val="21"/>
      <w:szCs w:val="24"/>
      <w:lang w:val="en-US" w:eastAsia="zh-CN" w:bidi="ar-SA"/>
    </w:rPr>
  </w:style>
  <w:style w:type="character" w:customStyle="1" w:styleId="175">
    <w:name w:val="adimg1"/>
    <w:qFormat/>
    <w:uiPriority w:val="0"/>
  </w:style>
  <w:style w:type="character" w:customStyle="1" w:styleId="176">
    <w:name w:val=" Char Char9"/>
    <w:qFormat/>
    <w:uiPriority w:val="0"/>
    <w:rPr>
      <w:kern w:val="2"/>
      <w:sz w:val="18"/>
      <w:szCs w:val="18"/>
    </w:rPr>
  </w:style>
  <w:style w:type="character" w:customStyle="1" w:styleId="177">
    <w:name w:val="_Style 176"/>
    <w:qFormat/>
    <w:uiPriority w:val="0"/>
    <w:rPr>
      <w:b/>
      <w:bCs/>
      <w:smallCaps/>
      <w:color w:val="C0504D"/>
      <w:spacing w:val="5"/>
      <w:u w:val="single"/>
    </w:rPr>
  </w:style>
  <w:style w:type="character" w:customStyle="1" w:styleId="178">
    <w:name w:val="样式 样式 标题 3 + + (西文) 宋体 小四 Char"/>
    <w:link w:val="179"/>
    <w:qFormat/>
    <w:uiPriority w:val="0"/>
    <w:rPr>
      <w:rFonts w:ascii="宋体" w:hAnsi="宋体" w:eastAsia="黑体"/>
      <w:bCs/>
      <w:kern w:val="2"/>
      <w:sz w:val="21"/>
      <w:szCs w:val="32"/>
    </w:rPr>
  </w:style>
  <w:style w:type="paragraph" w:customStyle="1" w:styleId="179">
    <w:name w:val="样式 样式 标题 3 + + (西文) 宋体 小四"/>
    <w:basedOn w:val="1"/>
    <w:link w:val="178"/>
    <w:qFormat/>
    <w:uiPriority w:val="0"/>
    <w:pPr>
      <w:keepNext/>
      <w:keepLines/>
      <w:spacing w:before="240" w:after="240" w:line="360" w:lineRule="auto"/>
      <w:outlineLvl w:val="2"/>
    </w:pPr>
    <w:rPr>
      <w:rFonts w:ascii="宋体" w:hAnsi="宋体" w:eastAsia="黑体"/>
      <w:bCs/>
      <w:sz w:val="21"/>
      <w:szCs w:val="32"/>
    </w:rPr>
  </w:style>
  <w:style w:type="character" w:customStyle="1" w:styleId="180">
    <w:name w:val="图名Grace Char"/>
    <w:link w:val="181"/>
    <w:qFormat/>
    <w:uiPriority w:val="0"/>
    <w:rPr>
      <w:rFonts w:ascii="Times New Roman" w:hAnsi="Times New Roman" w:eastAsia="黑体"/>
      <w:sz w:val="24"/>
    </w:rPr>
  </w:style>
  <w:style w:type="paragraph" w:customStyle="1" w:styleId="181">
    <w:name w:val="图名Grace"/>
    <w:basedOn w:val="15"/>
    <w:link w:val="180"/>
    <w:qFormat/>
    <w:uiPriority w:val="0"/>
    <w:pPr>
      <w:spacing w:after="156" w:afterLines="50" w:line="360" w:lineRule="auto"/>
      <w:jc w:val="center"/>
    </w:pPr>
    <w:rPr>
      <w:rFonts w:ascii="Times New Roman" w:hAnsi="Times New Roman" w:cs="Times New Roman"/>
      <w:kern w:val="0"/>
      <w:sz w:val="24"/>
    </w:rPr>
  </w:style>
  <w:style w:type="character" w:customStyle="1" w:styleId="182">
    <w:name w:val="表中文字 Char"/>
    <w:link w:val="183"/>
    <w:qFormat/>
    <w:uiPriority w:val="0"/>
    <w:rPr>
      <w:szCs w:val="24"/>
      <w:lang w:val="en-US" w:eastAsia="zh-CN" w:bidi="ar-SA"/>
    </w:rPr>
  </w:style>
  <w:style w:type="paragraph" w:customStyle="1" w:styleId="183">
    <w:name w:val="表中文字"/>
    <w:next w:val="1"/>
    <w:link w:val="182"/>
    <w:qFormat/>
    <w:uiPriority w:val="0"/>
    <w:pPr>
      <w:widowControl w:val="0"/>
      <w:jc w:val="center"/>
    </w:pPr>
    <w:rPr>
      <w:rFonts w:ascii="Times New Roman" w:hAnsi="Times New Roman" w:eastAsia="宋体" w:cs="Times New Roman"/>
      <w:szCs w:val="24"/>
      <w:lang w:val="en-US" w:eastAsia="zh-CN" w:bidi="ar-SA"/>
    </w:rPr>
  </w:style>
  <w:style w:type="character" w:customStyle="1" w:styleId="184">
    <w:name w:val="目标题 1) Char"/>
    <w:qFormat/>
    <w:uiPriority w:val="0"/>
    <w:rPr>
      <w:rFonts w:ascii="Arial" w:hAnsi="Arial" w:eastAsia="黑体"/>
      <w:sz w:val="24"/>
    </w:rPr>
  </w:style>
  <w:style w:type="character" w:customStyle="1" w:styleId="185">
    <w:name w:val="明显引用 Char"/>
    <w:link w:val="186"/>
    <w:qFormat/>
    <w:uiPriority w:val="0"/>
    <w:rPr>
      <w:b/>
      <w:bCs/>
      <w:i/>
      <w:iCs/>
      <w:color w:val="4F81BD"/>
      <w:sz w:val="22"/>
      <w:szCs w:val="22"/>
      <w:lang w:eastAsia="en-US" w:bidi="en-US"/>
    </w:rPr>
  </w:style>
  <w:style w:type="paragraph" w:styleId="186">
    <w:name w:val="Intense Quote"/>
    <w:basedOn w:val="1"/>
    <w:next w:val="1"/>
    <w:link w:val="185"/>
    <w:qFormat/>
    <w:uiPriority w:val="0"/>
    <w:pPr>
      <w:widowControl/>
      <w:pBdr>
        <w:bottom w:val="single" w:color="4F81BD" w:sz="4" w:space="4"/>
      </w:pBdr>
      <w:spacing w:before="200" w:after="280" w:line="276" w:lineRule="auto"/>
      <w:ind w:left="936" w:right="936"/>
      <w:jc w:val="left"/>
    </w:pPr>
    <w:rPr>
      <w:b/>
      <w:bCs/>
      <w:i/>
      <w:iCs/>
      <w:color w:val="4F81BD"/>
      <w:kern w:val="0"/>
      <w:sz w:val="22"/>
      <w:lang w:eastAsia="en-US" w:bidi="en-US"/>
    </w:rPr>
  </w:style>
  <w:style w:type="character" w:customStyle="1" w:styleId="187">
    <w:name w:val="1。1.1.1小节 Char"/>
    <w:link w:val="188"/>
    <w:qFormat/>
    <w:uiPriority w:val="0"/>
    <w:rPr>
      <w:rFonts w:ascii="Times New Roman" w:hAnsi="Times New Roman" w:eastAsia="宋体" w:cs="Times New Roman"/>
      <w:b/>
      <w:bCs/>
      <w:sz w:val="24"/>
      <w:szCs w:val="28"/>
    </w:rPr>
  </w:style>
  <w:style w:type="paragraph" w:customStyle="1" w:styleId="188">
    <w:name w:val="1。1.1.1小节"/>
    <w:basedOn w:val="5"/>
    <w:link w:val="187"/>
    <w:qFormat/>
    <w:uiPriority w:val="0"/>
    <w:pPr>
      <w:spacing w:beforeLines="50"/>
    </w:pPr>
  </w:style>
  <w:style w:type="character" w:customStyle="1" w:styleId="189">
    <w:name w:val="样式 标题 1 + Arial 四号 Char"/>
    <w:link w:val="190"/>
    <w:qFormat/>
    <w:uiPriority w:val="0"/>
    <w:rPr>
      <w:rFonts w:ascii="宋体" w:hAnsi="宋体" w:cs="Arial"/>
      <w:b/>
      <w:bCs/>
      <w:kern w:val="2"/>
      <w:sz w:val="24"/>
      <w:szCs w:val="24"/>
    </w:rPr>
  </w:style>
  <w:style w:type="paragraph" w:customStyle="1" w:styleId="190">
    <w:name w:val="样式 标题 1 + Arial 四号"/>
    <w:basedOn w:val="2"/>
    <w:link w:val="189"/>
    <w:qFormat/>
    <w:uiPriority w:val="0"/>
    <w:pPr>
      <w:keepNext w:val="0"/>
      <w:keepLines w:val="0"/>
      <w:ind w:right="600"/>
    </w:pPr>
    <w:rPr>
      <w:rFonts w:ascii="宋体" w:hAnsi="宋体"/>
      <w:kern w:val="2"/>
      <w:sz w:val="24"/>
      <w:szCs w:val="24"/>
    </w:rPr>
  </w:style>
  <w:style w:type="character" w:customStyle="1" w:styleId="191">
    <w:name w:val="description"/>
    <w:qFormat/>
    <w:uiPriority w:val="0"/>
  </w:style>
  <w:style w:type="character" w:customStyle="1" w:styleId="192">
    <w:name w:val="Char Char2"/>
    <w:qFormat/>
    <w:uiPriority w:val="0"/>
    <w:rPr>
      <w:rFonts w:ascii="Arial" w:hAnsi="Arial"/>
      <w:sz w:val="24"/>
      <w:lang w:bidi="ar-SA"/>
    </w:rPr>
  </w:style>
  <w:style w:type="character" w:customStyle="1" w:styleId="193">
    <w:name w:val="引用 Char1"/>
    <w:qFormat/>
    <w:uiPriority w:val="29"/>
    <w:rPr>
      <w:i/>
      <w:iCs/>
      <w:color w:val="000000"/>
      <w:kern w:val="2"/>
      <w:sz w:val="24"/>
      <w:szCs w:val="22"/>
    </w:rPr>
  </w:style>
  <w:style w:type="character" w:customStyle="1" w:styleId="194">
    <w:name w:val="段 Char"/>
    <w:link w:val="195"/>
    <w:qFormat/>
    <w:uiPriority w:val="0"/>
    <w:rPr>
      <w:rFonts w:ascii="宋体" w:hAnsi="宋体"/>
      <w:sz w:val="21"/>
      <w:lang w:val="en-US" w:eastAsia="zh-CN" w:bidi="ar-SA"/>
    </w:rPr>
  </w:style>
  <w:style w:type="paragraph" w:customStyle="1" w:styleId="195">
    <w:name w:val="段"/>
    <w:link w:val="194"/>
    <w:qFormat/>
    <w:uiPriority w:val="0"/>
    <w:pPr>
      <w:ind w:firstLine="200" w:firstLineChars="200"/>
      <w:jc w:val="both"/>
    </w:pPr>
    <w:rPr>
      <w:rFonts w:ascii="宋体" w:hAnsi="宋体" w:eastAsia="宋体" w:cs="Times New Roman"/>
      <w:sz w:val="21"/>
      <w:lang w:val="en-US" w:eastAsia="zh-CN" w:bidi="ar-SA"/>
    </w:rPr>
  </w:style>
  <w:style w:type="character" w:customStyle="1" w:styleId="196">
    <w:name w:val="1表格内容 字符"/>
    <w:link w:val="197"/>
    <w:qFormat/>
    <w:locked/>
    <w:uiPriority w:val="0"/>
    <w:rPr>
      <w:kern w:val="2"/>
      <w:sz w:val="21"/>
      <w:szCs w:val="21"/>
    </w:rPr>
  </w:style>
  <w:style w:type="paragraph" w:customStyle="1" w:styleId="197">
    <w:name w:val="1表格内容"/>
    <w:basedOn w:val="1"/>
    <w:link w:val="196"/>
    <w:qFormat/>
    <w:uiPriority w:val="0"/>
    <w:pPr>
      <w:jc w:val="center"/>
    </w:pPr>
    <w:rPr>
      <w:sz w:val="21"/>
      <w:szCs w:val="21"/>
    </w:rPr>
  </w:style>
  <w:style w:type="character" w:customStyle="1" w:styleId="198">
    <w:name w:val="文字 Char"/>
    <w:link w:val="199"/>
    <w:qFormat/>
    <w:uiPriority w:val="0"/>
    <w:rPr>
      <w:rFonts w:ascii="Times New Roman" w:hAnsi="Times New Roman"/>
      <w:color w:val="000000"/>
      <w:kern w:val="2"/>
    </w:rPr>
  </w:style>
  <w:style w:type="paragraph" w:customStyle="1" w:styleId="199">
    <w:name w:val="文字"/>
    <w:basedOn w:val="1"/>
    <w:link w:val="198"/>
    <w:qFormat/>
    <w:uiPriority w:val="0"/>
    <w:pPr>
      <w:jc w:val="center"/>
    </w:pPr>
    <w:rPr>
      <w:color w:val="000000"/>
      <w:sz w:val="20"/>
      <w:szCs w:val="20"/>
    </w:rPr>
  </w:style>
  <w:style w:type="character" w:customStyle="1" w:styleId="200">
    <w:name w:val="图注 Char"/>
    <w:link w:val="201"/>
    <w:qFormat/>
    <w:uiPriority w:val="0"/>
    <w:rPr>
      <w:rFonts w:eastAsia="宋体"/>
      <w:sz w:val="28"/>
      <w:szCs w:val="28"/>
    </w:rPr>
  </w:style>
  <w:style w:type="paragraph" w:customStyle="1" w:styleId="201">
    <w:name w:val="图注"/>
    <w:basedOn w:val="1"/>
    <w:link w:val="200"/>
    <w:qFormat/>
    <w:uiPriority w:val="0"/>
    <w:pPr>
      <w:tabs>
        <w:tab w:val="left" w:pos="3237"/>
      </w:tabs>
      <w:snapToGrid w:val="0"/>
      <w:spacing w:afterLines="50" w:line="360" w:lineRule="auto"/>
      <w:jc w:val="center"/>
    </w:pPr>
    <w:rPr>
      <w:kern w:val="0"/>
      <w:sz w:val="28"/>
      <w:szCs w:val="28"/>
    </w:rPr>
  </w:style>
  <w:style w:type="paragraph" w:customStyle="1" w:styleId="202">
    <w:name w:val="正文3"/>
    <w:qFormat/>
    <w:uiPriority w:val="0"/>
    <w:pPr>
      <w:tabs>
        <w:tab w:val="left" w:pos="432"/>
      </w:tabs>
      <w:spacing w:line="360" w:lineRule="auto"/>
      <w:ind w:left="432" w:hanging="432"/>
    </w:pPr>
    <w:rPr>
      <w:rFonts w:ascii="Times New Roman" w:hAnsi="Times New Roman" w:eastAsia="宋体" w:cs="Times New Roman"/>
      <w:sz w:val="24"/>
      <w:lang w:val="en-US" w:eastAsia="zh-CN" w:bidi="ar-SA"/>
    </w:rPr>
  </w:style>
  <w:style w:type="paragraph" w:customStyle="1" w:styleId="203">
    <w:name w:val="默认段落字体 Para Char Char Char Char"/>
    <w:basedOn w:val="1"/>
    <w:qFormat/>
    <w:uiPriority w:val="0"/>
    <w:rPr>
      <w:rFonts w:ascii="Times New Roman" w:hAnsi="Times New Roman"/>
      <w:sz w:val="21"/>
      <w:szCs w:val="20"/>
    </w:rPr>
  </w:style>
  <w:style w:type="paragraph" w:customStyle="1" w:styleId="204">
    <w:name w:val="表格字体居中5号"/>
    <w:qFormat/>
    <w:uiPriority w:val="0"/>
    <w:pPr>
      <w:spacing w:line="500" w:lineRule="exact"/>
      <w:jc w:val="center"/>
    </w:pPr>
    <w:rPr>
      <w:rFonts w:ascii="Times New Roman" w:hAnsi="Times New Roman" w:eastAsia="宋体" w:cs="Times New Roman"/>
      <w:sz w:val="21"/>
      <w:szCs w:val="21"/>
      <w:lang w:val="en-US" w:eastAsia="zh-CN" w:bidi="ar-SA"/>
    </w:rPr>
  </w:style>
  <w:style w:type="paragraph" w:customStyle="1" w:styleId="205">
    <w:name w:val="表头、图明"/>
    <w:basedOn w:val="1"/>
    <w:qFormat/>
    <w:uiPriority w:val="0"/>
    <w:pPr>
      <w:spacing w:before="156" w:beforeLines="50" w:after="156" w:afterLines="50" w:line="400" w:lineRule="atLeast"/>
      <w:jc w:val="center"/>
    </w:pPr>
    <w:rPr>
      <w:rFonts w:ascii="Arial" w:hAnsi="Arial" w:eastAsia="幼圆"/>
      <w:b/>
      <w:color w:val="993366"/>
      <w:szCs w:val="21"/>
    </w:rPr>
  </w:style>
  <w:style w:type="paragraph" w:customStyle="1" w:styleId="206">
    <w:name w:val="日期1"/>
    <w:basedOn w:val="1"/>
    <w:next w:val="1"/>
    <w:qFormat/>
    <w:uiPriority w:val="0"/>
    <w:pPr>
      <w:autoSpaceDE w:val="0"/>
      <w:autoSpaceDN w:val="0"/>
      <w:adjustRightInd w:val="0"/>
      <w:spacing w:line="312" w:lineRule="atLeast"/>
      <w:jc w:val="right"/>
      <w:textAlignment w:val="baseline"/>
    </w:pPr>
    <w:rPr>
      <w:rFonts w:ascii="Times New Roman" w:hAnsi="Times New Roman"/>
      <w:kern w:val="0"/>
      <w:sz w:val="28"/>
      <w:szCs w:val="20"/>
    </w:rPr>
  </w:style>
  <w:style w:type="paragraph" w:customStyle="1" w:styleId="207">
    <w:name w:val="样式7表名"/>
    <w:next w:val="208"/>
    <w:qFormat/>
    <w:uiPriority w:val="0"/>
    <w:pPr>
      <w:spacing w:before="120" w:line="360" w:lineRule="auto"/>
      <w:jc w:val="center"/>
    </w:pPr>
    <w:rPr>
      <w:rFonts w:ascii="黑体" w:hAnsi="Times New Roman" w:eastAsia="黑体" w:cs="Times New Roman"/>
      <w:spacing w:val="60"/>
      <w:sz w:val="24"/>
      <w:lang w:val="en-US" w:eastAsia="zh-CN" w:bidi="ar-SA"/>
    </w:rPr>
  </w:style>
  <w:style w:type="paragraph" w:customStyle="1" w:styleId="208">
    <w:name w:val="样式8表号"/>
    <w:next w:val="209"/>
    <w:qFormat/>
    <w:uiPriority w:val="0"/>
    <w:pPr>
      <w:spacing w:line="360" w:lineRule="auto"/>
      <w:ind w:firstLine="510"/>
      <w:jc w:val="both"/>
    </w:pPr>
    <w:rPr>
      <w:rFonts w:ascii="Times New Roman" w:hAnsi="Times New Roman" w:eastAsia="宋体" w:cs="Times New Roman"/>
      <w:sz w:val="21"/>
      <w:lang w:val="en-US" w:eastAsia="zh-CN" w:bidi="ar-SA"/>
    </w:rPr>
  </w:style>
  <w:style w:type="paragraph" w:customStyle="1" w:styleId="209">
    <w:name w:val="样式9表格"/>
    <w:next w:val="1"/>
    <w:qFormat/>
    <w:uiPriority w:val="0"/>
    <w:pPr>
      <w:widowControl w:val="0"/>
      <w:spacing w:before="100" w:after="124" w:afterLines="40"/>
      <w:jc w:val="center"/>
    </w:pPr>
    <w:rPr>
      <w:rFonts w:ascii="Times New Roman" w:hAnsi="Times New Roman" w:eastAsia="宋体" w:cs="Times New Roman"/>
      <w:lang w:val="en-US" w:eastAsia="zh-CN" w:bidi="ar-SA"/>
    </w:rPr>
  </w:style>
  <w:style w:type="paragraph" w:customStyle="1" w:styleId="210">
    <w:name w:val="Char Char Char Char Char Char Char"/>
    <w:basedOn w:val="1"/>
    <w:qFormat/>
    <w:uiPriority w:val="0"/>
    <w:rPr>
      <w:rFonts w:ascii="Times New Roman" w:hAnsi="Times New Roman"/>
      <w:sz w:val="21"/>
      <w:szCs w:val="24"/>
    </w:rPr>
  </w:style>
  <w:style w:type="paragraph" w:customStyle="1" w:styleId="211">
    <w:name w:val=" Char Char Char Char Char Char Char Char Char Char Char Char Char Char Char Char Char Char Char"/>
    <w:basedOn w:val="1"/>
    <w:qFormat/>
    <w:uiPriority w:val="0"/>
    <w:rPr>
      <w:rFonts w:ascii="Times New Roman" w:hAnsi="Times New Roman"/>
      <w:sz w:val="21"/>
      <w:szCs w:val="24"/>
    </w:rPr>
  </w:style>
  <w:style w:type="paragraph" w:customStyle="1" w:styleId="212">
    <w:name w:val="表内容"/>
    <w:basedOn w:val="1"/>
    <w:qFormat/>
    <w:uiPriority w:val="0"/>
    <w:pPr>
      <w:widowControl/>
      <w:autoSpaceDE w:val="0"/>
      <w:autoSpaceDN w:val="0"/>
      <w:adjustRightInd w:val="0"/>
      <w:jc w:val="center"/>
      <w:textAlignment w:val="bottom"/>
    </w:pPr>
    <w:rPr>
      <w:rFonts w:ascii="Times New Roman" w:hAnsi="Times New Roman"/>
      <w:smallCaps/>
      <w:kern w:val="0"/>
      <w:sz w:val="21"/>
      <w:szCs w:val="20"/>
    </w:rPr>
  </w:style>
  <w:style w:type="paragraph" w:customStyle="1" w:styleId="213">
    <w:name w:val="font9"/>
    <w:basedOn w:val="1"/>
    <w:qFormat/>
    <w:uiPriority w:val="0"/>
    <w:pPr>
      <w:widowControl/>
      <w:spacing w:before="100" w:beforeAutospacing="1" w:after="100" w:afterAutospacing="1"/>
      <w:jc w:val="left"/>
    </w:pPr>
    <w:rPr>
      <w:rFonts w:ascii="宋体" w:hAnsi="宋体" w:cs="宋体"/>
      <w:b/>
      <w:bCs/>
      <w:kern w:val="0"/>
      <w:sz w:val="20"/>
      <w:szCs w:val="20"/>
    </w:rPr>
  </w:style>
  <w:style w:type="paragraph" w:customStyle="1" w:styleId="214">
    <w:name w:val="Char Char Char Char"/>
    <w:basedOn w:val="1"/>
    <w:qFormat/>
    <w:uiPriority w:val="0"/>
    <w:rPr>
      <w:rFonts w:ascii="Times New Roman" w:hAnsi="Times New Roman" w:eastAsia="宋体" w:cs="Times New Roman"/>
      <w:sz w:val="21"/>
      <w:szCs w:val="24"/>
    </w:rPr>
  </w:style>
  <w:style w:type="paragraph" w:customStyle="1" w:styleId="215">
    <w:name w:val="CM35"/>
    <w:basedOn w:val="1"/>
    <w:next w:val="1"/>
    <w:qFormat/>
    <w:uiPriority w:val="0"/>
    <w:pPr>
      <w:autoSpaceDE w:val="0"/>
      <w:autoSpaceDN w:val="0"/>
      <w:adjustRightInd w:val="0"/>
      <w:spacing w:line="626" w:lineRule="atLeast"/>
      <w:jc w:val="left"/>
    </w:pPr>
    <w:rPr>
      <w:rFonts w:ascii="仿宋_GB2312" w:hAnsi="Times New Roman" w:eastAsia="仿宋_GB2312"/>
      <w:kern w:val="0"/>
      <w:szCs w:val="24"/>
    </w:rPr>
  </w:style>
  <w:style w:type="paragraph" w:customStyle="1" w:styleId="216">
    <w:name w:val="CENTER 1"/>
    <w:basedOn w:val="1"/>
    <w:qFormat/>
    <w:uiPriority w:val="0"/>
    <w:pPr>
      <w:keepNext/>
      <w:widowControl/>
      <w:overflowPunct w:val="0"/>
      <w:autoSpaceDE w:val="0"/>
      <w:autoSpaceDN w:val="0"/>
      <w:adjustRightInd w:val="0"/>
      <w:spacing w:after="240"/>
      <w:jc w:val="center"/>
      <w:textAlignment w:val="baseline"/>
    </w:pPr>
    <w:rPr>
      <w:rFonts w:ascii="Times New Roman" w:hAnsi="Times New Roman"/>
      <w:caps/>
      <w:kern w:val="0"/>
      <w:szCs w:val="24"/>
    </w:rPr>
  </w:style>
  <w:style w:type="paragraph" w:customStyle="1" w:styleId="217">
    <w:name w:val="样式 首行缩进:  1.04 厘米"/>
    <w:basedOn w:val="1"/>
    <w:qFormat/>
    <w:uiPriority w:val="0"/>
    <w:pPr>
      <w:adjustRightInd w:val="0"/>
      <w:spacing w:line="480" w:lineRule="exact"/>
      <w:ind w:firstLine="588"/>
    </w:pPr>
    <w:rPr>
      <w:rFonts w:ascii="Times New Roman" w:hAnsi="Times New Roman"/>
      <w:kern w:val="0"/>
      <w:sz w:val="28"/>
      <w:szCs w:val="28"/>
    </w:rPr>
  </w:style>
  <w:style w:type="paragraph" w:customStyle="1" w:styleId="218">
    <w:name w:val=" Char Char Char Char Char Char Char1"/>
    <w:basedOn w:val="1"/>
    <w:qFormat/>
    <w:uiPriority w:val="0"/>
    <w:rPr>
      <w:rFonts w:ascii="Times New Roman" w:hAnsi="Times New Roman"/>
      <w:sz w:val="21"/>
      <w:szCs w:val="24"/>
    </w:rPr>
  </w:style>
  <w:style w:type="paragraph" w:customStyle="1" w:styleId="219">
    <w:name w:val="1表格标题"/>
    <w:qFormat/>
    <w:uiPriority w:val="0"/>
    <w:pPr>
      <w:widowControl w:val="0"/>
      <w:spacing w:line="360" w:lineRule="auto"/>
      <w:jc w:val="center"/>
    </w:pPr>
    <w:rPr>
      <w:rFonts w:ascii="Calibri" w:hAnsi="Calibri" w:eastAsia="宋体" w:cs="Times New Roman"/>
      <w:b/>
      <w:bCs/>
      <w:kern w:val="2"/>
      <w:sz w:val="21"/>
      <w:szCs w:val="24"/>
      <w:lang w:val="en-US" w:eastAsia="zh-CN" w:bidi="ar-SA"/>
    </w:rPr>
  </w:style>
  <w:style w:type="paragraph" w:customStyle="1" w:styleId="220">
    <w:name w:val="Indent 2"/>
    <w:basedOn w:val="1"/>
    <w:qFormat/>
    <w:uiPriority w:val="0"/>
    <w:pPr>
      <w:widowControl/>
      <w:ind w:left="1134" w:hanging="567"/>
    </w:pPr>
    <w:rPr>
      <w:rFonts w:ascii="Times New Roman" w:hAnsi="Times New Roman"/>
      <w:kern w:val="0"/>
      <w:sz w:val="20"/>
      <w:szCs w:val="20"/>
      <w:lang w:val="en-GB" w:eastAsia="en-US"/>
    </w:rPr>
  </w:style>
  <w:style w:type="paragraph" w:customStyle="1" w:styleId="221">
    <w:name w:val="标题1"/>
    <w:basedOn w:val="1"/>
    <w:qFormat/>
    <w:uiPriority w:val="0"/>
    <w:pPr>
      <w:numPr>
        <w:ilvl w:val="0"/>
        <w:numId w:val="3"/>
      </w:numPr>
    </w:pPr>
    <w:rPr>
      <w:rFonts w:ascii="Times New Roman" w:hAnsi="Times New Roman"/>
      <w:sz w:val="21"/>
      <w:szCs w:val="20"/>
    </w:rPr>
  </w:style>
  <w:style w:type="paragraph" w:customStyle="1" w:styleId="222">
    <w:name w:val="xl67"/>
    <w:basedOn w:val="1"/>
    <w:qFormat/>
    <w:uiPriority w:val="0"/>
    <w:pPr>
      <w:widowControl/>
      <w:spacing w:before="100" w:beforeAutospacing="1" w:after="100" w:afterAutospacing="1"/>
      <w:jc w:val="left"/>
    </w:pPr>
    <w:rPr>
      <w:rFonts w:ascii="宋体" w:hAnsi="宋体" w:eastAsia="宋体" w:cs="宋体"/>
      <w:color w:val="000000"/>
      <w:kern w:val="0"/>
      <w:sz w:val="18"/>
      <w:szCs w:val="18"/>
    </w:rPr>
  </w:style>
  <w:style w:type="paragraph" w:customStyle="1" w:styleId="223">
    <w:name w:val="正文-图表居中"/>
    <w:qFormat/>
    <w:uiPriority w:val="0"/>
    <w:pPr>
      <w:jc w:val="center"/>
    </w:pPr>
    <w:rPr>
      <w:rFonts w:ascii="Times New Roman" w:hAnsi="Times New Roman" w:eastAsia="宋体" w:cs="Times New Roman"/>
      <w:kern w:val="2"/>
      <w:sz w:val="21"/>
      <w:szCs w:val="21"/>
      <w:lang w:val="en-US" w:eastAsia="zh-CN" w:bidi="ar-SA"/>
    </w:rPr>
  </w:style>
  <w:style w:type="paragraph" w:customStyle="1" w:styleId="224">
    <w:name w:val="K01"/>
    <w:basedOn w:val="1"/>
    <w:qFormat/>
    <w:uiPriority w:val="0"/>
    <w:pPr>
      <w:adjustRightInd w:val="0"/>
      <w:spacing w:after="120" w:line="360" w:lineRule="auto"/>
      <w:ind w:left="960" w:hanging="393"/>
      <w:jc w:val="left"/>
      <w:textAlignment w:val="baseline"/>
    </w:pPr>
    <w:rPr>
      <w:rFonts w:ascii="宋体" w:hAnsi="Times New Roman"/>
      <w:kern w:val="0"/>
      <w:szCs w:val="20"/>
    </w:rPr>
  </w:style>
  <w:style w:type="paragraph" w:customStyle="1" w:styleId="225">
    <w:name w:val="xl63"/>
    <w:basedOn w:val="1"/>
    <w:qFormat/>
    <w:uiPriority w:val="0"/>
    <w:pPr>
      <w:widowControl/>
      <w:pBdr>
        <w:top w:val="single" w:color="auto" w:sz="4" w:space="0"/>
        <w:bottom w:val="single" w:color="auto" w:sz="4" w:space="0"/>
      </w:pBdr>
      <w:spacing w:before="100" w:beforeAutospacing="1" w:after="100" w:afterAutospacing="1"/>
      <w:jc w:val="center"/>
      <w:textAlignment w:val="center"/>
    </w:pPr>
    <w:rPr>
      <w:rFonts w:ascii="Times New Roman" w:hAnsi="Times New Roman"/>
      <w:kern w:val="0"/>
      <w:sz w:val="20"/>
      <w:szCs w:val="20"/>
    </w:rPr>
  </w:style>
  <w:style w:type="paragraph" w:customStyle="1" w:styleId="226">
    <w:name w:val="font12"/>
    <w:basedOn w:val="1"/>
    <w:qFormat/>
    <w:uiPriority w:val="0"/>
    <w:pPr>
      <w:widowControl/>
      <w:spacing w:before="100" w:beforeAutospacing="1" w:after="100" w:afterAutospacing="1"/>
      <w:jc w:val="left"/>
    </w:pPr>
    <w:rPr>
      <w:rFonts w:ascii="Times New Roman" w:hAnsi="Times New Roman"/>
      <w:color w:val="000000"/>
      <w:kern w:val="0"/>
      <w:sz w:val="20"/>
      <w:szCs w:val="20"/>
    </w:rPr>
  </w:style>
  <w:style w:type="paragraph" w:customStyle="1" w:styleId="227">
    <w:name w:val="xl79"/>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Times New Roman" w:hAnsi="Times New Roman" w:eastAsia="宋体" w:cs="Times New Roman"/>
      <w:kern w:val="0"/>
      <w:sz w:val="22"/>
    </w:rPr>
  </w:style>
  <w:style w:type="paragraph" w:customStyle="1" w:styleId="228">
    <w:name w:val="表题目"/>
    <w:basedOn w:val="1"/>
    <w:next w:val="1"/>
    <w:qFormat/>
    <w:uiPriority w:val="0"/>
    <w:pPr>
      <w:jc w:val="center"/>
    </w:pPr>
    <w:rPr>
      <w:rFonts w:ascii="Times New Roman" w:hAnsi="Times New Roman" w:eastAsia="黑体"/>
      <w:b/>
      <w:sz w:val="21"/>
      <w:szCs w:val="21"/>
    </w:rPr>
  </w:style>
  <w:style w:type="paragraph" w:customStyle="1" w:styleId="229">
    <w:name w:val="duanluo"/>
    <w:basedOn w:val="1"/>
    <w:qFormat/>
    <w:uiPriority w:val="0"/>
    <w:pPr>
      <w:spacing w:before="60" w:after="60" w:line="360" w:lineRule="auto"/>
      <w:ind w:firstLine="425"/>
    </w:pPr>
    <w:rPr>
      <w:rFonts w:ascii="Times New Roman" w:hAnsi="Times New Roman"/>
      <w:szCs w:val="20"/>
    </w:rPr>
  </w:style>
  <w:style w:type="paragraph" w:customStyle="1" w:styleId="230">
    <w:name w:val="xl97"/>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Times New Roman" w:hAnsi="Times New Roman" w:eastAsia="宋体" w:cs="Times New Roman"/>
      <w:kern w:val="0"/>
      <w:sz w:val="22"/>
    </w:rPr>
  </w:style>
  <w:style w:type="paragraph" w:customStyle="1" w:styleId="231">
    <w:name w:val="_Style 230"/>
    <w:basedOn w:val="2"/>
    <w:next w:val="1"/>
    <w:qFormat/>
    <w:uiPriority w:val="0"/>
    <w:pPr>
      <w:widowControl/>
      <w:spacing w:before="480" w:line="276" w:lineRule="auto"/>
      <w:jc w:val="left"/>
      <w:outlineLvl w:val="9"/>
    </w:pPr>
    <w:rPr>
      <w:rFonts w:ascii="Cambria" w:hAnsi="Cambria" w:eastAsia="宋体" w:cs="Times New Roman"/>
      <w:color w:val="365F91"/>
      <w:kern w:val="0"/>
      <w:szCs w:val="28"/>
    </w:rPr>
  </w:style>
  <w:style w:type="paragraph" w:customStyle="1" w:styleId="232">
    <w:name w:val="xl105"/>
    <w:basedOn w:val="1"/>
    <w:qFormat/>
    <w:uiPriority w:val="0"/>
    <w:pPr>
      <w:widowControl/>
      <w:pBdr>
        <w:top w:val="single" w:color="auto" w:sz="4" w:space="0"/>
        <w:left w:val="single" w:color="auto" w:sz="4" w:space="0"/>
        <w:right w:val="single" w:color="auto" w:sz="4" w:space="0"/>
      </w:pBdr>
      <w:shd w:val="clear" w:color="000000" w:fill="FFFFFF"/>
      <w:spacing w:before="100" w:beforeAutospacing="1" w:after="100" w:afterAutospacing="1"/>
      <w:jc w:val="center"/>
    </w:pPr>
    <w:rPr>
      <w:rFonts w:ascii="宋体" w:hAnsi="宋体" w:eastAsia="宋体" w:cs="宋体"/>
      <w:b/>
      <w:bCs/>
      <w:kern w:val="0"/>
      <w:sz w:val="22"/>
    </w:rPr>
  </w:style>
  <w:style w:type="paragraph" w:customStyle="1" w:styleId="233">
    <w:name w:val="Append.GC"/>
    <w:basedOn w:val="1"/>
    <w:qFormat/>
    <w:uiPriority w:val="0"/>
    <w:pPr>
      <w:keepNext/>
      <w:keepLines/>
      <w:jc w:val="center"/>
      <w:outlineLvl w:val="1"/>
    </w:pPr>
    <w:rPr>
      <w:rFonts w:ascii="Times New Roman" w:hAnsi="Times New Roman"/>
      <w:b/>
      <w:bCs/>
      <w:color w:val="000080"/>
      <w:kern w:val="0"/>
      <w:sz w:val="26"/>
      <w:szCs w:val="20"/>
      <w:lang w:val="en-AU" w:eastAsia="en-US"/>
    </w:rPr>
  </w:style>
  <w:style w:type="paragraph" w:customStyle="1" w:styleId="234">
    <w:name w:val="正文样式100"/>
    <w:basedOn w:val="1"/>
    <w:qFormat/>
    <w:uiPriority w:val="0"/>
    <w:pPr>
      <w:spacing w:line="360" w:lineRule="auto"/>
      <w:ind w:firstLine="480" w:firstLineChars="200"/>
    </w:pPr>
    <w:rPr>
      <w:rFonts w:ascii="Arial" w:hAnsi="Arial" w:cs="Arial"/>
      <w:color w:val="000000"/>
      <w:szCs w:val="24"/>
    </w:rPr>
  </w:style>
  <w:style w:type="paragraph" w:customStyle="1" w:styleId="235">
    <w:name w:val="样式4"/>
    <w:basedOn w:val="1"/>
    <w:qFormat/>
    <w:uiPriority w:val="0"/>
    <w:pPr>
      <w:spacing w:line="480" w:lineRule="exact"/>
      <w:outlineLvl w:val="3"/>
    </w:pPr>
    <w:rPr>
      <w:rFonts w:ascii="宋体" w:hAnsi="宋体"/>
      <w:b/>
      <w:bCs/>
      <w:color w:val="000000"/>
      <w:szCs w:val="24"/>
    </w:rPr>
  </w:style>
  <w:style w:type="paragraph" w:customStyle="1" w:styleId="236">
    <w:name w:val="xl24"/>
    <w:basedOn w:val="1"/>
    <w:qFormat/>
    <w:uiPriority w:val="0"/>
    <w:pPr>
      <w:widowControl/>
      <w:spacing w:before="100" w:beforeAutospacing="1" w:after="100" w:afterAutospacing="1"/>
      <w:jc w:val="left"/>
    </w:pPr>
    <w:rPr>
      <w:rFonts w:ascii="宋体" w:hAnsi="宋体" w:cs="宋体"/>
      <w:kern w:val="0"/>
      <w:sz w:val="16"/>
      <w:szCs w:val="16"/>
    </w:rPr>
  </w:style>
  <w:style w:type="paragraph" w:customStyle="1" w:styleId="237">
    <w:name w:val="正文样式1"/>
    <w:basedOn w:val="1"/>
    <w:qFormat/>
    <w:uiPriority w:val="0"/>
    <w:pPr>
      <w:adjustRightInd w:val="0"/>
      <w:snapToGrid w:val="0"/>
      <w:spacing w:line="360" w:lineRule="auto"/>
      <w:ind w:firstLine="510"/>
      <w:textAlignment w:val="baseline"/>
    </w:pPr>
    <w:rPr>
      <w:rFonts w:ascii="Times New Roman" w:hAnsi="Times New Roman"/>
      <w:kern w:val="24"/>
      <w:szCs w:val="20"/>
    </w:rPr>
  </w:style>
  <w:style w:type="paragraph" w:customStyle="1" w:styleId="238">
    <w:name w:val="正文2"/>
    <w:basedOn w:val="1"/>
    <w:qFormat/>
    <w:uiPriority w:val="0"/>
    <w:rPr>
      <w:rFonts w:ascii="Times New Roman" w:hAnsi="Times New Roman"/>
      <w:sz w:val="21"/>
      <w:szCs w:val="21"/>
    </w:rPr>
  </w:style>
  <w:style w:type="paragraph" w:customStyle="1" w:styleId="239">
    <w:name w:val="样式 正文2 + (符号) 宋体 黑色 行距: 固定值 24 磅"/>
    <w:basedOn w:val="1"/>
    <w:qFormat/>
    <w:uiPriority w:val="0"/>
    <w:pPr>
      <w:spacing w:line="360" w:lineRule="auto"/>
      <w:ind w:firstLine="420" w:firstLineChars="200"/>
      <w:jc w:val="center"/>
    </w:pPr>
    <w:rPr>
      <w:rFonts w:ascii="Times New Roman" w:hAnsi="宋体" w:cs="宋体"/>
      <w:color w:val="000000"/>
      <w:sz w:val="21"/>
      <w:szCs w:val="20"/>
    </w:rPr>
  </w:style>
  <w:style w:type="paragraph" w:customStyle="1" w:styleId="240">
    <w:name w:val="xl91"/>
    <w:basedOn w:val="1"/>
    <w:qFormat/>
    <w:uiPriority w:val="0"/>
    <w:pPr>
      <w:widowControl/>
      <w:pBdr>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Times New Roman" w:hAnsi="Times New Roman" w:eastAsia="宋体" w:cs="Times New Roman"/>
      <w:kern w:val="0"/>
      <w:sz w:val="22"/>
    </w:rPr>
  </w:style>
  <w:style w:type="paragraph" w:customStyle="1" w:styleId="241">
    <w:name w:val="样式2"/>
    <w:basedOn w:val="3"/>
    <w:qFormat/>
    <w:uiPriority w:val="0"/>
    <w:pPr>
      <w:numPr>
        <w:ilvl w:val="1"/>
        <w:numId w:val="4"/>
      </w:numPr>
      <w:autoSpaceDE w:val="0"/>
      <w:autoSpaceDN w:val="0"/>
      <w:adjustRightInd/>
      <w:spacing w:before="60" w:beforeLines="0" w:after="60" w:afterLines="0" w:line="240" w:lineRule="auto"/>
      <w:textAlignment w:val="baseline"/>
    </w:pPr>
    <w:rPr>
      <w:rFonts w:ascii="Arial" w:hAnsi="宋体" w:cs="Arial"/>
      <w:kern w:val="2"/>
      <w:sz w:val="24"/>
      <w:szCs w:val="28"/>
    </w:rPr>
  </w:style>
  <w:style w:type="paragraph" w:customStyle="1" w:styleId="242">
    <w:name w:val="样式 正文缩进s4标题4 + (符号) 宋体 四号 行距: 固定值 24 磅"/>
    <w:basedOn w:val="14"/>
    <w:qFormat/>
    <w:uiPriority w:val="0"/>
    <w:pPr>
      <w:adjustRightInd w:val="0"/>
      <w:snapToGrid w:val="0"/>
      <w:spacing w:line="480" w:lineRule="exact"/>
      <w:ind w:left="13" w:leftChars="6" w:firstLine="560" w:firstLineChars="200"/>
      <w:textAlignment w:val="baseline"/>
    </w:pPr>
    <w:rPr>
      <w:rFonts w:ascii="Times New Roman" w:cs="宋体"/>
      <w:sz w:val="28"/>
      <w:szCs w:val="24"/>
    </w:rPr>
  </w:style>
  <w:style w:type="paragraph" w:customStyle="1" w:styleId="243">
    <w:name w:val="xl2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kern w:val="0"/>
      <w:sz w:val="20"/>
      <w:szCs w:val="20"/>
    </w:rPr>
  </w:style>
  <w:style w:type="paragraph" w:customStyle="1" w:styleId="244">
    <w:name w:val="样式 标题 4 +"/>
    <w:basedOn w:val="5"/>
    <w:qFormat/>
    <w:uiPriority w:val="0"/>
    <w:pPr>
      <w:keepNext w:val="0"/>
      <w:keepLines w:val="0"/>
      <w:jc w:val="center"/>
    </w:pPr>
    <w:rPr>
      <w:rFonts w:ascii="Arial" w:hAnsi="Arial"/>
      <w:color w:val="000000"/>
      <w:spacing w:val="-20"/>
      <w:sz w:val="28"/>
      <w:lang w:val="en-US" w:eastAsia="zh-CN"/>
    </w:rPr>
  </w:style>
  <w:style w:type="paragraph" w:customStyle="1" w:styleId="245">
    <w:name w:val="xl90"/>
    <w:basedOn w:val="1"/>
    <w:qFormat/>
    <w:uiPriority w:val="0"/>
    <w:pPr>
      <w:widowControl/>
      <w:pBdr>
        <w:left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eastAsia="宋体" w:cs="宋体"/>
      <w:b/>
      <w:bCs/>
      <w:kern w:val="0"/>
      <w:sz w:val="22"/>
    </w:rPr>
  </w:style>
  <w:style w:type="paragraph" w:customStyle="1" w:styleId="246">
    <w:name w:val="Spiegelstrich3"/>
    <w:basedOn w:val="1"/>
    <w:qFormat/>
    <w:uiPriority w:val="0"/>
    <w:pPr>
      <w:widowControl/>
      <w:tabs>
        <w:tab w:val="left" w:pos="851"/>
        <w:tab w:val="left" w:pos="927"/>
      </w:tabs>
      <w:ind w:left="851" w:hanging="284"/>
      <w:jc w:val="left"/>
    </w:pPr>
    <w:rPr>
      <w:rFonts w:ascii="Times" w:hAnsi="Times" w:eastAsia="MS Mincho"/>
      <w:kern w:val="0"/>
      <w:szCs w:val="20"/>
      <w:lang w:eastAsia="ja-JP"/>
    </w:rPr>
  </w:style>
  <w:style w:type="paragraph" w:customStyle="1" w:styleId="247">
    <w:name w:val="纯文本1"/>
    <w:basedOn w:val="1"/>
    <w:next w:val="29"/>
    <w:qFormat/>
    <w:uiPriority w:val="0"/>
    <w:pPr>
      <w:spacing w:before="60" w:after="60" w:line="400" w:lineRule="exact"/>
    </w:pPr>
    <w:rPr>
      <w:rFonts w:ascii="宋体" w:hAnsi="Courier New"/>
      <w:szCs w:val="20"/>
    </w:rPr>
  </w:style>
  <w:style w:type="paragraph" w:customStyle="1" w:styleId="248">
    <w:name w:val="Char"/>
    <w:basedOn w:val="1"/>
    <w:qFormat/>
    <w:uiPriority w:val="0"/>
    <w:pPr>
      <w:widowControl/>
      <w:spacing w:after="160" w:line="240" w:lineRule="exact"/>
      <w:jc w:val="left"/>
    </w:pPr>
    <w:rPr>
      <w:rFonts w:ascii="Arial" w:hAnsi="Arial" w:eastAsia="Times New Roman" w:cs="Verdana"/>
      <w:b/>
      <w:kern w:val="0"/>
      <w:szCs w:val="20"/>
      <w:lang w:eastAsia="en-US"/>
    </w:rPr>
  </w:style>
  <w:style w:type="paragraph" w:customStyle="1" w:styleId="249">
    <w:name w:val="xl2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kern w:val="0"/>
      <w:sz w:val="20"/>
      <w:szCs w:val="20"/>
    </w:rPr>
  </w:style>
  <w:style w:type="paragraph" w:customStyle="1" w:styleId="250">
    <w:name w:val="样式8"/>
    <w:basedOn w:val="4"/>
    <w:qFormat/>
    <w:uiPriority w:val="0"/>
    <w:pPr>
      <w:keepLines w:val="0"/>
      <w:adjustRightInd w:val="0"/>
      <w:spacing w:before="60" w:beforeLines="0" w:after="60" w:afterLines="0" w:line="0" w:lineRule="atLeast"/>
      <w:ind w:right="170"/>
      <w:textAlignment w:val="baseline"/>
    </w:pPr>
    <w:rPr>
      <w:rFonts w:ascii="宋体" w:hAnsi="宋体"/>
      <w:b w:val="0"/>
      <w:bCs w:val="0"/>
      <w:color w:val="000000"/>
      <w:kern w:val="0"/>
      <w:sz w:val="24"/>
      <w:szCs w:val="20"/>
      <w:lang w:val="en-US" w:eastAsia="zh-CN"/>
    </w:rPr>
  </w:style>
  <w:style w:type="paragraph" w:customStyle="1" w:styleId="251">
    <w:name w:val="4 Char"/>
    <w:basedOn w:val="1"/>
    <w:qFormat/>
    <w:uiPriority w:val="0"/>
    <w:rPr>
      <w:rFonts w:ascii="Times New Roman" w:hAnsi="Times New Roman" w:eastAsia="仿宋_GB2312"/>
      <w:sz w:val="32"/>
      <w:szCs w:val="32"/>
    </w:rPr>
  </w:style>
  <w:style w:type="paragraph" w:customStyle="1" w:styleId="252">
    <w:name w:val="样式10"/>
    <w:qFormat/>
    <w:uiPriority w:val="0"/>
    <w:pPr>
      <w:widowControl w:val="0"/>
      <w:jc w:val="center"/>
    </w:pPr>
    <w:rPr>
      <w:rFonts w:ascii="黑体" w:hAnsi="Calibri" w:eastAsia="黑体" w:cs="Times New Roman"/>
      <w:kern w:val="2"/>
      <w:sz w:val="24"/>
      <w:szCs w:val="24"/>
      <w:lang w:val="en-US" w:eastAsia="zh-CN" w:bidi="ar-SA"/>
    </w:rPr>
  </w:style>
  <w:style w:type="paragraph" w:customStyle="1" w:styleId="253">
    <w:name w:val="xl110"/>
    <w:basedOn w:val="1"/>
    <w:qFormat/>
    <w:uiPriority w:val="0"/>
    <w:pPr>
      <w:widowControl/>
      <w:pBdr>
        <w:top w:val="single" w:color="auto" w:sz="4" w:space="0"/>
        <w:left w:val="single" w:color="auto" w:sz="4" w:space="0"/>
        <w:bottom w:val="single" w:color="auto" w:sz="4" w:space="0"/>
      </w:pBdr>
      <w:shd w:val="clear" w:color="000000" w:fill="FFFFFF"/>
      <w:spacing w:before="100" w:beforeAutospacing="1" w:after="100" w:afterAutospacing="1"/>
      <w:jc w:val="center"/>
    </w:pPr>
    <w:rPr>
      <w:rFonts w:ascii="宋体" w:hAnsi="宋体" w:eastAsia="宋体" w:cs="宋体"/>
      <w:kern w:val="0"/>
      <w:sz w:val="22"/>
    </w:rPr>
  </w:style>
  <w:style w:type="paragraph" w:customStyle="1" w:styleId="254">
    <w:name w:val="xl3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18"/>
      <w:szCs w:val="18"/>
    </w:rPr>
  </w:style>
  <w:style w:type="paragraph" w:customStyle="1" w:styleId="255">
    <w:name w:val="xl42"/>
    <w:basedOn w:val="1"/>
    <w:qFormat/>
    <w:uiPriority w:val="0"/>
    <w:pPr>
      <w:widowControl/>
      <w:pBdr>
        <w:top w:val="single" w:color="auto" w:sz="4" w:space="0"/>
        <w:bottom w:val="single" w:color="auto" w:sz="8" w:space="0"/>
        <w:right w:val="single" w:color="auto" w:sz="4" w:space="0"/>
      </w:pBdr>
      <w:shd w:val="clear" w:color="auto" w:fill="FFFFFF"/>
      <w:spacing w:before="100" w:beforeAutospacing="1" w:after="100" w:afterAutospacing="1"/>
      <w:textAlignment w:val="center"/>
    </w:pPr>
    <w:rPr>
      <w:rFonts w:ascii="Arial Unicode MS" w:hAnsi="Arial Unicode MS" w:eastAsia="Arial Unicode MS" w:cs="Arial Unicode MS"/>
      <w:kern w:val="0"/>
      <w:sz w:val="21"/>
      <w:szCs w:val="21"/>
    </w:rPr>
  </w:style>
  <w:style w:type="paragraph" w:customStyle="1" w:styleId="256">
    <w:name w:val="xl93"/>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eastAsia="宋体" w:cs="宋体"/>
      <w:kern w:val="0"/>
      <w:sz w:val="22"/>
    </w:rPr>
  </w:style>
  <w:style w:type="paragraph" w:customStyle="1" w:styleId="257">
    <w:name w:val="xl6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 w:hAnsi="宋体" w:eastAsia="????" w:cs="宋体"/>
      <w:color w:val="000000"/>
      <w:kern w:val="0"/>
      <w:sz w:val="18"/>
      <w:szCs w:val="18"/>
    </w:rPr>
  </w:style>
  <w:style w:type="paragraph" w:customStyle="1" w:styleId="258">
    <w:name w:val="xl43"/>
    <w:basedOn w:val="1"/>
    <w:qFormat/>
    <w:uiPriority w:val="0"/>
    <w:pPr>
      <w:widowControl/>
      <w:pBdr>
        <w:top w:val="single" w:color="auto" w:sz="4" w:space="0"/>
        <w:left w:val="single" w:color="auto" w:sz="8" w:space="0"/>
        <w:right w:val="single" w:color="auto" w:sz="4" w:space="0"/>
      </w:pBdr>
      <w:shd w:val="clear" w:color="auto" w:fill="FFFFFF"/>
      <w:spacing w:before="100" w:beforeAutospacing="1" w:after="100" w:afterAutospacing="1"/>
      <w:jc w:val="center"/>
      <w:textAlignment w:val="center"/>
    </w:pPr>
    <w:rPr>
      <w:rFonts w:ascii="Arial Unicode MS" w:hAnsi="Arial Unicode MS" w:eastAsia="Arial Unicode MS" w:cs="Arial Unicode MS"/>
      <w:kern w:val="0"/>
      <w:sz w:val="22"/>
    </w:rPr>
  </w:style>
  <w:style w:type="paragraph" w:customStyle="1" w:styleId="259">
    <w:name w:val="font1"/>
    <w:basedOn w:val="1"/>
    <w:qFormat/>
    <w:uiPriority w:val="0"/>
    <w:pPr>
      <w:widowControl/>
      <w:spacing w:before="100" w:beforeAutospacing="1" w:after="100" w:afterAutospacing="1"/>
      <w:jc w:val="left"/>
    </w:pPr>
    <w:rPr>
      <w:rFonts w:hint="eastAsia" w:ascii="宋体" w:hAnsi="宋体"/>
      <w:kern w:val="0"/>
      <w:szCs w:val="24"/>
    </w:rPr>
  </w:style>
  <w:style w:type="paragraph" w:customStyle="1" w:styleId="260">
    <w:name w:val="a)"/>
    <w:next w:val="1"/>
    <w:qFormat/>
    <w:uiPriority w:val="0"/>
    <w:pPr>
      <w:tabs>
        <w:tab w:val="left" w:pos="960"/>
      </w:tabs>
      <w:adjustRightInd w:val="0"/>
      <w:spacing w:before="80" w:after="100" w:line="240" w:lineRule="atLeast"/>
      <w:ind w:left="960" w:hanging="420"/>
    </w:pPr>
    <w:rPr>
      <w:rFonts w:ascii="Arial" w:hAnsi="Arial" w:eastAsia="宋体" w:cs="Times New Roman"/>
      <w:sz w:val="24"/>
      <w:lang w:val="en-US" w:eastAsia="zh-CN" w:bidi="ar-SA"/>
    </w:rPr>
  </w:style>
  <w:style w:type="paragraph" w:customStyle="1" w:styleId="261">
    <w:name w:val="Char Char"/>
    <w:basedOn w:val="1"/>
    <w:qFormat/>
    <w:uiPriority w:val="0"/>
    <w:rPr>
      <w:rFonts w:ascii="Times New Roman" w:hAnsi="Times New Roman"/>
      <w:sz w:val="21"/>
      <w:szCs w:val="20"/>
    </w:rPr>
  </w:style>
  <w:style w:type="paragraph" w:customStyle="1" w:styleId="262">
    <w:name w:val="样式 标题 2节标题 1.11.1标题2条标题h2l22nd levelTitre22Header 2b2...1"/>
    <w:basedOn w:val="3"/>
    <w:qFormat/>
    <w:uiPriority w:val="0"/>
    <w:pPr>
      <w:numPr>
        <w:ilvl w:val="1"/>
        <w:numId w:val="5"/>
      </w:numPr>
      <w:autoSpaceDE w:val="0"/>
      <w:adjustRightInd/>
      <w:spacing w:beforeLines="0" w:afterLines="0"/>
    </w:pPr>
    <w:rPr>
      <w:rFonts w:ascii="Arial" w:hAnsi="Arial" w:cs="宋体"/>
      <w:kern w:val="2"/>
      <w:sz w:val="24"/>
      <w:szCs w:val="20"/>
    </w:rPr>
  </w:style>
  <w:style w:type="paragraph" w:customStyle="1" w:styleId="263">
    <w:name w:val="q4"/>
    <w:basedOn w:val="1"/>
    <w:qFormat/>
    <w:uiPriority w:val="0"/>
    <w:pPr>
      <w:keepNext/>
      <w:keepLines/>
      <w:tabs>
        <w:tab w:val="left" w:pos="851"/>
      </w:tabs>
      <w:adjustRightInd w:val="0"/>
      <w:spacing w:before="120" w:after="120" w:line="300" w:lineRule="exact"/>
      <w:ind w:firstLine="510"/>
      <w:jc w:val="left"/>
      <w:textAlignment w:val="baseline"/>
    </w:pPr>
    <w:rPr>
      <w:rFonts w:ascii="Arial" w:hAnsi="Arial"/>
      <w:b/>
      <w:color w:val="000000"/>
      <w:kern w:val="44"/>
      <w:szCs w:val="20"/>
    </w:rPr>
  </w:style>
  <w:style w:type="paragraph" w:customStyle="1" w:styleId="264">
    <w:name w:val="xl48"/>
    <w:basedOn w:val="1"/>
    <w:qFormat/>
    <w:uiPriority w:val="0"/>
    <w:pPr>
      <w:widowControl/>
      <w:spacing w:before="100" w:beforeAutospacing="1" w:after="100" w:afterAutospacing="1"/>
      <w:jc w:val="left"/>
      <w:textAlignment w:val="center"/>
    </w:pPr>
    <w:rPr>
      <w:rFonts w:ascii="Times New Roman" w:hAnsi="Times New Roman"/>
      <w:kern w:val="0"/>
      <w:sz w:val="20"/>
      <w:szCs w:val="20"/>
    </w:rPr>
  </w:style>
  <w:style w:type="paragraph" w:customStyle="1" w:styleId="265">
    <w:name w:val="xl38"/>
    <w:basedOn w:val="1"/>
    <w:qFormat/>
    <w:uiPriority w:val="0"/>
    <w:pPr>
      <w:widowControl/>
      <w:pBdr>
        <w:top w:val="single" w:color="auto" w:sz="4" w:space="0"/>
        <w:left w:val="single" w:color="auto" w:sz="8" w:space="0"/>
        <w:bottom w:val="single" w:color="auto" w:sz="4" w:space="0"/>
      </w:pBdr>
      <w:shd w:val="clear" w:color="auto" w:fill="FFFFFF"/>
      <w:spacing w:before="100" w:beforeAutospacing="1" w:after="100" w:afterAutospacing="1"/>
      <w:textAlignment w:val="center"/>
    </w:pPr>
    <w:rPr>
      <w:rFonts w:ascii="Arial Unicode MS" w:hAnsi="Arial Unicode MS" w:eastAsia="Arial Unicode MS" w:cs="Arial Unicode MS"/>
      <w:kern w:val="0"/>
      <w:sz w:val="21"/>
      <w:szCs w:val="21"/>
    </w:rPr>
  </w:style>
  <w:style w:type="paragraph" w:customStyle="1" w:styleId="266">
    <w:name w:val="Char Char Char Char1"/>
    <w:basedOn w:val="1"/>
    <w:qFormat/>
    <w:uiPriority w:val="0"/>
    <w:rPr>
      <w:rFonts w:ascii="Times New Roman" w:hAnsi="Times New Roman" w:eastAsia="宋体" w:cs="Times New Roman"/>
      <w:sz w:val="21"/>
      <w:szCs w:val="24"/>
    </w:rPr>
  </w:style>
  <w:style w:type="paragraph" w:customStyle="1" w:styleId="267">
    <w:name w:val="xl107"/>
    <w:basedOn w:val="1"/>
    <w:qFormat/>
    <w:uiPriority w:val="0"/>
    <w:pPr>
      <w:widowControl/>
      <w:pBdr>
        <w:top w:val="single" w:color="auto" w:sz="4" w:space="0"/>
        <w:left w:val="single" w:color="auto" w:sz="4" w:space="0"/>
        <w:bottom w:val="single" w:color="auto" w:sz="4" w:space="0"/>
      </w:pBdr>
      <w:shd w:val="clear" w:color="000000" w:fill="FFFFFF"/>
      <w:spacing w:before="100" w:beforeAutospacing="1" w:after="100" w:afterAutospacing="1"/>
      <w:jc w:val="center"/>
    </w:pPr>
    <w:rPr>
      <w:rFonts w:ascii="宋体" w:hAnsi="宋体" w:eastAsia="宋体" w:cs="宋体"/>
      <w:b/>
      <w:bCs/>
      <w:kern w:val="0"/>
      <w:sz w:val="22"/>
    </w:rPr>
  </w:style>
  <w:style w:type="paragraph" w:customStyle="1" w:styleId="268">
    <w:name w:val="_Style 267"/>
    <w:semiHidden/>
    <w:qFormat/>
    <w:uiPriority w:val="99"/>
    <w:rPr>
      <w:rFonts w:ascii="Times New Roman" w:hAnsi="Times New Roman" w:eastAsia="宋体" w:cs="Times New Roman"/>
      <w:kern w:val="2"/>
      <w:sz w:val="24"/>
      <w:szCs w:val="22"/>
      <w:lang w:val="en-US" w:eastAsia="zh-CN" w:bidi="ar-SA"/>
    </w:rPr>
  </w:style>
  <w:style w:type="paragraph" w:customStyle="1" w:styleId="269">
    <w:name w:val="xl112"/>
    <w:basedOn w:val="1"/>
    <w:qFormat/>
    <w:uiPriority w:val="0"/>
    <w:pPr>
      <w:widowControl/>
      <w:pBdr>
        <w:top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kern w:val="0"/>
      <w:sz w:val="22"/>
    </w:rPr>
  </w:style>
  <w:style w:type="paragraph" w:customStyle="1" w:styleId="270">
    <w:name w:val="样式 正文1 + 首行缩进:  0.84 厘米"/>
    <w:basedOn w:val="1"/>
    <w:qFormat/>
    <w:uiPriority w:val="0"/>
    <w:pPr>
      <w:spacing w:line="480" w:lineRule="exact"/>
      <w:ind w:firstLine="477"/>
    </w:pPr>
    <w:rPr>
      <w:rFonts w:ascii="Times New Roman" w:hAnsi="Times New Roman" w:cs="宋体"/>
      <w:sz w:val="21"/>
      <w:szCs w:val="21"/>
    </w:rPr>
  </w:style>
  <w:style w:type="paragraph" w:customStyle="1" w:styleId="271">
    <w:name w:val="表格"/>
    <w:basedOn w:val="1"/>
    <w:qFormat/>
    <w:uiPriority w:val="0"/>
    <w:pPr>
      <w:jc w:val="center"/>
    </w:pPr>
    <w:rPr>
      <w:rFonts w:ascii="Times New Roman" w:hAnsi="Times New Roman"/>
      <w:szCs w:val="24"/>
    </w:rPr>
  </w:style>
  <w:style w:type="paragraph" w:customStyle="1" w:styleId="272">
    <w:name w:val="标准"/>
    <w:basedOn w:val="1"/>
    <w:qFormat/>
    <w:uiPriority w:val="0"/>
    <w:pPr>
      <w:adjustRightInd w:val="0"/>
      <w:spacing w:line="312" w:lineRule="atLeast"/>
      <w:jc w:val="center"/>
      <w:textAlignment w:val="baseline"/>
    </w:pPr>
    <w:rPr>
      <w:rFonts w:ascii="Arial" w:hAnsi="Times New Roman"/>
      <w:kern w:val="0"/>
      <w:sz w:val="36"/>
      <w:szCs w:val="20"/>
    </w:rPr>
  </w:style>
  <w:style w:type="paragraph" w:customStyle="1" w:styleId="273">
    <w:name w:val="文"/>
    <w:basedOn w:val="1"/>
    <w:qFormat/>
    <w:uiPriority w:val="0"/>
    <w:pPr>
      <w:adjustRightInd w:val="0"/>
      <w:spacing w:line="500" w:lineRule="atLeast"/>
      <w:ind w:firstLine="540"/>
    </w:pPr>
    <w:rPr>
      <w:rFonts w:ascii="Times New Roman" w:hAnsi="Times New Roman"/>
      <w:kern w:val="0"/>
      <w:sz w:val="28"/>
      <w:szCs w:val="20"/>
    </w:rPr>
  </w:style>
  <w:style w:type="paragraph" w:customStyle="1" w:styleId="274">
    <w:name w:val="表格后样式"/>
    <w:basedOn w:val="234"/>
    <w:qFormat/>
    <w:uiPriority w:val="0"/>
    <w:pPr>
      <w:spacing w:line="240" w:lineRule="auto"/>
    </w:pPr>
    <w:rPr>
      <w:rFonts w:ascii="宋体" w:hAnsi="宋体" w:cs="Times New Roman"/>
    </w:rPr>
  </w:style>
  <w:style w:type="paragraph" w:customStyle="1" w:styleId="275">
    <w:name w:val="表名图名"/>
    <w:qFormat/>
    <w:uiPriority w:val="0"/>
    <w:pPr>
      <w:adjustRightInd w:val="0"/>
      <w:snapToGrid w:val="0"/>
      <w:spacing w:line="360" w:lineRule="auto"/>
      <w:jc w:val="center"/>
    </w:pPr>
    <w:rPr>
      <w:rFonts w:ascii="Times New Roman" w:hAnsi="Times New Roman" w:eastAsia="宋体" w:cs="Times New Roman"/>
      <w:sz w:val="21"/>
      <w:szCs w:val="21"/>
      <w:lang w:val="en-US" w:eastAsia="zh-CN" w:bidi="ar-SA"/>
    </w:rPr>
  </w:style>
  <w:style w:type="paragraph" w:customStyle="1" w:styleId="276">
    <w:name w:val="xl33"/>
    <w:basedOn w:val="1"/>
    <w:qFormat/>
    <w:uiPriority w:val="0"/>
    <w:pPr>
      <w:widowControl/>
      <w:pBdr>
        <w:top w:val="single" w:color="auto" w:sz="4" w:space="0"/>
        <w:bottom w:val="single" w:color="auto" w:sz="4" w:space="0"/>
        <w:right w:val="single" w:color="auto" w:sz="4" w:space="0"/>
      </w:pBdr>
      <w:spacing w:before="100" w:beforeAutospacing="1" w:after="100" w:afterAutospacing="1"/>
      <w:jc w:val="center"/>
    </w:pPr>
    <w:rPr>
      <w:rFonts w:ascii="Times New Roman" w:hAnsi="Times New Roman"/>
      <w:kern w:val="0"/>
      <w:sz w:val="20"/>
      <w:szCs w:val="20"/>
    </w:rPr>
  </w:style>
  <w:style w:type="paragraph" w:customStyle="1" w:styleId="277">
    <w:name w:val="样式 标题 2节标题 1.11.1标题2条标题h2l22nd levelTitre22Header 2b2...2"/>
    <w:basedOn w:val="3"/>
    <w:qFormat/>
    <w:uiPriority w:val="0"/>
    <w:pPr>
      <w:numPr>
        <w:ilvl w:val="1"/>
        <w:numId w:val="6"/>
      </w:numPr>
      <w:tabs>
        <w:tab w:val="left" w:pos="781"/>
        <w:tab w:val="clear" w:pos="0"/>
      </w:tabs>
      <w:autoSpaceDE w:val="0"/>
      <w:adjustRightInd/>
      <w:spacing w:beforeLines="0" w:afterLines="0"/>
      <w:ind w:left="781" w:hanging="576"/>
    </w:pPr>
    <w:rPr>
      <w:rFonts w:ascii="Arial" w:hAnsi="Arial" w:cs="宋体"/>
      <w:kern w:val="2"/>
      <w:sz w:val="24"/>
      <w:szCs w:val="20"/>
    </w:rPr>
  </w:style>
  <w:style w:type="paragraph" w:customStyle="1" w:styleId="278">
    <w:name w:val="Plain Text1"/>
    <w:basedOn w:val="1"/>
    <w:qFormat/>
    <w:uiPriority w:val="0"/>
    <w:pPr>
      <w:autoSpaceDE w:val="0"/>
      <w:autoSpaceDN w:val="0"/>
      <w:adjustRightInd w:val="0"/>
      <w:spacing w:line="360" w:lineRule="auto"/>
      <w:jc w:val="left"/>
      <w:textAlignment w:val="baseline"/>
    </w:pPr>
    <w:rPr>
      <w:rFonts w:ascii="宋体" w:hAnsi="Tms Rmn"/>
      <w:kern w:val="0"/>
      <w:szCs w:val="20"/>
    </w:rPr>
  </w:style>
  <w:style w:type="paragraph" w:customStyle="1" w:styleId="279">
    <w:name w:val="xl76"/>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Times New Roman" w:hAnsi="Times New Roman" w:eastAsia="宋体" w:cs="Times New Roman"/>
      <w:kern w:val="0"/>
      <w:sz w:val="22"/>
    </w:rPr>
  </w:style>
  <w:style w:type="paragraph" w:customStyle="1" w:styleId="280">
    <w:name w:val="xl57"/>
    <w:basedOn w:val="1"/>
    <w:qFormat/>
    <w:uiPriority w:val="0"/>
    <w:pPr>
      <w:widowControl/>
      <w:pBdr>
        <w:top w:val="single" w:color="auto" w:sz="4" w:space="0"/>
        <w:bottom w:val="single" w:color="auto" w:sz="4" w:space="0"/>
        <w:right w:val="single" w:color="auto" w:sz="4" w:space="0"/>
      </w:pBdr>
      <w:spacing w:before="100" w:beforeAutospacing="1" w:after="100" w:afterAutospacing="1"/>
      <w:jc w:val="left"/>
      <w:textAlignment w:val="center"/>
    </w:pPr>
    <w:rPr>
      <w:rFonts w:ascii="Times New Roman" w:hAnsi="Times New Roman"/>
      <w:kern w:val="0"/>
      <w:sz w:val="20"/>
      <w:szCs w:val="20"/>
    </w:rPr>
  </w:style>
  <w:style w:type="paragraph" w:customStyle="1" w:styleId="281">
    <w:name w:val="xl40"/>
    <w:basedOn w:val="1"/>
    <w:qFormat/>
    <w:uiPriority w:val="0"/>
    <w:pPr>
      <w:widowControl/>
      <w:pBdr>
        <w:left w:val="single" w:color="auto" w:sz="4" w:space="0"/>
        <w:right w:val="single" w:color="auto" w:sz="4" w:space="0"/>
      </w:pBdr>
      <w:shd w:val="clear" w:color="auto" w:fill="FFFFFF"/>
      <w:spacing w:before="100" w:beforeAutospacing="1" w:after="100" w:afterAutospacing="1"/>
      <w:jc w:val="center"/>
      <w:textAlignment w:val="center"/>
    </w:pPr>
    <w:rPr>
      <w:rFonts w:ascii="Arial Unicode MS" w:hAnsi="Arial Unicode MS" w:eastAsia="Arial Unicode MS" w:cs="Arial Unicode MS"/>
      <w:kern w:val="0"/>
      <w:sz w:val="22"/>
    </w:rPr>
  </w:style>
  <w:style w:type="paragraph" w:customStyle="1" w:styleId="282">
    <w:name w:val="表格正文居中小五"/>
    <w:basedOn w:val="1"/>
    <w:qFormat/>
    <w:uiPriority w:val="0"/>
    <w:rPr>
      <w:rFonts w:ascii="宋体" w:hAnsi="宋体"/>
      <w:bCs/>
      <w:sz w:val="21"/>
      <w:szCs w:val="21"/>
    </w:rPr>
  </w:style>
  <w:style w:type="paragraph" w:customStyle="1" w:styleId="283">
    <w:name w:val="样式 标题 2 + 段前: 0.5 行 段后: 0.5 行"/>
    <w:basedOn w:val="3"/>
    <w:qFormat/>
    <w:uiPriority w:val="0"/>
    <w:pPr>
      <w:keepNext/>
      <w:keepLines/>
      <w:adjustRightInd/>
      <w:spacing w:before="156" w:beforeLines="0" w:after="156" w:afterLines="0"/>
    </w:pPr>
    <w:rPr>
      <w:rFonts w:cs="宋体"/>
      <w:kern w:val="2"/>
      <w:sz w:val="28"/>
      <w:szCs w:val="20"/>
    </w:rPr>
  </w:style>
  <w:style w:type="paragraph" w:customStyle="1" w:styleId="284">
    <w:name w:val="xl109"/>
    <w:basedOn w:val="1"/>
    <w:qFormat/>
    <w:uiPriority w:val="0"/>
    <w:pPr>
      <w:widowControl/>
      <w:pBdr>
        <w:top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b/>
      <w:bCs/>
      <w:kern w:val="0"/>
      <w:sz w:val="22"/>
    </w:rPr>
  </w:style>
  <w:style w:type="paragraph" w:customStyle="1" w:styleId="285">
    <w:name w:val="注"/>
    <w:qFormat/>
    <w:uiPriority w:val="0"/>
    <w:pPr>
      <w:widowControl w:val="0"/>
      <w:ind w:left="360" w:hanging="360"/>
      <w:jc w:val="both"/>
    </w:pPr>
    <w:rPr>
      <w:rFonts w:ascii="Times New Roman" w:hAnsi="Times New Roman" w:eastAsia="宋体" w:cs="Times New Roman"/>
      <w:kern w:val="2"/>
      <w:sz w:val="24"/>
      <w:lang w:val="en-US" w:eastAsia="zh-CN" w:bidi="ar-SA"/>
    </w:rPr>
  </w:style>
  <w:style w:type="paragraph" w:customStyle="1" w:styleId="286">
    <w:name w:val="Char Char Char Char Char Char Char Char Char Char Char Char Char"/>
    <w:basedOn w:val="1"/>
    <w:qFormat/>
    <w:uiPriority w:val="0"/>
    <w:rPr>
      <w:rFonts w:ascii="Times New Roman" w:hAnsi="Times New Roman"/>
      <w:sz w:val="21"/>
      <w:szCs w:val="24"/>
    </w:rPr>
  </w:style>
  <w:style w:type="paragraph" w:customStyle="1" w:styleId="287">
    <w:name w:val="Heading 9"/>
    <w:basedOn w:val="1"/>
    <w:next w:val="1"/>
    <w:qFormat/>
    <w:uiPriority w:val="0"/>
    <w:pPr>
      <w:keepNext/>
      <w:tabs>
        <w:tab w:val="left" w:pos="1321"/>
        <w:tab w:val="left" w:pos="2642"/>
        <w:tab w:val="center" w:pos="4961"/>
      </w:tabs>
      <w:autoSpaceDE w:val="0"/>
      <w:autoSpaceDN w:val="0"/>
      <w:adjustRightInd w:val="0"/>
      <w:spacing w:line="360" w:lineRule="atLeast"/>
      <w:ind w:hanging="2635"/>
      <w:jc w:val="center"/>
      <w:textAlignment w:val="baseline"/>
    </w:pPr>
    <w:rPr>
      <w:rFonts w:ascii="宋体" w:hAnsi="Times New Roman"/>
      <w:b/>
      <w:kern w:val="0"/>
      <w:sz w:val="56"/>
      <w:szCs w:val="20"/>
    </w:rPr>
  </w:style>
  <w:style w:type="paragraph" w:customStyle="1" w:styleId="288">
    <w:name w:val="xl86"/>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b/>
      <w:bCs/>
      <w:kern w:val="0"/>
      <w:sz w:val="22"/>
    </w:rPr>
  </w:style>
  <w:style w:type="paragraph" w:customStyle="1" w:styleId="289">
    <w:name w:val="xl4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宋体" w:hAnsi="宋体" w:cs="宋体"/>
      <w:kern w:val="0"/>
      <w:sz w:val="20"/>
      <w:szCs w:val="20"/>
    </w:rPr>
  </w:style>
  <w:style w:type="paragraph" w:customStyle="1" w:styleId="290">
    <w:name w:val="xl84"/>
    <w:basedOn w:val="1"/>
    <w:qFormat/>
    <w:uiPriority w:val="0"/>
    <w:pPr>
      <w:widowControl/>
      <w:shd w:val="clear" w:color="000000" w:fill="FFFFFF"/>
      <w:spacing w:before="100" w:beforeAutospacing="1" w:after="100" w:afterAutospacing="1"/>
      <w:jc w:val="center"/>
      <w:textAlignment w:val="bottom"/>
    </w:pPr>
    <w:rPr>
      <w:rFonts w:ascii="宋体" w:hAnsi="宋体" w:eastAsia="宋体" w:cs="宋体"/>
      <w:kern w:val="0"/>
      <w:sz w:val="22"/>
    </w:rPr>
  </w:style>
  <w:style w:type="paragraph" w:customStyle="1" w:styleId="291">
    <w:name w:val="样式13"/>
    <w:basedOn w:val="1"/>
    <w:qFormat/>
    <w:uiPriority w:val="0"/>
    <w:pPr>
      <w:spacing w:line="320" w:lineRule="exact"/>
      <w:jc w:val="center"/>
    </w:pPr>
    <w:rPr>
      <w:rFonts w:ascii="宋体" w:hAnsi="宋体"/>
      <w:color w:val="0000FF"/>
      <w:szCs w:val="24"/>
    </w:rPr>
  </w:style>
  <w:style w:type="paragraph" w:customStyle="1" w:styleId="292">
    <w:name w:val="正文文本缩进 21"/>
    <w:basedOn w:val="1"/>
    <w:qFormat/>
    <w:uiPriority w:val="0"/>
    <w:pPr>
      <w:adjustRightInd w:val="0"/>
      <w:spacing w:line="360" w:lineRule="auto"/>
      <w:ind w:firstLine="510"/>
      <w:textAlignment w:val="baseline"/>
    </w:pPr>
    <w:rPr>
      <w:rFonts w:ascii="宋体" w:hAnsi="宋体"/>
      <w:sz w:val="28"/>
      <w:szCs w:val="20"/>
    </w:rPr>
  </w:style>
  <w:style w:type="paragraph" w:customStyle="1" w:styleId="293">
    <w:name w:val="表格样式1"/>
    <w:basedOn w:val="1"/>
    <w:qFormat/>
    <w:uiPriority w:val="0"/>
    <w:pPr>
      <w:adjustRightInd w:val="0"/>
      <w:spacing w:line="20" w:lineRule="atLeast"/>
      <w:jc w:val="center"/>
    </w:pPr>
    <w:rPr>
      <w:rFonts w:hint="eastAsia" w:ascii="宋体" w:hAnsi="Times New Roman"/>
      <w:kern w:val="0"/>
      <w:sz w:val="21"/>
      <w:szCs w:val="20"/>
    </w:rPr>
  </w:style>
  <w:style w:type="paragraph" w:customStyle="1" w:styleId="294">
    <w:name w:val="Aufzählung"/>
    <w:basedOn w:val="1"/>
    <w:qFormat/>
    <w:uiPriority w:val="0"/>
    <w:pPr>
      <w:widowControl/>
      <w:spacing w:after="60"/>
    </w:pPr>
    <w:rPr>
      <w:rFonts w:ascii="Times" w:hAnsi="Times"/>
      <w:snapToGrid w:val="0"/>
      <w:kern w:val="0"/>
      <w:szCs w:val="20"/>
      <w:lang w:val="de-DE" w:eastAsia="en-US"/>
    </w:rPr>
  </w:style>
  <w:style w:type="paragraph" w:customStyle="1" w:styleId="295">
    <w:name w:val="xl5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Times New Roman" w:hAnsi="Times New Roman"/>
      <w:kern w:val="0"/>
      <w:sz w:val="20"/>
      <w:szCs w:val="20"/>
    </w:rPr>
  </w:style>
  <w:style w:type="paragraph" w:customStyle="1" w:styleId="296">
    <w:name w:val="xl106"/>
    <w:basedOn w:val="1"/>
    <w:qFormat/>
    <w:uiPriority w:val="0"/>
    <w:pPr>
      <w:widowControl/>
      <w:pBdr>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b/>
      <w:bCs/>
      <w:kern w:val="0"/>
      <w:sz w:val="22"/>
    </w:rPr>
  </w:style>
  <w:style w:type="paragraph" w:customStyle="1" w:styleId="297">
    <w:name w:val="_Style 356"/>
    <w:next w:val="1"/>
    <w:unhideWhenUsed/>
    <w:qFormat/>
    <w:uiPriority w:val="99"/>
    <w:pPr>
      <w:widowControl w:val="0"/>
      <w:jc w:val="both"/>
    </w:pPr>
    <w:rPr>
      <w:rFonts w:ascii="Times New Roman" w:hAnsi="Times New Roman" w:eastAsia="宋体" w:cs="Times New Roman"/>
      <w:kern w:val="2"/>
      <w:sz w:val="24"/>
      <w:szCs w:val="22"/>
      <w:lang w:val="en-US" w:eastAsia="zh-CN" w:bidi="ar-SA"/>
    </w:rPr>
  </w:style>
  <w:style w:type="paragraph" w:customStyle="1" w:styleId="298">
    <w:name w:val="(a)"/>
    <w:qFormat/>
    <w:uiPriority w:val="0"/>
    <w:pPr>
      <w:tabs>
        <w:tab w:val="left" w:pos="503"/>
        <w:tab w:val="left" w:pos="573"/>
      </w:tabs>
      <w:adjustRightInd w:val="0"/>
      <w:snapToGrid w:val="0"/>
      <w:spacing w:before="80" w:after="100" w:line="240" w:lineRule="atLeast"/>
      <w:ind w:left="503" w:hanging="390"/>
      <w:jc w:val="both"/>
    </w:pPr>
    <w:rPr>
      <w:rFonts w:ascii="Arial" w:hAnsi="Arial" w:eastAsia="宋体" w:cs="Times New Roman"/>
      <w:kern w:val="44"/>
      <w:sz w:val="21"/>
      <w:lang w:val="en-US" w:eastAsia="zh-CN" w:bidi="ar-SA"/>
    </w:rPr>
  </w:style>
  <w:style w:type="paragraph" w:customStyle="1" w:styleId="299">
    <w:name w:val="CM15"/>
    <w:basedOn w:val="1"/>
    <w:next w:val="1"/>
    <w:qFormat/>
    <w:uiPriority w:val="0"/>
    <w:pPr>
      <w:autoSpaceDE w:val="0"/>
      <w:autoSpaceDN w:val="0"/>
      <w:adjustRightInd w:val="0"/>
      <w:spacing w:line="626" w:lineRule="atLeast"/>
      <w:jc w:val="left"/>
    </w:pPr>
    <w:rPr>
      <w:rFonts w:ascii="仿宋_GB2312" w:hAnsi="Times New Roman" w:eastAsia="仿宋_GB2312"/>
      <w:kern w:val="0"/>
      <w:szCs w:val="24"/>
    </w:rPr>
  </w:style>
  <w:style w:type="paragraph" w:customStyle="1" w:styleId="300">
    <w:name w:val="正文文本 21"/>
    <w:basedOn w:val="1"/>
    <w:qFormat/>
    <w:uiPriority w:val="0"/>
    <w:pPr>
      <w:adjustRightInd w:val="0"/>
      <w:spacing w:line="360" w:lineRule="auto"/>
      <w:ind w:left="425"/>
      <w:jc w:val="left"/>
      <w:textAlignment w:val="baseline"/>
    </w:pPr>
    <w:rPr>
      <w:rFonts w:ascii="宋体" w:hAnsi="Arial"/>
      <w:kern w:val="0"/>
      <w:szCs w:val="20"/>
    </w:rPr>
  </w:style>
  <w:style w:type="paragraph" w:customStyle="1" w:styleId="301">
    <w:name w:val="正文 + Arial"/>
    <w:basedOn w:val="1"/>
    <w:qFormat/>
    <w:uiPriority w:val="0"/>
    <w:pPr>
      <w:adjustRightInd w:val="0"/>
      <w:snapToGrid w:val="0"/>
      <w:spacing w:line="360" w:lineRule="auto"/>
      <w:ind w:right="-21" w:firstLine="600"/>
      <w:textAlignment w:val="baseline"/>
    </w:pPr>
    <w:rPr>
      <w:rFonts w:ascii="Arial" w:hAnsi="Arial"/>
      <w:spacing w:val="20"/>
      <w:szCs w:val="20"/>
    </w:rPr>
  </w:style>
  <w:style w:type="paragraph" w:customStyle="1" w:styleId="302">
    <w:name w:val="font6"/>
    <w:basedOn w:val="1"/>
    <w:qFormat/>
    <w:uiPriority w:val="0"/>
    <w:pPr>
      <w:widowControl/>
      <w:spacing w:before="100" w:beforeAutospacing="1" w:after="100" w:afterAutospacing="1"/>
      <w:jc w:val="left"/>
    </w:pPr>
    <w:rPr>
      <w:rFonts w:ascii="宋体" w:hAnsi="宋体" w:eastAsia="宋体" w:cs="宋体"/>
      <w:kern w:val="0"/>
      <w:sz w:val="22"/>
    </w:rPr>
  </w:style>
  <w:style w:type="paragraph" w:customStyle="1" w:styleId="303">
    <w:name w:val="xl101"/>
    <w:basedOn w:val="1"/>
    <w:qFormat/>
    <w:uiPriority w:val="0"/>
    <w:pPr>
      <w:widowControl/>
      <w:pBdr>
        <w:bottom w:val="single" w:color="auto" w:sz="4" w:space="0"/>
      </w:pBdr>
      <w:shd w:val="clear" w:color="000000" w:fill="FFFFFF"/>
      <w:spacing w:before="100" w:beforeAutospacing="1" w:after="100" w:afterAutospacing="1"/>
      <w:jc w:val="left"/>
    </w:pPr>
    <w:rPr>
      <w:rFonts w:ascii="宋体" w:hAnsi="宋体" w:eastAsia="宋体" w:cs="宋体"/>
      <w:color w:val="FFFFFF"/>
      <w:kern w:val="0"/>
      <w:szCs w:val="24"/>
    </w:rPr>
  </w:style>
  <w:style w:type="paragraph" w:customStyle="1" w:styleId="304">
    <w:name w:val="节杨庄集 Char"/>
    <w:basedOn w:val="1"/>
    <w:qFormat/>
    <w:uiPriority w:val="0"/>
    <w:pPr>
      <w:tabs>
        <w:tab w:val="left" w:pos="570"/>
      </w:tabs>
      <w:spacing w:line="360" w:lineRule="auto"/>
      <w:jc w:val="center"/>
      <w:outlineLvl w:val="1"/>
    </w:pPr>
    <w:rPr>
      <w:rFonts w:ascii="宋体" w:hAnsi="宋体" w:eastAsia="黑体"/>
      <w:b/>
      <w:sz w:val="32"/>
      <w:szCs w:val="28"/>
    </w:rPr>
  </w:style>
  <w:style w:type="paragraph" w:customStyle="1" w:styleId="305">
    <w:name w:val="正文 + 50 磅"/>
    <w:basedOn w:val="1"/>
    <w:qFormat/>
    <w:uiPriority w:val="0"/>
    <w:pPr>
      <w:jc w:val="center"/>
    </w:pPr>
    <w:rPr>
      <w:rFonts w:ascii="宋体" w:hAnsi="宋体"/>
      <w:sz w:val="88"/>
      <w:szCs w:val="88"/>
      <w:u w:val="single"/>
    </w:rPr>
  </w:style>
  <w:style w:type="paragraph" w:customStyle="1" w:styleId="306">
    <w:name w:val="xl46"/>
    <w:basedOn w:val="1"/>
    <w:qFormat/>
    <w:uiPriority w:val="0"/>
    <w:pPr>
      <w:widowControl/>
      <w:pBdr>
        <w:left w:val="single" w:color="auto" w:sz="8" w:space="0"/>
        <w:right w:val="single" w:color="auto" w:sz="4" w:space="0"/>
      </w:pBdr>
      <w:shd w:val="clear" w:color="auto" w:fill="FFFFFF"/>
      <w:spacing w:before="100" w:beforeAutospacing="1" w:after="100" w:afterAutospacing="1"/>
      <w:jc w:val="center"/>
      <w:textAlignment w:val="center"/>
    </w:pPr>
    <w:rPr>
      <w:rFonts w:ascii="Arial Unicode MS" w:hAnsi="Arial Unicode MS" w:eastAsia="Arial Unicode MS" w:cs="Arial Unicode MS"/>
      <w:kern w:val="0"/>
      <w:sz w:val="21"/>
      <w:szCs w:val="21"/>
    </w:rPr>
  </w:style>
  <w:style w:type="paragraph" w:customStyle="1" w:styleId="307">
    <w:name w:val="表名"/>
    <w:next w:val="208"/>
    <w:qFormat/>
    <w:uiPriority w:val="0"/>
    <w:pPr>
      <w:spacing w:after="156" w:afterLines="50"/>
      <w:jc w:val="center"/>
    </w:pPr>
    <w:rPr>
      <w:rFonts w:ascii="Times New Roman" w:hAnsi="宋体" w:eastAsia="宋体" w:cs="Times New Roman"/>
      <w:sz w:val="24"/>
      <w:szCs w:val="24"/>
      <w:lang w:val="en-US" w:eastAsia="zh-CN" w:bidi="ar-SA"/>
    </w:rPr>
  </w:style>
  <w:style w:type="paragraph" w:customStyle="1" w:styleId="308">
    <w:name w:val="xl54"/>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rFonts w:ascii="宋体" w:hAnsi="宋体" w:cs="宋体"/>
      <w:kern w:val="0"/>
      <w:sz w:val="20"/>
      <w:szCs w:val="20"/>
    </w:rPr>
  </w:style>
  <w:style w:type="paragraph" w:customStyle="1" w:styleId="309">
    <w:name w:val="表头"/>
    <w:qFormat/>
    <w:uiPriority w:val="0"/>
    <w:pPr>
      <w:spacing w:before="60" w:after="60"/>
      <w:jc w:val="center"/>
    </w:pPr>
    <w:rPr>
      <w:rFonts w:ascii="Times New Roman" w:hAnsi="Times New Roman" w:eastAsia="宋体" w:cs="Times New Roman"/>
      <w:b/>
      <w:color w:val="0000FF"/>
      <w:spacing w:val="60"/>
      <w:sz w:val="28"/>
      <w:lang w:val="en-US" w:eastAsia="zh-CN" w:bidi="ar-SA"/>
    </w:rPr>
  </w:style>
  <w:style w:type="paragraph" w:customStyle="1" w:styleId="310">
    <w:name w:val="4"/>
    <w:basedOn w:val="1"/>
    <w:next w:val="14"/>
    <w:qFormat/>
    <w:uiPriority w:val="0"/>
    <w:pPr>
      <w:keepNext/>
      <w:tabs>
        <w:tab w:val="left" w:pos="2160"/>
      </w:tabs>
      <w:spacing w:line="500" w:lineRule="exact"/>
      <w:ind w:left="2160" w:hanging="420"/>
    </w:pPr>
    <w:rPr>
      <w:rFonts w:ascii="宋体" w:hAnsi="宋体"/>
      <w:kern w:val="0"/>
      <w:sz w:val="28"/>
      <w:szCs w:val="20"/>
    </w:rPr>
  </w:style>
  <w:style w:type="paragraph" w:customStyle="1" w:styleId="311">
    <w:name w:val="样式 标题 1 + 段前: 0.5 行 段后: 0.5 行"/>
    <w:basedOn w:val="2"/>
    <w:qFormat/>
    <w:uiPriority w:val="0"/>
    <w:pPr>
      <w:spacing w:before="156" w:after="156"/>
    </w:pPr>
    <w:rPr>
      <w:rFonts w:cs="宋体"/>
      <w:szCs w:val="20"/>
    </w:rPr>
  </w:style>
  <w:style w:type="paragraph" w:customStyle="1" w:styleId="312">
    <w:name w:val="样式 小二 居中 行距: 1.5 倍行距"/>
    <w:basedOn w:val="1"/>
    <w:qFormat/>
    <w:uiPriority w:val="0"/>
    <w:pPr>
      <w:adjustRightInd w:val="0"/>
      <w:snapToGrid w:val="0"/>
      <w:spacing w:line="360" w:lineRule="auto"/>
      <w:jc w:val="center"/>
    </w:pPr>
    <w:rPr>
      <w:rFonts w:ascii="Times New Roman" w:hAnsi="Times New Roman" w:cs="宋体"/>
      <w:sz w:val="36"/>
      <w:szCs w:val="20"/>
    </w:rPr>
  </w:style>
  <w:style w:type="paragraph" w:customStyle="1" w:styleId="313">
    <w:name w:val="xl60"/>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rFonts w:ascii="宋体" w:hAnsi="宋体" w:cs="宋体"/>
      <w:kern w:val="0"/>
      <w:sz w:val="20"/>
      <w:szCs w:val="20"/>
    </w:rPr>
  </w:style>
  <w:style w:type="paragraph" w:customStyle="1" w:styleId="314">
    <w:name w:val="Char2"/>
    <w:basedOn w:val="17"/>
    <w:qFormat/>
    <w:uiPriority w:val="0"/>
    <w:pPr>
      <w:shd w:val="clear" w:color="auto" w:fill="000080"/>
    </w:pPr>
    <w:rPr>
      <w:rFonts w:ascii="Tahoma" w:hAnsi="Tahoma"/>
      <w:sz w:val="24"/>
      <w:szCs w:val="24"/>
    </w:rPr>
  </w:style>
  <w:style w:type="paragraph" w:customStyle="1" w:styleId="315">
    <w:name w:val="样式 标题 1 + Arial 非加粗 行距: 最小值 20 磅"/>
    <w:basedOn w:val="2"/>
    <w:qFormat/>
    <w:uiPriority w:val="0"/>
    <w:pPr>
      <w:keepNext w:val="0"/>
      <w:keepLines w:val="0"/>
      <w:numPr>
        <w:ilvl w:val="1"/>
        <w:numId w:val="7"/>
      </w:numPr>
      <w:tabs>
        <w:tab w:val="left" w:pos="432"/>
        <w:tab w:val="clear" w:pos="987"/>
      </w:tabs>
      <w:spacing w:line="400" w:lineRule="atLeast"/>
      <w:ind w:left="432" w:right="600" w:hanging="432"/>
    </w:pPr>
    <w:rPr>
      <w:rFonts w:ascii="Arial" w:hAnsi="Arial" w:cs="宋体"/>
      <w:b w:val="0"/>
      <w:bCs w:val="0"/>
      <w:kern w:val="2"/>
      <w:sz w:val="24"/>
      <w:szCs w:val="20"/>
    </w:rPr>
  </w:style>
  <w:style w:type="paragraph" w:customStyle="1" w:styleId="316">
    <w:name w:val="表识别"/>
    <w:basedOn w:val="1"/>
    <w:qFormat/>
    <w:uiPriority w:val="0"/>
    <w:pPr>
      <w:widowControl/>
      <w:wordWrap w:val="0"/>
      <w:autoSpaceDE w:val="0"/>
      <w:autoSpaceDN w:val="0"/>
      <w:adjustRightInd w:val="0"/>
      <w:spacing w:after="100"/>
      <w:jc w:val="right"/>
      <w:textAlignment w:val="bottom"/>
    </w:pPr>
    <w:rPr>
      <w:rFonts w:ascii="宋体" w:hAnsi="宋体" w:cs="Arial"/>
      <w:sz w:val="21"/>
      <w:szCs w:val="24"/>
    </w:rPr>
  </w:style>
  <w:style w:type="paragraph" w:customStyle="1" w:styleId="317">
    <w:name w:val="font5"/>
    <w:basedOn w:val="1"/>
    <w:qFormat/>
    <w:uiPriority w:val="0"/>
    <w:pPr>
      <w:widowControl/>
      <w:spacing w:before="100" w:beforeAutospacing="1" w:after="100" w:afterAutospacing="1"/>
      <w:jc w:val="left"/>
    </w:pPr>
    <w:rPr>
      <w:rFonts w:ascii="宋体" w:hAnsi="宋体" w:eastAsia="宋体" w:cs="宋体"/>
      <w:kern w:val="0"/>
      <w:sz w:val="18"/>
      <w:szCs w:val="18"/>
    </w:rPr>
  </w:style>
  <w:style w:type="paragraph" w:customStyle="1" w:styleId="318">
    <w:name w:val="Char Char Char Char Char Char Char Char Char Char Char Char Char Char Char Char Char Char Char"/>
    <w:basedOn w:val="1"/>
    <w:qFormat/>
    <w:uiPriority w:val="0"/>
    <w:rPr>
      <w:rFonts w:ascii="Times New Roman" w:hAnsi="Times New Roman"/>
      <w:sz w:val="21"/>
      <w:szCs w:val="24"/>
    </w:rPr>
  </w:style>
  <w:style w:type="paragraph" w:customStyle="1" w:styleId="319">
    <w:name w:val="1"/>
    <w:unhideWhenUsed/>
    <w:qFormat/>
    <w:uiPriority w:val="99"/>
    <w:pPr>
      <w:widowControl w:val="0"/>
      <w:jc w:val="both"/>
    </w:pPr>
    <w:rPr>
      <w:rFonts w:ascii="Times New Roman" w:hAnsi="Times New Roman" w:eastAsia="宋体" w:cs="Times New Roman"/>
      <w:kern w:val="2"/>
      <w:sz w:val="24"/>
      <w:szCs w:val="22"/>
      <w:lang w:val="en-US" w:eastAsia="zh-CN" w:bidi="ar-SA"/>
    </w:rPr>
  </w:style>
  <w:style w:type="paragraph" w:customStyle="1" w:styleId="320">
    <w:name w:val="xl5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Times New Roman" w:hAnsi="Times New Roman"/>
      <w:kern w:val="0"/>
      <w:sz w:val="20"/>
      <w:szCs w:val="20"/>
    </w:rPr>
  </w:style>
  <w:style w:type="paragraph" w:customStyle="1" w:styleId="321">
    <w:name w:val="xl96"/>
    <w:basedOn w:val="1"/>
    <w:qFormat/>
    <w:uiPriority w:val="0"/>
    <w:pPr>
      <w:widowControl/>
      <w:pBdr>
        <w:top w:val="single" w:color="auto" w:sz="4" w:space="0"/>
        <w:left w:val="single" w:color="auto" w:sz="4" w:space="0"/>
        <w:bottom w:val="single" w:color="auto" w:sz="4" w:space="0"/>
      </w:pBdr>
      <w:shd w:val="clear" w:color="000000" w:fill="FFFFFF"/>
      <w:spacing w:before="100" w:beforeAutospacing="1" w:after="100" w:afterAutospacing="1"/>
      <w:jc w:val="left"/>
    </w:pPr>
    <w:rPr>
      <w:rFonts w:ascii="Times New Roman" w:hAnsi="Times New Roman" w:eastAsia="宋体" w:cs="Times New Roman"/>
      <w:kern w:val="0"/>
      <w:sz w:val="22"/>
    </w:rPr>
  </w:style>
  <w:style w:type="paragraph" w:customStyle="1" w:styleId="322">
    <w:name w:val="Spiegelstrich1"/>
    <w:basedOn w:val="1"/>
    <w:qFormat/>
    <w:uiPriority w:val="0"/>
    <w:pPr>
      <w:widowControl/>
      <w:tabs>
        <w:tab w:val="left" w:pos="284"/>
      </w:tabs>
      <w:ind w:left="1134" w:hanging="1134"/>
      <w:jc w:val="left"/>
    </w:pPr>
    <w:rPr>
      <w:rFonts w:ascii="Times" w:hAnsi="Times"/>
      <w:kern w:val="0"/>
      <w:szCs w:val="28"/>
      <w:lang w:val="de-DE" w:eastAsia="en-US"/>
    </w:rPr>
  </w:style>
  <w:style w:type="paragraph" w:customStyle="1" w:styleId="323">
    <w:name w:val="(1)"/>
    <w:basedOn w:val="1"/>
    <w:qFormat/>
    <w:uiPriority w:val="0"/>
    <w:pPr>
      <w:tabs>
        <w:tab w:val="left" w:pos="0"/>
        <w:tab w:val="left" w:pos="570"/>
      </w:tabs>
      <w:spacing w:line="480" w:lineRule="atLeast"/>
      <w:ind w:left="570" w:hanging="570"/>
    </w:pPr>
    <w:rPr>
      <w:rFonts w:ascii="Times New Roman" w:hAnsi="Times New Roman"/>
      <w:sz w:val="28"/>
      <w:szCs w:val="20"/>
    </w:rPr>
  </w:style>
  <w:style w:type="paragraph" w:customStyle="1" w:styleId="324">
    <w:name w:val=" Char Char Char Char"/>
    <w:basedOn w:val="1"/>
    <w:qFormat/>
    <w:uiPriority w:val="0"/>
    <w:rPr>
      <w:rFonts w:ascii="Times New Roman" w:hAnsi="Times New Roman"/>
      <w:sz w:val="28"/>
      <w:szCs w:val="24"/>
    </w:rPr>
  </w:style>
  <w:style w:type="paragraph" w:customStyle="1" w:styleId="325">
    <w:name w:val="xl111"/>
    <w:basedOn w:val="1"/>
    <w:qFormat/>
    <w:uiPriority w:val="0"/>
    <w:pPr>
      <w:widowControl/>
      <w:pBdr>
        <w:top w:val="single" w:color="auto" w:sz="4" w:space="0"/>
        <w:bottom w:val="single" w:color="auto" w:sz="4" w:space="0"/>
      </w:pBdr>
      <w:shd w:val="clear" w:color="000000" w:fill="FFFFFF"/>
      <w:spacing w:before="100" w:beforeAutospacing="1" w:after="100" w:afterAutospacing="1"/>
      <w:jc w:val="center"/>
    </w:pPr>
    <w:rPr>
      <w:rFonts w:ascii="宋体" w:hAnsi="宋体" w:eastAsia="宋体" w:cs="宋体"/>
      <w:kern w:val="0"/>
      <w:sz w:val="22"/>
    </w:rPr>
  </w:style>
  <w:style w:type="paragraph" w:customStyle="1" w:styleId="326">
    <w:name w:val="表格标题"/>
    <w:qFormat/>
    <w:uiPriority w:val="0"/>
    <w:pPr>
      <w:adjustRightInd w:val="0"/>
      <w:snapToGrid w:val="0"/>
      <w:spacing w:before="156" w:beforeLines="50" w:after="156" w:afterLines="50"/>
      <w:jc w:val="center"/>
    </w:pPr>
    <w:rPr>
      <w:rFonts w:ascii="Times New Roman" w:hAnsi="Times New Roman" w:eastAsia="宋体" w:cs="Times New Roman"/>
      <w:sz w:val="21"/>
      <w:szCs w:val="21"/>
      <w:lang w:val="en-US" w:eastAsia="zh-CN" w:bidi="ar-SA"/>
    </w:rPr>
  </w:style>
  <w:style w:type="paragraph" w:customStyle="1" w:styleId="327">
    <w:name w:val="xl73"/>
    <w:basedOn w:val="1"/>
    <w:qFormat/>
    <w:uiPriority w:val="0"/>
    <w:pPr>
      <w:widowControl/>
      <w:shd w:val="clear" w:color="000000" w:fill="FFFFFF"/>
      <w:spacing w:before="100" w:beforeAutospacing="1" w:after="100" w:afterAutospacing="1"/>
      <w:jc w:val="left"/>
      <w:textAlignment w:val="bottom"/>
    </w:pPr>
    <w:rPr>
      <w:rFonts w:ascii="宋体" w:hAnsi="宋体" w:eastAsia="宋体" w:cs="宋体"/>
      <w:kern w:val="0"/>
      <w:sz w:val="22"/>
    </w:rPr>
  </w:style>
  <w:style w:type="paragraph" w:customStyle="1" w:styleId="328">
    <w:name w:val="wangwei2"/>
    <w:basedOn w:val="329"/>
    <w:next w:val="3"/>
    <w:qFormat/>
    <w:uiPriority w:val="0"/>
    <w:pPr>
      <w:tabs>
        <w:tab w:val="left" w:pos="420"/>
        <w:tab w:val="left" w:pos="567"/>
        <w:tab w:val="left" w:pos="720"/>
      </w:tabs>
      <w:ind w:left="420" w:hanging="420"/>
    </w:pPr>
  </w:style>
  <w:style w:type="paragraph" w:customStyle="1" w:styleId="329">
    <w:name w:val="wangwei"/>
    <w:basedOn w:val="2"/>
    <w:next w:val="330"/>
    <w:qFormat/>
    <w:uiPriority w:val="0"/>
    <w:pPr>
      <w:keepNext w:val="0"/>
      <w:keepLines w:val="0"/>
      <w:widowControl/>
      <w:tabs>
        <w:tab w:val="left" w:pos="567"/>
        <w:tab w:val="left" w:pos="720"/>
      </w:tabs>
      <w:spacing w:before="120" w:after="120" w:line="240" w:lineRule="auto"/>
      <w:ind w:left="720" w:right="600" w:hanging="720"/>
      <w:jc w:val="left"/>
    </w:pPr>
    <w:rPr>
      <w:sz w:val="24"/>
    </w:rPr>
  </w:style>
  <w:style w:type="paragraph" w:customStyle="1" w:styleId="330">
    <w:name w:val="样式1"/>
    <w:basedOn w:val="2"/>
    <w:qFormat/>
    <w:uiPriority w:val="0"/>
    <w:pPr>
      <w:keepNext w:val="0"/>
      <w:keepLines w:val="0"/>
      <w:numPr>
        <w:ilvl w:val="0"/>
        <w:numId w:val="8"/>
      </w:numPr>
      <w:spacing w:before="93" w:beforeLines="30" w:after="93" w:afterLines="30"/>
      <w:ind w:right="600"/>
    </w:pPr>
    <w:rPr>
      <w:rFonts w:ascii="Arial" w:hAnsi="Arial" w:cs="Arial"/>
      <w:b w:val="0"/>
      <w:kern w:val="2"/>
      <w:szCs w:val="24"/>
    </w:rPr>
  </w:style>
  <w:style w:type="paragraph" w:customStyle="1" w:styleId="331">
    <w:name w:val="xl103"/>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b/>
      <w:bCs/>
      <w:kern w:val="0"/>
      <w:sz w:val="22"/>
    </w:rPr>
  </w:style>
  <w:style w:type="paragraph" w:customStyle="1" w:styleId="332">
    <w:name w:val="xl94"/>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right"/>
    </w:pPr>
    <w:rPr>
      <w:rFonts w:ascii="宋体" w:hAnsi="宋体" w:eastAsia="宋体" w:cs="宋体"/>
      <w:kern w:val="0"/>
      <w:sz w:val="22"/>
    </w:rPr>
  </w:style>
  <w:style w:type="paragraph" w:customStyle="1" w:styleId="333">
    <w:name w:val="xl22"/>
    <w:basedOn w:val="1"/>
    <w:qFormat/>
    <w:uiPriority w:val="0"/>
    <w:pPr>
      <w:widowControl/>
      <w:spacing w:before="100" w:after="100"/>
      <w:jc w:val="center"/>
    </w:pPr>
    <w:rPr>
      <w:rFonts w:ascii="宋体" w:hAnsi="宋体"/>
      <w:kern w:val="0"/>
      <w:szCs w:val="20"/>
    </w:rPr>
  </w:style>
  <w:style w:type="paragraph" w:customStyle="1" w:styleId="334">
    <w:name w:val=" Char Char Char Char Char Char Char"/>
    <w:basedOn w:val="1"/>
    <w:qFormat/>
    <w:uiPriority w:val="0"/>
    <w:rPr>
      <w:rFonts w:ascii="Times New Roman" w:hAnsi="Times New Roman"/>
      <w:sz w:val="21"/>
      <w:szCs w:val="24"/>
    </w:rPr>
  </w:style>
  <w:style w:type="paragraph" w:customStyle="1" w:styleId="335">
    <w:name w:val="X.表格内容标题"/>
    <w:basedOn w:val="1"/>
    <w:qFormat/>
    <w:uiPriority w:val="0"/>
    <w:pPr>
      <w:widowControl/>
      <w:adjustRightInd w:val="0"/>
      <w:snapToGrid w:val="0"/>
      <w:jc w:val="center"/>
    </w:pPr>
    <w:rPr>
      <w:rFonts w:ascii="宋体" w:hAnsi="宋体"/>
      <w:color w:val="000000"/>
      <w:kern w:val="0"/>
      <w:sz w:val="21"/>
      <w:szCs w:val="21"/>
    </w:rPr>
  </w:style>
  <w:style w:type="paragraph" w:customStyle="1" w:styleId="336">
    <w:name w:val="xl85"/>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kern w:val="0"/>
      <w:sz w:val="22"/>
    </w:rPr>
  </w:style>
  <w:style w:type="paragraph" w:customStyle="1" w:styleId="337">
    <w:name w:val=" Char Char Char"/>
    <w:basedOn w:val="1"/>
    <w:qFormat/>
    <w:uiPriority w:val="0"/>
    <w:rPr>
      <w:rFonts w:ascii="Times New Roman" w:hAnsi="Times New Roman"/>
      <w:sz w:val="21"/>
      <w:szCs w:val="24"/>
    </w:rPr>
  </w:style>
  <w:style w:type="paragraph" w:customStyle="1" w:styleId="338">
    <w:name w:val="3"/>
    <w:basedOn w:val="1"/>
    <w:next w:val="24"/>
    <w:qFormat/>
    <w:uiPriority w:val="0"/>
    <w:pPr>
      <w:ind w:firstLine="480" w:firstLineChars="200"/>
    </w:pPr>
    <w:rPr>
      <w:rFonts w:ascii="Times New Roman" w:hAnsi="Times New Roman"/>
      <w:szCs w:val="24"/>
    </w:rPr>
  </w:style>
  <w:style w:type="paragraph" w:customStyle="1" w:styleId="339">
    <w:name w:val="样式5"/>
    <w:basedOn w:val="1"/>
    <w:qFormat/>
    <w:uiPriority w:val="0"/>
    <w:pPr>
      <w:spacing w:line="360" w:lineRule="auto"/>
      <w:ind w:firstLine="480" w:firstLineChars="200"/>
    </w:pPr>
    <w:rPr>
      <w:rFonts w:ascii="宋体" w:hAnsi="宋体"/>
      <w:bCs/>
      <w:szCs w:val="24"/>
    </w:rPr>
  </w:style>
  <w:style w:type="paragraph" w:customStyle="1" w:styleId="340">
    <w:name w:val="xl6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eastAsia="宋体" w:cs="宋体"/>
      <w:color w:val="000000"/>
      <w:kern w:val="0"/>
      <w:sz w:val="18"/>
      <w:szCs w:val="18"/>
    </w:rPr>
  </w:style>
  <w:style w:type="paragraph" w:customStyle="1" w:styleId="341">
    <w:name w:val="图表头"/>
    <w:basedOn w:val="1"/>
    <w:next w:val="1"/>
    <w:qFormat/>
    <w:uiPriority w:val="1"/>
    <w:pPr>
      <w:widowControl/>
      <w:spacing w:line="360" w:lineRule="auto"/>
      <w:jc w:val="center"/>
    </w:pPr>
    <w:rPr>
      <w:rFonts w:ascii="Times New Roman" w:hAnsi="Times New Roman"/>
      <w:b/>
      <w:sz w:val="21"/>
    </w:rPr>
  </w:style>
  <w:style w:type="paragraph" w:customStyle="1" w:styleId="342">
    <w:name w:val="55"/>
    <w:basedOn w:val="1"/>
    <w:qFormat/>
    <w:uiPriority w:val="0"/>
    <w:pPr>
      <w:adjustRightInd w:val="0"/>
      <w:spacing w:line="500" w:lineRule="exact"/>
      <w:ind w:firstLine="629"/>
    </w:pPr>
    <w:rPr>
      <w:rFonts w:ascii="仿宋_GB2312" w:hAnsi="Times New Roman" w:eastAsia="仿宋_GB2312"/>
      <w:sz w:val="28"/>
      <w:szCs w:val="28"/>
    </w:rPr>
  </w:style>
  <w:style w:type="paragraph" w:customStyle="1" w:styleId="343">
    <w:name w:val="样式 Arial 右"/>
    <w:basedOn w:val="1"/>
    <w:qFormat/>
    <w:uiPriority w:val="0"/>
    <w:pPr>
      <w:adjustRightInd w:val="0"/>
      <w:snapToGrid w:val="0"/>
      <w:ind w:right="420" w:firstLine="628" w:firstLineChars="299"/>
      <w:jc w:val="right"/>
    </w:pPr>
    <w:rPr>
      <w:rFonts w:ascii="Arial" w:hAnsi="Arial" w:cs="宋体"/>
      <w:color w:val="FF6600"/>
      <w:sz w:val="21"/>
      <w:szCs w:val="20"/>
    </w:rPr>
  </w:style>
  <w:style w:type="paragraph" w:customStyle="1" w:styleId="344">
    <w:name w:val="xl3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kern w:val="0"/>
      <w:sz w:val="20"/>
      <w:szCs w:val="20"/>
    </w:rPr>
  </w:style>
  <w:style w:type="paragraph" w:customStyle="1" w:styleId="345">
    <w:name w:val="xl77"/>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kern w:val="0"/>
      <w:sz w:val="22"/>
    </w:rPr>
  </w:style>
  <w:style w:type="paragraph" w:customStyle="1" w:styleId="346">
    <w:name w:val="1)"/>
    <w:next w:val="1"/>
    <w:qFormat/>
    <w:uiPriority w:val="0"/>
    <w:pPr>
      <w:numPr>
        <w:ilvl w:val="0"/>
        <w:numId w:val="9"/>
      </w:numPr>
      <w:tabs>
        <w:tab w:val="left" w:pos="600"/>
        <w:tab w:val="clear" w:pos="1211"/>
      </w:tabs>
      <w:spacing w:before="80" w:after="120" w:line="240" w:lineRule="atLeast"/>
      <w:ind w:left="998" w:hanging="431"/>
    </w:pPr>
    <w:rPr>
      <w:rFonts w:ascii="Arial" w:hAnsi="Arial" w:eastAsia="宋体" w:cs="Times New Roman"/>
      <w:sz w:val="24"/>
      <w:lang w:val="en-US" w:eastAsia="zh-CN" w:bidi="ar-SA"/>
    </w:rPr>
  </w:style>
  <w:style w:type="paragraph" w:customStyle="1" w:styleId="347">
    <w:name w:val="Char Char Char Char Char Char Char Char Char Char Char Char"/>
    <w:basedOn w:val="1"/>
    <w:qFormat/>
    <w:uiPriority w:val="0"/>
    <w:pPr>
      <w:widowControl/>
      <w:spacing w:after="160" w:line="240" w:lineRule="exact"/>
      <w:jc w:val="left"/>
    </w:pPr>
    <w:rPr>
      <w:rFonts w:ascii="Arial" w:hAnsi="Arial" w:eastAsia="Times New Roman" w:cs="Verdana"/>
      <w:b/>
      <w:kern w:val="0"/>
      <w:szCs w:val="20"/>
      <w:lang w:eastAsia="en-US"/>
    </w:rPr>
  </w:style>
  <w:style w:type="paragraph" w:customStyle="1" w:styleId="348">
    <w:name w:val="样式 Arial 四号 加粗 黑色 行距: 1.5 倍行距"/>
    <w:basedOn w:val="1"/>
    <w:qFormat/>
    <w:uiPriority w:val="0"/>
    <w:pPr>
      <w:keepNext/>
      <w:keepLines/>
      <w:spacing w:line="360" w:lineRule="auto"/>
      <w:outlineLvl w:val="0"/>
    </w:pPr>
    <w:rPr>
      <w:rFonts w:ascii="Arial" w:hAnsi="Arial" w:cs="宋体"/>
      <w:b/>
      <w:color w:val="000000"/>
      <w:kern w:val="44"/>
      <w:sz w:val="28"/>
      <w:szCs w:val="20"/>
    </w:rPr>
  </w:style>
  <w:style w:type="paragraph" w:customStyle="1" w:styleId="349">
    <w:name w:val="Spiegelstrich2"/>
    <w:basedOn w:val="322"/>
    <w:qFormat/>
    <w:uiPriority w:val="0"/>
    <w:pPr>
      <w:tabs>
        <w:tab w:val="left" w:pos="360"/>
        <w:tab w:val="left" w:pos="567"/>
        <w:tab w:val="left" w:pos="3402"/>
        <w:tab w:val="clear" w:pos="284"/>
      </w:tabs>
      <w:spacing w:after="60"/>
      <w:ind w:left="567" w:hanging="227"/>
    </w:pPr>
    <w:rPr>
      <w:rFonts w:eastAsia="MS Mincho"/>
      <w:szCs w:val="20"/>
      <w:lang w:val="en-US" w:eastAsia="ja-JP"/>
    </w:rPr>
  </w:style>
  <w:style w:type="paragraph" w:customStyle="1" w:styleId="350">
    <w:name w:val="图标题"/>
    <w:basedOn w:val="1"/>
    <w:qFormat/>
    <w:uiPriority w:val="0"/>
    <w:pPr>
      <w:tabs>
        <w:tab w:val="left" w:pos="4140"/>
      </w:tabs>
      <w:spacing w:before="156" w:beforeLines="50" w:after="156" w:afterLines="50"/>
      <w:jc w:val="center"/>
    </w:pPr>
    <w:rPr>
      <w:rFonts w:ascii="Times New Roman" w:hAnsi="Times New Roman"/>
      <w:b/>
      <w:sz w:val="21"/>
      <w:szCs w:val="21"/>
    </w:rPr>
  </w:style>
  <w:style w:type="paragraph" w:customStyle="1" w:styleId="351">
    <w:name w:val="bullet"/>
    <w:basedOn w:val="1"/>
    <w:qFormat/>
    <w:uiPriority w:val="0"/>
    <w:pPr>
      <w:widowControl/>
      <w:tabs>
        <w:tab w:val="left" w:pos="720"/>
        <w:tab w:val="left" w:pos="1440"/>
        <w:tab w:val="left" w:pos="2160"/>
        <w:tab w:val="left" w:pos="2880"/>
        <w:tab w:val="left" w:pos="3600"/>
        <w:tab w:val="left" w:pos="4320"/>
        <w:tab w:val="left" w:pos="5040"/>
        <w:tab w:val="left" w:pos="5760"/>
        <w:tab w:val="left" w:pos="6480"/>
      </w:tabs>
      <w:overflowPunct w:val="0"/>
      <w:autoSpaceDE w:val="0"/>
      <w:autoSpaceDN w:val="0"/>
      <w:adjustRightInd w:val="0"/>
      <w:spacing w:after="120"/>
      <w:ind w:left="2160" w:hanging="720"/>
      <w:jc w:val="left"/>
      <w:textAlignment w:val="baseline"/>
    </w:pPr>
    <w:rPr>
      <w:rFonts w:ascii="Times New Roman" w:hAnsi="Times New Roman"/>
      <w:kern w:val="0"/>
      <w:szCs w:val="20"/>
      <w:lang w:eastAsia="en-US"/>
    </w:rPr>
  </w:style>
  <w:style w:type="paragraph" w:customStyle="1" w:styleId="352">
    <w:name w:val="样式 二号 加粗 悬挂缩进: 0.4 字符"/>
    <w:basedOn w:val="1"/>
    <w:qFormat/>
    <w:uiPriority w:val="0"/>
    <w:pPr>
      <w:ind w:left="-85" w:leftChars="-85" w:right="-97" w:rightChars="-97"/>
    </w:pPr>
    <w:rPr>
      <w:rFonts w:ascii="Times New Roman" w:hAnsi="Times New Roman" w:cs="宋体"/>
      <w:b/>
      <w:bCs/>
      <w:sz w:val="44"/>
      <w:szCs w:val="20"/>
    </w:rPr>
  </w:style>
  <w:style w:type="paragraph" w:styleId="353">
    <w:name w:val="No Spacing"/>
    <w:qFormat/>
    <w:uiPriority w:val="0"/>
    <w:rPr>
      <w:rFonts w:ascii="Times New Roman" w:hAnsi="Times New Roman" w:eastAsia="宋体" w:cs="Times New Roman"/>
      <w:sz w:val="22"/>
      <w:szCs w:val="22"/>
      <w:lang w:val="en-US" w:eastAsia="en-US" w:bidi="en-US"/>
    </w:rPr>
  </w:style>
  <w:style w:type="paragraph" w:customStyle="1" w:styleId="354">
    <w:name w:val="默认段落字体 Para Char Char Char Char Char"/>
    <w:basedOn w:val="1"/>
    <w:qFormat/>
    <w:uiPriority w:val="0"/>
    <w:rPr>
      <w:rFonts w:ascii="宋体" w:hAnsi="宋体"/>
      <w:b/>
      <w:color w:val="000000"/>
      <w:szCs w:val="24"/>
    </w:rPr>
  </w:style>
  <w:style w:type="paragraph" w:customStyle="1" w:styleId="355">
    <w:name w:val=" Char Char Char1 Char Char Char Char"/>
    <w:basedOn w:val="1"/>
    <w:qFormat/>
    <w:uiPriority w:val="0"/>
    <w:pPr>
      <w:snapToGrid w:val="0"/>
      <w:spacing w:before="156" w:beforeLines="50" w:after="156" w:afterLines="50" w:line="360" w:lineRule="auto"/>
      <w:ind w:firstLine="200" w:firstLineChars="200"/>
    </w:pPr>
    <w:rPr>
      <w:rFonts w:ascii="Times New Roman" w:hAnsi="Times New Roman"/>
      <w:szCs w:val="24"/>
    </w:rPr>
  </w:style>
  <w:style w:type="paragraph" w:customStyle="1" w:styleId="356">
    <w:name w:val="xl35"/>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kern w:val="0"/>
      <w:sz w:val="20"/>
      <w:szCs w:val="20"/>
    </w:rPr>
  </w:style>
  <w:style w:type="paragraph" w:customStyle="1" w:styleId="357">
    <w:name w:val="font15"/>
    <w:basedOn w:val="1"/>
    <w:qFormat/>
    <w:uiPriority w:val="0"/>
    <w:pPr>
      <w:widowControl/>
      <w:spacing w:before="100" w:beforeAutospacing="1" w:after="100" w:afterAutospacing="1"/>
      <w:jc w:val="left"/>
    </w:pPr>
    <w:rPr>
      <w:rFonts w:ascii="Times New Roman" w:hAnsi="Times New Roman"/>
      <w:color w:val="FF0000"/>
      <w:kern w:val="0"/>
      <w:szCs w:val="24"/>
    </w:rPr>
  </w:style>
  <w:style w:type="paragraph" w:customStyle="1" w:styleId="358">
    <w:name w:val="标题4款"/>
    <w:basedOn w:val="1"/>
    <w:qFormat/>
    <w:uiPriority w:val="0"/>
    <w:pPr>
      <w:tabs>
        <w:tab w:val="left" w:pos="851"/>
      </w:tabs>
      <w:spacing w:line="360" w:lineRule="auto"/>
      <w:ind w:left="851" w:hanging="851"/>
    </w:pPr>
    <w:rPr>
      <w:rFonts w:ascii="Times New Roman" w:hAnsi="Times New Roman"/>
      <w:szCs w:val="24"/>
    </w:rPr>
  </w:style>
  <w:style w:type="paragraph" w:customStyle="1" w:styleId="359">
    <w:name w:val="正文文本缩进 31"/>
    <w:basedOn w:val="1"/>
    <w:qFormat/>
    <w:uiPriority w:val="0"/>
    <w:pPr>
      <w:adjustRightInd w:val="0"/>
      <w:ind w:firstLine="540"/>
      <w:textAlignment w:val="baseline"/>
    </w:pPr>
    <w:rPr>
      <w:rFonts w:ascii="宋体" w:hAnsi="Times New Roman"/>
      <w:sz w:val="28"/>
      <w:szCs w:val="20"/>
    </w:rPr>
  </w:style>
  <w:style w:type="paragraph" w:customStyle="1" w:styleId="360">
    <w:name w:val="Normal (Web)"/>
    <w:basedOn w:val="1"/>
    <w:qFormat/>
    <w:uiPriority w:val="0"/>
    <w:pPr>
      <w:widowControl/>
      <w:spacing w:before="100" w:beforeAutospacing="1" w:after="100" w:afterAutospacing="1" w:line="240" w:lineRule="atLeast"/>
      <w:jc w:val="left"/>
    </w:pPr>
    <w:rPr>
      <w:rFonts w:ascii="宋体" w:hAnsi="宋体" w:cs="宋体"/>
      <w:kern w:val="0"/>
      <w:sz w:val="18"/>
      <w:szCs w:val="18"/>
    </w:rPr>
  </w:style>
  <w:style w:type="paragraph" w:customStyle="1" w:styleId="361">
    <w:name w:val="font14"/>
    <w:basedOn w:val="1"/>
    <w:qFormat/>
    <w:uiPriority w:val="0"/>
    <w:pPr>
      <w:widowControl/>
      <w:spacing w:before="100" w:beforeAutospacing="1" w:after="100" w:afterAutospacing="1"/>
      <w:jc w:val="left"/>
    </w:pPr>
    <w:rPr>
      <w:rFonts w:ascii="Times New Roman" w:hAnsi="Times New Roman"/>
      <w:color w:val="FF0000"/>
      <w:kern w:val="0"/>
      <w:sz w:val="20"/>
      <w:szCs w:val="20"/>
    </w:rPr>
  </w:style>
  <w:style w:type="paragraph" w:customStyle="1" w:styleId="362">
    <w:name w:val="蓝斜体1"/>
    <w:basedOn w:val="51"/>
    <w:qFormat/>
    <w:uiPriority w:val="0"/>
    <w:pPr>
      <w:widowControl w:val="0"/>
      <w:spacing w:before="0" w:beforeAutospacing="0" w:after="0" w:afterAutospacing="0"/>
      <w:jc w:val="both"/>
    </w:pPr>
    <w:rPr>
      <w:rFonts w:ascii="Times New Roman" w:hAnsi="Times New Roman" w:cs="Times New Roman"/>
      <w:kern w:val="2"/>
    </w:rPr>
  </w:style>
  <w:style w:type="paragraph" w:customStyle="1" w:styleId="363">
    <w:name w:val="小四两端对齐"/>
    <w:qFormat/>
    <w:uiPriority w:val="0"/>
    <w:pPr>
      <w:adjustRightInd w:val="0"/>
      <w:snapToGrid w:val="0"/>
      <w:jc w:val="both"/>
    </w:pPr>
    <w:rPr>
      <w:rFonts w:ascii="Times New Roman" w:hAnsi="Times New Roman" w:eastAsia="宋体" w:cs="Times New Roman"/>
      <w:sz w:val="24"/>
      <w:szCs w:val="24"/>
      <w:lang w:val="en-US" w:eastAsia="zh-CN" w:bidi="ar-SA"/>
    </w:rPr>
  </w:style>
  <w:style w:type="paragraph" w:customStyle="1" w:styleId="364">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 w:hAnsi="宋体" w:eastAsia="?" w:cs="宋体"/>
      <w:b/>
      <w:bCs/>
      <w:color w:val="000000"/>
      <w:kern w:val="0"/>
      <w:sz w:val="18"/>
      <w:szCs w:val="18"/>
    </w:rPr>
  </w:style>
  <w:style w:type="paragraph" w:customStyle="1" w:styleId="365">
    <w:name w:val="_Style 47"/>
    <w:unhideWhenUsed/>
    <w:qFormat/>
    <w:uiPriority w:val="99"/>
    <w:rPr>
      <w:rFonts w:ascii="Times New Roman" w:hAnsi="Times New Roman" w:eastAsia="宋体" w:cs="Times New Roman"/>
      <w:kern w:val="2"/>
      <w:sz w:val="21"/>
      <w:szCs w:val="22"/>
      <w:lang w:val="en-US" w:eastAsia="zh-CN" w:bidi="ar-SA"/>
    </w:rPr>
  </w:style>
  <w:style w:type="paragraph" w:customStyle="1" w:styleId="366">
    <w:name w:val="样式 标题 2节标题 1.11.1标题2条标题h2l22nd levelTitre22Header 2b2..."/>
    <w:basedOn w:val="3"/>
    <w:qFormat/>
    <w:uiPriority w:val="0"/>
    <w:pPr>
      <w:numPr>
        <w:ilvl w:val="2"/>
        <w:numId w:val="0"/>
      </w:numPr>
      <w:tabs>
        <w:tab w:val="left" w:pos="0"/>
        <w:tab w:val="left" w:pos="540"/>
      </w:tabs>
      <w:autoSpaceDE w:val="0"/>
      <w:adjustRightInd/>
      <w:spacing w:before="20" w:beforeLines="0" w:after="20" w:afterLines="0"/>
      <w:ind w:left="578" w:hanging="578"/>
    </w:pPr>
    <w:rPr>
      <w:rFonts w:ascii="Arial" w:hAnsi="Arial" w:cs="Arial"/>
      <w:kern w:val="2"/>
      <w:sz w:val="24"/>
      <w:szCs w:val="24"/>
    </w:rPr>
  </w:style>
  <w:style w:type="paragraph" w:customStyle="1" w:styleId="367">
    <w:name w:val="Table Paragraph"/>
    <w:qFormat/>
    <w:uiPriority w:val="1"/>
    <w:pPr>
      <w:widowControl w:val="0"/>
      <w:autoSpaceDE w:val="0"/>
      <w:autoSpaceDN w:val="0"/>
      <w:adjustRightInd w:val="0"/>
    </w:pPr>
    <w:rPr>
      <w:rFonts w:ascii="Times New Roman" w:hAnsi="Times New Roman" w:eastAsia="宋体" w:cs="Times New Roman"/>
      <w:sz w:val="24"/>
      <w:szCs w:val="24"/>
      <w:lang w:val="en-US" w:eastAsia="zh-CN" w:bidi="ar-SA"/>
    </w:rPr>
  </w:style>
  <w:style w:type="paragraph" w:styleId="368">
    <w:name w:val="List Paragraph"/>
    <w:basedOn w:val="1"/>
    <w:qFormat/>
    <w:uiPriority w:val="0"/>
    <w:pPr>
      <w:ind w:firstLine="420" w:firstLineChars="200"/>
    </w:pPr>
    <w:rPr>
      <w:rFonts w:ascii="Times New Roman" w:hAnsi="Times New Roman"/>
      <w:sz w:val="21"/>
      <w:szCs w:val="20"/>
    </w:rPr>
  </w:style>
  <w:style w:type="paragraph" w:customStyle="1" w:styleId="369">
    <w:name w:val="xl81"/>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Times New Roman" w:hAnsi="Times New Roman" w:eastAsia="宋体" w:cs="Times New Roman"/>
      <w:b/>
      <w:bCs/>
      <w:kern w:val="0"/>
      <w:sz w:val="22"/>
    </w:rPr>
  </w:style>
  <w:style w:type="paragraph" w:customStyle="1" w:styleId="370">
    <w:name w:val="xl25"/>
    <w:basedOn w:val="1"/>
    <w:qFormat/>
    <w:uiPriority w:val="0"/>
    <w:pPr>
      <w:widowControl/>
      <w:spacing w:before="100" w:beforeAutospacing="1" w:after="100" w:afterAutospacing="1"/>
      <w:jc w:val="left"/>
    </w:pPr>
    <w:rPr>
      <w:rFonts w:ascii="宋体" w:hAnsi="宋体" w:cs="宋体"/>
      <w:kern w:val="0"/>
      <w:sz w:val="16"/>
      <w:szCs w:val="16"/>
    </w:rPr>
  </w:style>
  <w:style w:type="paragraph" w:customStyle="1" w:styleId="371">
    <w:name w:val="表格内"/>
    <w:qFormat/>
    <w:uiPriority w:val="0"/>
    <w:pPr>
      <w:keepNext/>
      <w:keepLines/>
      <w:widowControl w:val="0"/>
      <w:tabs>
        <w:tab w:val="left" w:pos="9356"/>
      </w:tabs>
      <w:adjustRightInd w:val="0"/>
      <w:spacing w:before="40" w:after="40" w:line="80" w:lineRule="atLeast"/>
      <w:textAlignment w:val="baseline"/>
    </w:pPr>
    <w:rPr>
      <w:rFonts w:ascii="Arial" w:hAnsi="Times New Roman" w:eastAsia="宋体" w:cs="Times New Roman"/>
      <w:sz w:val="24"/>
      <w:lang w:val="en-US" w:eastAsia="zh-CN" w:bidi="ar-SA"/>
    </w:rPr>
  </w:style>
  <w:style w:type="paragraph" w:customStyle="1" w:styleId="372">
    <w:name w:val="Char Char Char"/>
    <w:basedOn w:val="1"/>
    <w:qFormat/>
    <w:uiPriority w:val="0"/>
    <w:rPr>
      <w:rFonts w:ascii="Times New Roman" w:hAnsi="Times New Roman"/>
      <w:sz w:val="21"/>
      <w:szCs w:val="24"/>
    </w:rPr>
  </w:style>
  <w:style w:type="paragraph" w:customStyle="1" w:styleId="373">
    <w:name w:val="Default"/>
    <w:qFormat/>
    <w:uiPriority w:val="0"/>
    <w:pPr>
      <w:widowControl w:val="0"/>
      <w:autoSpaceDE w:val="0"/>
      <w:autoSpaceDN w:val="0"/>
      <w:adjustRightInd w:val="0"/>
    </w:pPr>
    <w:rPr>
      <w:rFonts w:ascii="宋体" w:hAnsi="宋体" w:eastAsia="宋体" w:cs="宋体"/>
      <w:color w:val="000000"/>
      <w:sz w:val="24"/>
      <w:szCs w:val="24"/>
      <w:lang w:val="en-US" w:eastAsia="zh-CN" w:bidi="ar-SA"/>
    </w:rPr>
  </w:style>
  <w:style w:type="paragraph" w:customStyle="1" w:styleId="374">
    <w:name w:val="无间隔21"/>
    <w:qFormat/>
    <w:uiPriority w:val="99"/>
    <w:pPr>
      <w:widowControl w:val="0"/>
      <w:jc w:val="both"/>
    </w:pPr>
    <w:rPr>
      <w:rFonts w:ascii="Calibri" w:hAnsi="Calibri" w:eastAsia="宋体" w:cs="Times New Roman"/>
      <w:kern w:val="2"/>
      <w:sz w:val="21"/>
      <w:szCs w:val="21"/>
      <w:lang w:val="en-US" w:eastAsia="zh-CN" w:bidi="ar-SA"/>
    </w:rPr>
  </w:style>
  <w:style w:type="paragraph" w:customStyle="1" w:styleId="375">
    <w:name w:val="xl88"/>
    <w:basedOn w:val="1"/>
    <w:qFormat/>
    <w:uiPriority w:val="0"/>
    <w:pPr>
      <w:widowControl/>
      <w:pBdr>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Times New Roman" w:hAnsi="Times New Roman" w:eastAsia="宋体" w:cs="Times New Roman"/>
      <w:kern w:val="0"/>
      <w:sz w:val="22"/>
    </w:rPr>
  </w:style>
  <w:style w:type="paragraph" w:customStyle="1" w:styleId="376">
    <w:name w:val="xl74"/>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Times New Roman" w:hAnsi="Times New Roman" w:eastAsia="宋体" w:cs="Times New Roman"/>
      <w:kern w:val="0"/>
      <w:sz w:val="22"/>
    </w:rPr>
  </w:style>
  <w:style w:type="paragraph" w:customStyle="1" w:styleId="377">
    <w:name w:val="xl71"/>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kern w:val="0"/>
      <w:sz w:val="22"/>
    </w:rPr>
  </w:style>
  <w:style w:type="paragraph" w:customStyle="1" w:styleId="378">
    <w:name w:val="数字"/>
    <w:basedOn w:val="1"/>
    <w:qFormat/>
    <w:uiPriority w:val="0"/>
    <w:pPr>
      <w:tabs>
        <w:tab w:val="left" w:pos="8505"/>
      </w:tabs>
      <w:adjustRightInd w:val="0"/>
      <w:spacing w:line="318" w:lineRule="atLeast"/>
      <w:jc w:val="left"/>
    </w:pPr>
    <w:rPr>
      <w:rFonts w:ascii="Times New Roman" w:hAnsi="Times New Roman"/>
      <w:kern w:val="0"/>
      <w:sz w:val="28"/>
      <w:szCs w:val="20"/>
    </w:rPr>
  </w:style>
  <w:style w:type="paragraph" w:customStyle="1" w:styleId="379">
    <w:name w:val=" Char"/>
    <w:basedOn w:val="1"/>
    <w:qFormat/>
    <w:uiPriority w:val="0"/>
    <w:rPr>
      <w:rFonts w:ascii="Times New Roman" w:hAnsi="Times New Roman"/>
      <w:sz w:val="21"/>
      <w:szCs w:val="24"/>
    </w:rPr>
  </w:style>
  <w:style w:type="paragraph" w:customStyle="1" w:styleId="380">
    <w:name w:val="xl47"/>
    <w:basedOn w:val="1"/>
    <w:qFormat/>
    <w:uiPriority w:val="0"/>
    <w:pPr>
      <w:widowControl/>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center"/>
      <w:textAlignment w:val="center"/>
    </w:pPr>
    <w:rPr>
      <w:rFonts w:ascii="Arial Unicode MS" w:hAnsi="Arial Unicode MS" w:eastAsia="Arial Unicode MS" w:cs="Arial Unicode MS"/>
      <w:b/>
      <w:bCs/>
      <w:kern w:val="0"/>
      <w:szCs w:val="24"/>
    </w:rPr>
  </w:style>
  <w:style w:type="paragraph" w:customStyle="1" w:styleId="381">
    <w:name w:val="font13"/>
    <w:basedOn w:val="1"/>
    <w:qFormat/>
    <w:uiPriority w:val="0"/>
    <w:pPr>
      <w:widowControl/>
      <w:spacing w:before="100" w:beforeAutospacing="1" w:after="100" w:afterAutospacing="1"/>
      <w:jc w:val="left"/>
    </w:pPr>
    <w:rPr>
      <w:rFonts w:hint="eastAsia" w:ascii="宋体" w:hAnsi="宋体"/>
      <w:color w:val="000000"/>
      <w:kern w:val="0"/>
      <w:sz w:val="20"/>
      <w:szCs w:val="20"/>
    </w:rPr>
  </w:style>
  <w:style w:type="paragraph" w:customStyle="1" w:styleId="382">
    <w:name w:val="xl62"/>
    <w:basedOn w:val="1"/>
    <w:qFormat/>
    <w:uiPriority w:val="0"/>
    <w:pPr>
      <w:widowControl/>
      <w:pBdr>
        <w:top w:val="single" w:color="auto" w:sz="4" w:space="0"/>
        <w:bottom w:val="single" w:color="auto" w:sz="4" w:space="0"/>
      </w:pBdr>
      <w:spacing w:before="100" w:beforeAutospacing="1" w:after="100" w:afterAutospacing="1"/>
      <w:jc w:val="left"/>
      <w:textAlignment w:val="center"/>
    </w:pPr>
    <w:rPr>
      <w:rFonts w:ascii="宋体" w:hAnsi="宋体" w:cs="宋体"/>
      <w:kern w:val="0"/>
      <w:sz w:val="20"/>
      <w:szCs w:val="20"/>
    </w:rPr>
  </w:style>
  <w:style w:type="paragraph" w:customStyle="1" w:styleId="383">
    <w:name w:val="样式6"/>
    <w:basedOn w:val="2"/>
    <w:qFormat/>
    <w:uiPriority w:val="0"/>
    <w:pPr>
      <w:keepNext w:val="0"/>
      <w:keepLines w:val="0"/>
      <w:widowControl/>
      <w:tabs>
        <w:tab w:val="left" w:pos="360"/>
      </w:tabs>
      <w:spacing w:before="240" w:after="120" w:line="240" w:lineRule="auto"/>
      <w:ind w:left="360" w:right="600" w:hanging="360"/>
      <w:jc w:val="left"/>
    </w:pPr>
    <w:rPr>
      <w:sz w:val="44"/>
    </w:rPr>
  </w:style>
  <w:style w:type="paragraph" w:customStyle="1" w:styleId="384">
    <w:name w:val="样式 宋体 五号 左 行距: 1.5 倍行距"/>
    <w:basedOn w:val="1"/>
    <w:qFormat/>
    <w:uiPriority w:val="0"/>
    <w:pPr>
      <w:spacing w:line="360" w:lineRule="auto"/>
      <w:ind w:firstLine="480" w:firstLineChars="200"/>
      <w:jc w:val="left"/>
    </w:pPr>
    <w:rPr>
      <w:rFonts w:ascii="Arial" w:hAnsi="Arial" w:cs="宋体"/>
      <w:szCs w:val="24"/>
    </w:rPr>
  </w:style>
  <w:style w:type="paragraph" w:customStyle="1" w:styleId="385">
    <w:name w:val="样式3"/>
    <w:basedOn w:val="36"/>
    <w:qFormat/>
    <w:uiPriority w:val="0"/>
    <w:pPr>
      <w:numPr>
        <w:ilvl w:val="0"/>
        <w:numId w:val="4"/>
      </w:numPr>
      <w:pBdr>
        <w:bottom w:val="none" w:color="auto" w:sz="0" w:space="0"/>
      </w:pBdr>
      <w:tabs>
        <w:tab w:val="clear" w:pos="4153"/>
        <w:tab w:val="clear" w:pos="8306"/>
      </w:tabs>
      <w:snapToGrid/>
      <w:spacing w:before="156" w:beforeLines="50" w:after="156" w:afterLines="50" w:line="360" w:lineRule="auto"/>
      <w:jc w:val="both"/>
    </w:pPr>
    <w:rPr>
      <w:rFonts w:ascii="Arial" w:hAnsi="Arial" w:cs="Arial"/>
      <w:sz w:val="24"/>
      <w:szCs w:val="28"/>
    </w:rPr>
  </w:style>
  <w:style w:type="paragraph" w:customStyle="1" w:styleId="386">
    <w:name w:val="表内4号居中"/>
    <w:qFormat/>
    <w:uiPriority w:val="0"/>
    <w:pPr>
      <w:widowControl w:val="0"/>
      <w:tabs>
        <w:tab w:val="left" w:pos="3242"/>
      </w:tabs>
      <w:adjustRightInd w:val="0"/>
      <w:snapToGrid w:val="0"/>
      <w:spacing w:line="360" w:lineRule="auto"/>
      <w:textAlignment w:val="baseline"/>
    </w:pPr>
    <w:rPr>
      <w:rFonts w:ascii="Arial" w:hAnsi="Arial" w:eastAsia="宋体" w:cs="Arial"/>
      <w:sz w:val="28"/>
      <w:szCs w:val="28"/>
      <w:lang w:val="en-US" w:eastAsia="zh-CN" w:bidi="ar-SA"/>
    </w:rPr>
  </w:style>
  <w:style w:type="paragraph" w:customStyle="1" w:styleId="387">
    <w:name w:val="表标题"/>
    <w:basedOn w:val="1"/>
    <w:qFormat/>
    <w:uiPriority w:val="0"/>
    <w:pPr>
      <w:tabs>
        <w:tab w:val="left" w:pos="420"/>
      </w:tabs>
      <w:spacing w:before="156" w:beforeLines="50" w:after="156" w:afterLines="50"/>
      <w:ind w:left="420" w:hanging="420"/>
      <w:jc w:val="center"/>
    </w:pPr>
    <w:rPr>
      <w:rFonts w:ascii="Times New Roman" w:hAnsi="Times New Roman"/>
      <w:b/>
      <w:sz w:val="21"/>
      <w:szCs w:val="21"/>
    </w:rPr>
  </w:style>
  <w:style w:type="paragraph" w:customStyle="1" w:styleId="388">
    <w:name w:val="标题４"/>
    <w:basedOn w:val="1"/>
    <w:qFormat/>
    <w:uiPriority w:val="0"/>
    <w:pPr>
      <w:adjustRightInd w:val="0"/>
      <w:snapToGrid w:val="0"/>
    </w:pPr>
    <w:rPr>
      <w:rFonts w:ascii="Arial" w:hAnsi="宋体" w:cs="Arial"/>
      <w:b/>
      <w:szCs w:val="24"/>
    </w:rPr>
  </w:style>
  <w:style w:type="paragraph" w:customStyle="1" w:styleId="389">
    <w:name w:val="xl5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Times New Roman" w:hAnsi="Times New Roman"/>
      <w:kern w:val="0"/>
      <w:sz w:val="20"/>
      <w:szCs w:val="20"/>
    </w:rPr>
  </w:style>
  <w:style w:type="paragraph" w:customStyle="1" w:styleId="390">
    <w:name w:val="冷标题二"/>
    <w:basedOn w:val="1"/>
    <w:qFormat/>
    <w:uiPriority w:val="0"/>
    <w:pPr>
      <w:adjustRightInd w:val="0"/>
      <w:spacing w:line="0" w:lineRule="atLeast"/>
      <w:textAlignment w:val="baseline"/>
    </w:pPr>
    <w:rPr>
      <w:rFonts w:ascii="宋体" w:hAnsi="Times New Roman"/>
      <w:kern w:val="0"/>
      <w:szCs w:val="20"/>
    </w:rPr>
  </w:style>
  <w:style w:type="paragraph" w:customStyle="1" w:styleId="391">
    <w:name w:val="xl89"/>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eastAsia="宋体" w:cs="宋体"/>
      <w:b/>
      <w:bCs/>
      <w:kern w:val="0"/>
      <w:sz w:val="22"/>
    </w:rPr>
  </w:style>
  <w:style w:type="paragraph" w:customStyle="1" w:styleId="392">
    <w:name w:val="font8"/>
    <w:basedOn w:val="1"/>
    <w:qFormat/>
    <w:uiPriority w:val="0"/>
    <w:pPr>
      <w:widowControl/>
      <w:spacing w:before="100" w:beforeAutospacing="1" w:after="100" w:afterAutospacing="1"/>
      <w:jc w:val="left"/>
    </w:pPr>
    <w:rPr>
      <w:rFonts w:ascii="Times New Roman" w:hAnsi="Times New Roman"/>
      <w:b/>
      <w:bCs/>
      <w:kern w:val="0"/>
      <w:sz w:val="20"/>
      <w:szCs w:val="20"/>
    </w:rPr>
  </w:style>
  <w:style w:type="paragraph" w:customStyle="1" w:styleId="393">
    <w:name w:val="xl56"/>
    <w:basedOn w:val="1"/>
    <w:qFormat/>
    <w:uiPriority w:val="0"/>
    <w:pPr>
      <w:widowControl/>
      <w:pBdr>
        <w:top w:val="single" w:color="auto" w:sz="4" w:space="0"/>
        <w:bottom w:val="single" w:color="auto" w:sz="4" w:space="0"/>
        <w:right w:val="single" w:color="auto" w:sz="4" w:space="0"/>
      </w:pBdr>
      <w:spacing w:before="100" w:beforeAutospacing="1" w:after="100" w:afterAutospacing="1"/>
      <w:jc w:val="right"/>
      <w:textAlignment w:val="center"/>
    </w:pPr>
    <w:rPr>
      <w:rFonts w:ascii="Times New Roman" w:hAnsi="Times New Roman"/>
      <w:kern w:val="0"/>
      <w:sz w:val="20"/>
      <w:szCs w:val="20"/>
    </w:rPr>
  </w:style>
  <w:style w:type="paragraph" w:customStyle="1" w:styleId="394">
    <w:name w:val=" Char Char Char Char Char Char Char Char Char Char Char Char Char Char"/>
    <w:basedOn w:val="1"/>
    <w:qFormat/>
    <w:uiPriority w:val="0"/>
    <w:pPr>
      <w:spacing w:line="360" w:lineRule="auto"/>
      <w:ind w:firstLine="200" w:firstLineChars="200"/>
    </w:pPr>
    <w:rPr>
      <w:rFonts w:ascii="宋体" w:hAnsi="宋体" w:cs="宋体"/>
      <w:szCs w:val="24"/>
    </w:rPr>
  </w:style>
  <w:style w:type="paragraph" w:customStyle="1" w:styleId="395">
    <w:name w:val="xl100"/>
    <w:basedOn w:val="1"/>
    <w:qFormat/>
    <w:uiPriority w:val="0"/>
    <w:pPr>
      <w:widowControl/>
      <w:shd w:val="clear" w:color="000000" w:fill="FFFFFF"/>
      <w:spacing w:before="100" w:beforeAutospacing="1" w:after="100" w:afterAutospacing="1"/>
      <w:jc w:val="left"/>
    </w:pPr>
    <w:rPr>
      <w:rFonts w:ascii="宋体" w:hAnsi="宋体" w:eastAsia="宋体" w:cs="宋体"/>
      <w:b/>
      <w:bCs/>
      <w:kern w:val="0"/>
      <w:sz w:val="32"/>
      <w:szCs w:val="32"/>
    </w:rPr>
  </w:style>
  <w:style w:type="paragraph" w:customStyle="1" w:styleId="396">
    <w:name w:val="style10"/>
    <w:basedOn w:val="1"/>
    <w:qFormat/>
    <w:uiPriority w:val="0"/>
    <w:pPr>
      <w:widowControl/>
      <w:spacing w:before="100" w:beforeAutospacing="1" w:after="100" w:afterAutospacing="1" w:line="330" w:lineRule="atLeast"/>
      <w:jc w:val="left"/>
    </w:pPr>
    <w:rPr>
      <w:rFonts w:ascii="宋体" w:hAnsi="宋体" w:cs="宋体"/>
      <w:kern w:val="0"/>
      <w:sz w:val="40"/>
      <w:szCs w:val="40"/>
    </w:rPr>
  </w:style>
  <w:style w:type="paragraph" w:customStyle="1" w:styleId="397">
    <w:name w:val="font10"/>
    <w:basedOn w:val="1"/>
    <w:qFormat/>
    <w:uiPriority w:val="0"/>
    <w:pPr>
      <w:widowControl/>
      <w:spacing w:before="100" w:beforeAutospacing="1" w:after="100" w:afterAutospacing="1"/>
      <w:jc w:val="left"/>
    </w:pPr>
    <w:rPr>
      <w:rFonts w:ascii="宋体" w:hAnsi="宋体" w:cs="宋体"/>
      <w:kern w:val="0"/>
      <w:sz w:val="21"/>
      <w:szCs w:val="21"/>
    </w:rPr>
  </w:style>
  <w:style w:type="paragraph" w:customStyle="1" w:styleId="398">
    <w:name w:val="CM14"/>
    <w:basedOn w:val="1"/>
    <w:next w:val="1"/>
    <w:qFormat/>
    <w:uiPriority w:val="0"/>
    <w:pPr>
      <w:autoSpaceDE w:val="0"/>
      <w:autoSpaceDN w:val="0"/>
      <w:adjustRightInd w:val="0"/>
      <w:spacing w:line="626" w:lineRule="atLeast"/>
      <w:jc w:val="left"/>
    </w:pPr>
    <w:rPr>
      <w:rFonts w:ascii="仿宋_GB2312" w:hAnsi="Times New Roman" w:eastAsia="仿宋_GB2312"/>
      <w:kern w:val="0"/>
      <w:szCs w:val="24"/>
    </w:rPr>
  </w:style>
  <w:style w:type="paragraph" w:customStyle="1" w:styleId="399">
    <w:name w:val="表格居左"/>
    <w:basedOn w:val="1"/>
    <w:qFormat/>
    <w:uiPriority w:val="0"/>
    <w:pPr>
      <w:snapToGrid w:val="0"/>
      <w:spacing w:before="60" w:after="60"/>
    </w:pPr>
    <w:rPr>
      <w:rFonts w:ascii="Times New Roman" w:hAnsi="Times New Roman"/>
      <w:szCs w:val="20"/>
    </w:rPr>
  </w:style>
  <w:style w:type="paragraph" w:customStyle="1" w:styleId="400">
    <w:name w:val="_Style 28"/>
    <w:unhideWhenUsed/>
    <w:qFormat/>
    <w:uiPriority w:val="99"/>
    <w:pPr>
      <w:widowControl w:val="0"/>
      <w:jc w:val="both"/>
    </w:pPr>
    <w:rPr>
      <w:rFonts w:ascii="Times New Roman" w:hAnsi="Times New Roman" w:eastAsia="宋体" w:cs="Times New Roman"/>
      <w:kern w:val="2"/>
      <w:sz w:val="24"/>
      <w:szCs w:val="22"/>
      <w:lang w:val="en-US" w:eastAsia="zh-CN" w:bidi="ar-SA"/>
    </w:rPr>
  </w:style>
  <w:style w:type="paragraph" w:customStyle="1" w:styleId="401">
    <w:name w:val="xl53"/>
    <w:basedOn w:val="1"/>
    <w:qFormat/>
    <w:uiPriority w:val="0"/>
    <w:pPr>
      <w:widowControl/>
      <w:pBdr>
        <w:top w:val="single" w:color="auto" w:sz="4" w:space="0"/>
        <w:bottom w:val="single" w:color="auto" w:sz="4" w:space="0"/>
        <w:right w:val="single" w:color="auto" w:sz="4" w:space="0"/>
      </w:pBdr>
      <w:spacing w:before="100" w:beforeAutospacing="1" w:after="100" w:afterAutospacing="1"/>
      <w:jc w:val="left"/>
      <w:textAlignment w:val="center"/>
    </w:pPr>
    <w:rPr>
      <w:rFonts w:ascii="Times New Roman" w:hAnsi="Times New Roman"/>
      <w:kern w:val="0"/>
      <w:sz w:val="20"/>
      <w:szCs w:val="20"/>
    </w:rPr>
  </w:style>
  <w:style w:type="paragraph" w:customStyle="1" w:styleId="402">
    <w:name w:val="附录标题1"/>
    <w:qFormat/>
    <w:uiPriority w:val="0"/>
    <w:pPr>
      <w:adjustRightInd w:val="0"/>
      <w:snapToGrid w:val="0"/>
      <w:spacing w:line="360" w:lineRule="auto"/>
      <w:ind w:left="576" w:hanging="576"/>
      <w:jc w:val="both"/>
    </w:pPr>
    <w:rPr>
      <w:rFonts w:ascii="Times New Roman" w:hAnsi="Times New Roman" w:eastAsia="宋体" w:cs="Times New Roman"/>
      <w:b/>
      <w:color w:val="000000"/>
      <w:kern w:val="10"/>
      <w:sz w:val="28"/>
      <w:lang w:val="en-US" w:eastAsia="zh-CN" w:bidi="ar-SA"/>
    </w:rPr>
  </w:style>
  <w:style w:type="paragraph" w:customStyle="1" w:styleId="403">
    <w:name w:val="xl9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eastAsia="宋体" w:cs="宋体"/>
      <w:kern w:val="0"/>
      <w:sz w:val="22"/>
    </w:rPr>
  </w:style>
  <w:style w:type="paragraph" w:customStyle="1" w:styleId="404">
    <w:name w:val="xl70"/>
    <w:basedOn w:val="1"/>
    <w:qFormat/>
    <w:uiPriority w:val="0"/>
    <w:pPr>
      <w:widowControl/>
      <w:pBdr>
        <w:bottom w:val="single" w:color="auto" w:sz="4" w:space="0"/>
      </w:pBdr>
      <w:shd w:val="clear" w:color="000000" w:fill="FFFFFF"/>
      <w:spacing w:before="100" w:beforeAutospacing="1" w:after="100" w:afterAutospacing="1"/>
      <w:jc w:val="right"/>
    </w:pPr>
    <w:rPr>
      <w:rFonts w:ascii="宋体" w:hAnsi="宋体" w:eastAsia="宋体" w:cs="宋体"/>
      <w:color w:val="FFFFFF"/>
      <w:kern w:val="0"/>
      <w:szCs w:val="24"/>
    </w:rPr>
  </w:style>
  <w:style w:type="paragraph" w:customStyle="1" w:styleId="405">
    <w:name w:val="附录标题3"/>
    <w:qFormat/>
    <w:uiPriority w:val="0"/>
    <w:pPr>
      <w:adjustRightInd w:val="0"/>
      <w:snapToGrid w:val="0"/>
      <w:spacing w:line="360" w:lineRule="auto"/>
      <w:ind w:left="864" w:hanging="864"/>
    </w:pPr>
    <w:rPr>
      <w:rFonts w:ascii="Times New Roman" w:hAnsi="Times New Roman" w:eastAsia="宋体" w:cs="Times New Roman"/>
      <w:kern w:val="10"/>
      <w:sz w:val="24"/>
      <w:lang w:val="en-US" w:eastAsia="zh-CN" w:bidi="ar-SA"/>
    </w:rPr>
  </w:style>
  <w:style w:type="paragraph" w:customStyle="1" w:styleId="406">
    <w:name w:val="font7"/>
    <w:basedOn w:val="1"/>
    <w:qFormat/>
    <w:uiPriority w:val="0"/>
    <w:pPr>
      <w:widowControl/>
      <w:spacing w:before="100" w:beforeAutospacing="1" w:after="100" w:afterAutospacing="1"/>
      <w:jc w:val="left"/>
    </w:pPr>
    <w:rPr>
      <w:rFonts w:ascii="Times New Roman" w:hAnsi="Times New Roman" w:eastAsia="宋体" w:cs="Times New Roman"/>
      <w:kern w:val="0"/>
      <w:sz w:val="22"/>
    </w:rPr>
  </w:style>
  <w:style w:type="paragraph" w:customStyle="1" w:styleId="407">
    <w:name w:val="Char Char Char Char Char Char Char Char Char Char"/>
    <w:basedOn w:val="1"/>
    <w:qFormat/>
    <w:uiPriority w:val="0"/>
    <w:rPr>
      <w:rFonts w:ascii="Times New Roman" w:hAnsi="Times New Roman"/>
      <w:sz w:val="21"/>
      <w:szCs w:val="24"/>
    </w:rPr>
  </w:style>
  <w:style w:type="paragraph" w:customStyle="1" w:styleId="408">
    <w:name w:val="xl23"/>
    <w:basedOn w:val="1"/>
    <w:qFormat/>
    <w:uiPriority w:val="0"/>
    <w:pPr>
      <w:widowControl/>
      <w:spacing w:before="100" w:beforeAutospacing="1" w:after="100" w:afterAutospacing="1"/>
      <w:jc w:val="center"/>
    </w:pPr>
    <w:rPr>
      <w:rFonts w:ascii="Arial" w:hAnsi="Arial" w:cs="Arial"/>
      <w:kern w:val="0"/>
      <w:szCs w:val="24"/>
    </w:rPr>
  </w:style>
  <w:style w:type="paragraph" w:customStyle="1" w:styleId="409">
    <w:name w:val="多行表格样式(5号)"/>
    <w:qFormat/>
    <w:uiPriority w:val="0"/>
    <w:pPr>
      <w:spacing w:line="240" w:lineRule="exact"/>
    </w:pPr>
    <w:rPr>
      <w:rFonts w:ascii="宋体" w:hAnsi="宋体" w:eastAsia="宋体" w:cs="Times New Roman"/>
      <w:bCs/>
      <w:kern w:val="44"/>
      <w:sz w:val="21"/>
      <w:szCs w:val="18"/>
      <w:lang w:val="en-US" w:eastAsia="zh-CN" w:bidi="ar-SA"/>
    </w:rPr>
  </w:style>
  <w:style w:type="paragraph" w:customStyle="1" w:styleId="410">
    <w:name w:val="表内5号居中"/>
    <w:qFormat/>
    <w:uiPriority w:val="0"/>
    <w:pPr>
      <w:adjustRightInd w:val="0"/>
      <w:snapToGrid w:val="0"/>
      <w:jc w:val="center"/>
    </w:pPr>
    <w:rPr>
      <w:rFonts w:ascii="Times New Roman" w:hAnsi="Times New Roman" w:eastAsia="宋体" w:cs="Times New Roman"/>
      <w:sz w:val="21"/>
      <w:lang w:val="en-US" w:eastAsia="zh-CN" w:bidi="ar-SA"/>
    </w:rPr>
  </w:style>
  <w:style w:type="paragraph" w:customStyle="1" w:styleId="411">
    <w:name w:val="xl87"/>
    <w:basedOn w:val="1"/>
    <w:qFormat/>
    <w:uiPriority w:val="0"/>
    <w:pPr>
      <w:widowControl/>
      <w:pBdr>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kern w:val="0"/>
      <w:sz w:val="22"/>
    </w:rPr>
  </w:style>
  <w:style w:type="paragraph" w:customStyle="1" w:styleId="412">
    <w:name w:val="标题3"/>
    <w:basedOn w:val="1"/>
    <w:qFormat/>
    <w:uiPriority w:val="0"/>
    <w:rPr>
      <w:rFonts w:ascii="Times New Roman" w:hAnsi="Times New Roman" w:eastAsia="宋体" w:cs="Times New Roman"/>
      <w:sz w:val="28"/>
      <w:szCs w:val="28"/>
    </w:rPr>
  </w:style>
  <w:style w:type="paragraph" w:customStyle="1" w:styleId="413">
    <w:name w:val="表左对齐"/>
    <w:basedOn w:val="1"/>
    <w:qFormat/>
    <w:uiPriority w:val="0"/>
    <w:pPr>
      <w:keepNext/>
      <w:keepLines/>
      <w:adjustRightInd w:val="0"/>
      <w:snapToGrid w:val="0"/>
      <w:spacing w:line="360" w:lineRule="auto"/>
      <w:ind w:firstLine="150" w:firstLineChars="100"/>
      <w:jc w:val="left"/>
      <w:textAlignment w:val="baseline"/>
    </w:pPr>
    <w:rPr>
      <w:rFonts w:ascii="宋体" w:hAnsi="Times New Roman"/>
      <w:bCs/>
      <w:snapToGrid w:val="0"/>
      <w:kern w:val="0"/>
      <w:sz w:val="15"/>
      <w:szCs w:val="15"/>
    </w:rPr>
  </w:style>
  <w:style w:type="paragraph" w:customStyle="1" w:styleId="414">
    <w:name w:val="CM34"/>
    <w:basedOn w:val="1"/>
    <w:next w:val="1"/>
    <w:qFormat/>
    <w:uiPriority w:val="0"/>
    <w:pPr>
      <w:autoSpaceDE w:val="0"/>
      <w:autoSpaceDN w:val="0"/>
      <w:adjustRightInd w:val="0"/>
      <w:spacing w:line="626" w:lineRule="atLeast"/>
      <w:jc w:val="left"/>
    </w:pPr>
    <w:rPr>
      <w:rFonts w:ascii="仿宋_GB2312" w:hAnsi="Times New Roman" w:eastAsia="仿宋_GB2312"/>
      <w:kern w:val="0"/>
      <w:szCs w:val="24"/>
    </w:rPr>
  </w:style>
  <w:style w:type="paragraph" w:customStyle="1" w:styleId="415">
    <w:name w:val="xl55"/>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rFonts w:ascii="Times New Roman" w:hAnsi="Times New Roman"/>
      <w:kern w:val="0"/>
      <w:sz w:val="20"/>
      <w:szCs w:val="20"/>
    </w:rPr>
  </w:style>
  <w:style w:type="paragraph" w:customStyle="1" w:styleId="416">
    <w:name w:val="表格正文"/>
    <w:next w:val="1"/>
    <w:qFormat/>
    <w:uiPriority w:val="99"/>
    <w:pPr>
      <w:jc w:val="center"/>
    </w:pPr>
    <w:rPr>
      <w:rFonts w:ascii="Times New Roman" w:hAnsi="Times New Roman" w:eastAsia="宋体" w:cs="Times New Roman"/>
      <w:sz w:val="21"/>
      <w:szCs w:val="24"/>
      <w:lang w:val="en-US" w:eastAsia="zh-CN" w:bidi="ar-SA"/>
    </w:rPr>
  </w:style>
  <w:style w:type="paragraph" w:customStyle="1" w:styleId="417">
    <w:name w:val="font0"/>
    <w:basedOn w:val="1"/>
    <w:qFormat/>
    <w:uiPriority w:val="0"/>
    <w:pPr>
      <w:widowControl/>
      <w:spacing w:before="100" w:beforeAutospacing="1" w:after="100" w:afterAutospacing="1"/>
      <w:jc w:val="left"/>
    </w:pPr>
    <w:rPr>
      <w:rFonts w:ascii="Times New Roman" w:hAnsi="Times New Roman" w:eastAsia="Arial Unicode MS"/>
      <w:kern w:val="0"/>
      <w:szCs w:val="24"/>
    </w:rPr>
  </w:style>
  <w:style w:type="paragraph" w:customStyle="1" w:styleId="418">
    <w:name w:val="标题2节"/>
    <w:basedOn w:val="1"/>
    <w:qFormat/>
    <w:uiPriority w:val="0"/>
    <w:pPr>
      <w:spacing w:line="360" w:lineRule="auto"/>
    </w:pPr>
    <w:rPr>
      <w:rFonts w:ascii="Times New Roman" w:hAnsi="Times New Roman"/>
      <w:szCs w:val="24"/>
    </w:rPr>
  </w:style>
  <w:style w:type="paragraph" w:customStyle="1" w:styleId="419">
    <w:name w:val="xl45"/>
    <w:basedOn w:val="1"/>
    <w:qFormat/>
    <w:uiPriority w:val="0"/>
    <w:pPr>
      <w:widowControl/>
      <w:pBdr>
        <w:left w:val="single" w:color="auto" w:sz="8" w:space="0"/>
        <w:bottom w:val="single" w:color="auto" w:sz="4" w:space="0"/>
        <w:right w:val="single" w:color="auto" w:sz="4" w:space="0"/>
      </w:pBdr>
      <w:shd w:val="clear" w:color="auto" w:fill="FFFFFF"/>
      <w:spacing w:before="100" w:beforeAutospacing="1" w:after="100" w:afterAutospacing="1"/>
      <w:jc w:val="center"/>
      <w:textAlignment w:val="center"/>
    </w:pPr>
    <w:rPr>
      <w:rFonts w:ascii="Arial Unicode MS" w:hAnsi="Arial Unicode MS" w:eastAsia="Arial Unicode MS" w:cs="Arial Unicode MS"/>
      <w:kern w:val="0"/>
      <w:sz w:val="22"/>
    </w:rPr>
  </w:style>
  <w:style w:type="paragraph" w:customStyle="1" w:styleId="420">
    <w:name w:val="X.正文"/>
    <w:qFormat/>
    <w:uiPriority w:val="0"/>
    <w:pPr>
      <w:widowControl w:val="0"/>
      <w:spacing w:line="540" w:lineRule="exact"/>
      <w:ind w:firstLine="480" w:firstLineChars="200"/>
      <w:jc w:val="both"/>
    </w:pPr>
    <w:rPr>
      <w:rFonts w:ascii="Times New Roman" w:hAnsi="Times New Roman" w:eastAsia="宋体" w:cs="Times New Roman"/>
      <w:kern w:val="2"/>
      <w:sz w:val="24"/>
      <w:szCs w:val="28"/>
      <w:lang w:val="en-US" w:eastAsia="zh-CN" w:bidi="ar-SA"/>
    </w:rPr>
  </w:style>
  <w:style w:type="paragraph" w:customStyle="1" w:styleId="421">
    <w:name w:val="xl104"/>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b/>
      <w:bCs/>
      <w:kern w:val="0"/>
      <w:sz w:val="22"/>
    </w:rPr>
  </w:style>
  <w:style w:type="paragraph" w:customStyle="1" w:styleId="422">
    <w:name w:val="样式 标题 3 + Arial"/>
    <w:basedOn w:val="4"/>
    <w:qFormat/>
    <w:uiPriority w:val="0"/>
    <w:pPr>
      <w:keepNext/>
      <w:adjustRightInd w:val="0"/>
      <w:snapToGrid w:val="0"/>
      <w:spacing w:beforeLines="0" w:afterLines="0"/>
      <w:textAlignment w:val="baseline"/>
    </w:pPr>
    <w:rPr>
      <w:rFonts w:ascii="Arial" w:hAnsi="Arial" w:cs="Arial"/>
      <w:b w:val="0"/>
      <w:color w:val="000000"/>
      <w:sz w:val="24"/>
      <w:lang w:val="en-US" w:eastAsia="zh-CN"/>
    </w:rPr>
  </w:style>
  <w:style w:type="paragraph" w:customStyle="1" w:styleId="423">
    <w:name w:val="xl2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kern w:val="0"/>
      <w:sz w:val="20"/>
      <w:szCs w:val="20"/>
    </w:rPr>
  </w:style>
  <w:style w:type="paragraph" w:customStyle="1" w:styleId="424">
    <w:name w:val="xl102"/>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b/>
      <w:bCs/>
      <w:kern w:val="0"/>
      <w:sz w:val="22"/>
    </w:rPr>
  </w:style>
  <w:style w:type="paragraph" w:customStyle="1" w:styleId="425">
    <w:name w:val="表文字"/>
    <w:qFormat/>
    <w:uiPriority w:val="0"/>
    <w:pPr>
      <w:spacing w:line="360" w:lineRule="auto"/>
    </w:pPr>
    <w:rPr>
      <w:rFonts w:ascii="Arial" w:hAnsi="Arial" w:eastAsia="宋体" w:cs="Times New Roman"/>
      <w:sz w:val="21"/>
      <w:lang w:val="en-US" w:eastAsia="zh-CN" w:bidi="ar-SA"/>
    </w:rPr>
  </w:style>
  <w:style w:type="paragraph" w:customStyle="1" w:styleId="426">
    <w:name w:val="xl9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eastAsia="宋体" w:cs="Times New Roman"/>
      <w:kern w:val="0"/>
      <w:sz w:val="22"/>
    </w:rPr>
  </w:style>
  <w:style w:type="paragraph" w:customStyle="1" w:styleId="427">
    <w:name w:val="xl32"/>
    <w:basedOn w:val="1"/>
    <w:qFormat/>
    <w:uiPriority w:val="0"/>
    <w:pPr>
      <w:widowControl/>
      <w:pBdr>
        <w:top w:val="single" w:color="auto" w:sz="4" w:space="0"/>
        <w:bottom w:val="single" w:color="auto" w:sz="4" w:space="0"/>
        <w:right w:val="single" w:color="auto" w:sz="4" w:space="0"/>
      </w:pBdr>
      <w:shd w:val="clear" w:color="auto" w:fill="FFFFFF"/>
      <w:spacing w:before="100" w:beforeAutospacing="1" w:after="100" w:afterAutospacing="1"/>
      <w:jc w:val="center"/>
    </w:pPr>
    <w:rPr>
      <w:rFonts w:ascii="宋体" w:hAnsi="宋体" w:cs="宋体"/>
      <w:kern w:val="0"/>
      <w:sz w:val="18"/>
      <w:szCs w:val="18"/>
    </w:rPr>
  </w:style>
  <w:style w:type="paragraph" w:customStyle="1" w:styleId="428">
    <w:name w:val="xl113"/>
    <w:basedOn w:val="1"/>
    <w:qFormat/>
    <w:uiPriority w:val="0"/>
    <w:pPr>
      <w:widowControl/>
      <w:pBdr>
        <w:top w:val="single" w:color="auto" w:sz="4" w:space="0"/>
        <w:left w:val="single" w:color="auto" w:sz="4" w:space="0"/>
        <w:right w:val="single" w:color="auto" w:sz="4" w:space="0"/>
      </w:pBdr>
      <w:shd w:val="clear" w:color="000000" w:fill="FFFFFF"/>
      <w:spacing w:before="100" w:beforeAutospacing="1" w:after="100" w:afterAutospacing="1"/>
      <w:jc w:val="center"/>
    </w:pPr>
    <w:rPr>
      <w:rFonts w:ascii="宋体" w:hAnsi="宋体" w:eastAsia="宋体" w:cs="宋体"/>
      <w:b/>
      <w:bCs/>
      <w:kern w:val="0"/>
      <w:sz w:val="22"/>
    </w:rPr>
  </w:style>
  <w:style w:type="paragraph" w:customStyle="1" w:styleId="429">
    <w:name w:val="xl99"/>
    <w:basedOn w:val="1"/>
    <w:qFormat/>
    <w:uiPriority w:val="0"/>
    <w:pPr>
      <w:widowControl/>
      <w:pBdr>
        <w:top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eastAsia="宋体" w:cs="宋体"/>
      <w:b/>
      <w:bCs/>
      <w:kern w:val="0"/>
      <w:sz w:val="22"/>
    </w:rPr>
  </w:style>
  <w:style w:type="paragraph" w:customStyle="1" w:styleId="430">
    <w:name w:val="工程建设正文表标题"/>
    <w:next w:val="1"/>
    <w:qFormat/>
    <w:uiPriority w:val="0"/>
    <w:pPr>
      <w:tabs>
        <w:tab w:val="left" w:pos="210"/>
      </w:tabs>
      <w:ind w:left="348" w:hanging="360"/>
      <w:jc w:val="center"/>
    </w:pPr>
    <w:rPr>
      <w:rFonts w:ascii="黑体" w:hAnsi="Times New Roman" w:eastAsia="黑体" w:cs="Times New Roman"/>
      <w:b/>
      <w:lang w:val="en-US" w:eastAsia="zh-CN" w:bidi="ar-SA"/>
    </w:rPr>
  </w:style>
  <w:style w:type="paragraph" w:customStyle="1" w:styleId="431">
    <w:name w:val="xl114"/>
    <w:basedOn w:val="1"/>
    <w:qFormat/>
    <w:uiPriority w:val="0"/>
    <w:pPr>
      <w:widowControl/>
      <w:pBdr>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宋体" w:hAnsi="宋体" w:eastAsia="宋体" w:cs="宋体"/>
      <w:b/>
      <w:bCs/>
      <w:kern w:val="0"/>
      <w:sz w:val="22"/>
    </w:rPr>
  </w:style>
  <w:style w:type="paragraph" w:customStyle="1" w:styleId="432">
    <w:name w:val="样式 标题 3 + 段前: 0.5 行 段后: 0.5 行"/>
    <w:basedOn w:val="4"/>
    <w:qFormat/>
    <w:uiPriority w:val="0"/>
    <w:pPr>
      <w:keepNext/>
      <w:spacing w:before="156" w:beforeLines="0" w:after="156" w:afterLines="0"/>
    </w:pPr>
    <w:rPr>
      <w:rFonts w:cs="宋体"/>
      <w:szCs w:val="20"/>
      <w:lang w:val="en-US" w:eastAsia="zh-CN"/>
    </w:rPr>
  </w:style>
  <w:style w:type="paragraph" w:customStyle="1" w:styleId="433">
    <w:name w:val="xl61"/>
    <w:basedOn w:val="1"/>
    <w:qFormat/>
    <w:uiPriority w:val="0"/>
    <w:pPr>
      <w:widowControl/>
      <w:pBdr>
        <w:top w:val="single" w:color="auto" w:sz="4" w:space="0"/>
        <w:bottom w:val="single" w:color="auto" w:sz="4" w:space="0"/>
        <w:right w:val="single" w:color="auto" w:sz="4" w:space="0"/>
      </w:pBdr>
      <w:spacing w:before="100" w:beforeAutospacing="1" w:after="100" w:afterAutospacing="1"/>
      <w:jc w:val="left"/>
      <w:textAlignment w:val="center"/>
    </w:pPr>
    <w:rPr>
      <w:rFonts w:ascii="Times New Roman" w:hAnsi="Times New Roman"/>
      <w:kern w:val="0"/>
      <w:sz w:val="20"/>
      <w:szCs w:val="20"/>
    </w:rPr>
  </w:style>
  <w:style w:type="paragraph" w:customStyle="1" w:styleId="434">
    <w:name w:val="xl39"/>
    <w:basedOn w:val="1"/>
    <w:qFormat/>
    <w:uiPriority w:val="0"/>
    <w:pPr>
      <w:widowControl/>
      <w:pBdr>
        <w:top w:val="single" w:color="auto" w:sz="4" w:space="0"/>
        <w:bottom w:val="single" w:color="auto" w:sz="4" w:space="0"/>
        <w:right w:val="single" w:color="auto" w:sz="4" w:space="0"/>
      </w:pBdr>
      <w:shd w:val="clear" w:color="auto" w:fill="FFFFFF"/>
      <w:spacing w:before="100" w:beforeAutospacing="1" w:after="100" w:afterAutospacing="1"/>
      <w:textAlignment w:val="center"/>
    </w:pPr>
    <w:rPr>
      <w:rFonts w:ascii="Arial Unicode MS" w:hAnsi="Arial Unicode MS" w:eastAsia="Arial Unicode MS" w:cs="Arial Unicode MS"/>
      <w:kern w:val="0"/>
      <w:sz w:val="21"/>
      <w:szCs w:val="21"/>
    </w:rPr>
  </w:style>
  <w:style w:type="paragraph" w:customStyle="1" w:styleId="435">
    <w:name w:val="正文(表内)"/>
    <w:basedOn w:val="1"/>
    <w:qFormat/>
    <w:uiPriority w:val="0"/>
    <w:pPr>
      <w:tabs>
        <w:tab w:val="left" w:pos="720"/>
      </w:tabs>
      <w:adjustRightInd w:val="0"/>
      <w:snapToGrid w:val="0"/>
      <w:jc w:val="center"/>
    </w:pPr>
    <w:rPr>
      <w:rFonts w:ascii="宋体" w:hAnsi="宋体"/>
      <w:sz w:val="21"/>
      <w:szCs w:val="18"/>
    </w:rPr>
  </w:style>
  <w:style w:type="paragraph" w:customStyle="1" w:styleId="436">
    <w:name w:val="内容"/>
    <w:basedOn w:val="23"/>
    <w:qFormat/>
    <w:uiPriority w:val="0"/>
    <w:pPr>
      <w:spacing w:after="0" w:line="408" w:lineRule="auto"/>
      <w:ind w:firstLine="200" w:firstLineChars="200"/>
    </w:pPr>
    <w:rPr>
      <w:rFonts w:ascii="宋体" w:cs="MS Gothic"/>
      <w:sz w:val="24"/>
      <w:szCs w:val="21"/>
    </w:rPr>
  </w:style>
  <w:style w:type="paragraph" w:customStyle="1" w:styleId="437">
    <w:name w:val="封面单位"/>
    <w:basedOn w:val="1"/>
    <w:qFormat/>
    <w:uiPriority w:val="0"/>
    <w:pPr>
      <w:widowControl/>
      <w:snapToGrid w:val="0"/>
      <w:ind w:right="-33"/>
      <w:jc w:val="center"/>
    </w:pPr>
    <w:rPr>
      <w:rFonts w:ascii="华文楷体" w:hAnsi="华文楷体" w:eastAsia="华文楷体"/>
      <w:b/>
      <w:kern w:val="0"/>
      <w:sz w:val="44"/>
      <w:szCs w:val="32"/>
    </w:rPr>
  </w:style>
  <w:style w:type="paragraph" w:customStyle="1" w:styleId="438">
    <w:name w:val="xl31"/>
    <w:basedOn w:val="1"/>
    <w:qFormat/>
    <w:uiPriority w:val="0"/>
    <w:pPr>
      <w:widowControl/>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center"/>
    </w:pPr>
    <w:rPr>
      <w:rFonts w:ascii="宋体" w:hAnsi="宋体" w:cs="宋体"/>
      <w:kern w:val="0"/>
      <w:sz w:val="18"/>
      <w:szCs w:val="18"/>
    </w:rPr>
  </w:style>
  <w:style w:type="paragraph" w:customStyle="1" w:styleId="439">
    <w:name w:val="表头标号"/>
    <w:qFormat/>
    <w:uiPriority w:val="0"/>
    <w:pPr>
      <w:spacing w:before="60" w:after="120"/>
      <w:jc w:val="right"/>
    </w:pPr>
    <w:rPr>
      <w:rFonts w:ascii="Times New Roman" w:hAnsi="Times New Roman" w:eastAsia="宋体" w:cs="Times New Roman"/>
      <w:color w:val="0000FF"/>
      <w:sz w:val="24"/>
      <w:lang w:val="en-US" w:eastAsia="zh-CN" w:bidi="ar-SA"/>
    </w:rPr>
  </w:style>
  <w:style w:type="paragraph" w:customStyle="1" w:styleId="440">
    <w:name w:val="本文格式"/>
    <w:basedOn w:val="1"/>
    <w:qFormat/>
    <w:uiPriority w:val="0"/>
    <w:pPr>
      <w:adjustRightInd w:val="0"/>
      <w:spacing w:line="360" w:lineRule="exact"/>
      <w:ind w:firstLine="476"/>
      <w:textAlignment w:val="baseline"/>
    </w:pPr>
    <w:rPr>
      <w:rFonts w:ascii="Times New Roman" w:hAnsi="Times New Roman" w:cs="宋体"/>
      <w:kern w:val="0"/>
      <w:szCs w:val="24"/>
    </w:rPr>
  </w:style>
  <w:style w:type="paragraph" w:customStyle="1" w:styleId="441">
    <w:name w:val="样式 标题 1章标题 1h11st levelSection Headl1b1H1章节标题标题211标题 ..."/>
    <w:basedOn w:val="2"/>
    <w:qFormat/>
    <w:uiPriority w:val="0"/>
    <w:pPr>
      <w:widowControl/>
      <w:tabs>
        <w:tab w:val="left" w:pos="360"/>
      </w:tabs>
      <w:adjustRightInd w:val="0"/>
      <w:snapToGrid w:val="0"/>
      <w:spacing w:before="156" w:beforeLines="50" w:after="156" w:afterLines="50"/>
      <w:ind w:left="360" w:right="600" w:hanging="360"/>
    </w:pPr>
    <w:rPr>
      <w:rFonts w:ascii="宋体" w:hAnsi="宋体"/>
      <w:sz w:val="24"/>
      <w:szCs w:val="20"/>
    </w:rPr>
  </w:style>
  <w:style w:type="paragraph" w:customStyle="1" w:styleId="442">
    <w:name w:val="规划正文样式 Char"/>
    <w:basedOn w:val="1"/>
    <w:qFormat/>
    <w:uiPriority w:val="0"/>
    <w:pPr>
      <w:spacing w:line="400" w:lineRule="exact"/>
      <w:ind w:firstLine="480" w:firstLineChars="200"/>
    </w:pPr>
    <w:rPr>
      <w:rFonts w:ascii="Times New Roman" w:hAnsi="Times New Roman"/>
      <w:szCs w:val="24"/>
    </w:rPr>
  </w:style>
  <w:style w:type="paragraph" w:customStyle="1" w:styleId="443">
    <w:name w:val="font11"/>
    <w:basedOn w:val="1"/>
    <w:qFormat/>
    <w:uiPriority w:val="0"/>
    <w:pPr>
      <w:widowControl/>
      <w:spacing w:before="100" w:beforeAutospacing="1" w:after="100" w:afterAutospacing="1"/>
      <w:jc w:val="left"/>
    </w:pPr>
    <w:rPr>
      <w:rFonts w:ascii="Times New Roman" w:hAnsi="Times New Roman"/>
      <w:kern w:val="0"/>
      <w:sz w:val="21"/>
      <w:szCs w:val="21"/>
    </w:rPr>
  </w:style>
  <w:style w:type="paragraph" w:customStyle="1" w:styleId="444">
    <w:name w:val="2222"/>
    <w:basedOn w:val="1"/>
    <w:next w:val="23"/>
    <w:qFormat/>
    <w:uiPriority w:val="0"/>
    <w:pPr>
      <w:keepNext/>
      <w:keepLines/>
      <w:numPr>
        <w:ilvl w:val="1"/>
        <w:numId w:val="8"/>
      </w:numPr>
      <w:adjustRightInd w:val="0"/>
      <w:spacing w:before="260" w:after="260" w:line="413" w:lineRule="auto"/>
      <w:textAlignment w:val="baseline"/>
      <w:outlineLvl w:val="1"/>
    </w:pPr>
    <w:rPr>
      <w:rFonts w:ascii="Arial" w:hAnsi="Arial"/>
      <w:b/>
      <w:bCs/>
      <w:szCs w:val="24"/>
    </w:rPr>
  </w:style>
  <w:style w:type="paragraph" w:customStyle="1" w:styleId="445">
    <w:name w:val="表号"/>
    <w:qFormat/>
    <w:uiPriority w:val="0"/>
    <w:pPr>
      <w:spacing w:line="360" w:lineRule="auto"/>
      <w:jc w:val="right"/>
    </w:pPr>
    <w:rPr>
      <w:rFonts w:ascii="Arial" w:hAnsi="Arial" w:eastAsia="宋体" w:cs="Times New Roman"/>
      <w:sz w:val="21"/>
      <w:lang w:val="en-US" w:eastAsia="zh-CN" w:bidi="ar-SA"/>
    </w:rPr>
  </w:style>
  <w:style w:type="paragraph" w:customStyle="1" w:styleId="446">
    <w:name w:val="附录标题2"/>
    <w:qFormat/>
    <w:uiPriority w:val="0"/>
    <w:pPr>
      <w:adjustRightInd w:val="0"/>
      <w:snapToGrid w:val="0"/>
      <w:spacing w:line="360" w:lineRule="auto"/>
      <w:ind w:left="720" w:hanging="720"/>
    </w:pPr>
    <w:rPr>
      <w:rFonts w:ascii="Times New Roman" w:hAnsi="Times New Roman" w:eastAsia="宋体" w:cs="Times New Roman"/>
      <w:b/>
      <w:kern w:val="10"/>
      <w:sz w:val="24"/>
      <w:lang w:val="en-US" w:eastAsia="zh-CN" w:bidi="ar-SA"/>
    </w:rPr>
  </w:style>
  <w:style w:type="paragraph" w:customStyle="1" w:styleId="447">
    <w:name w:val="Char Char Char Char11"/>
    <w:basedOn w:val="1"/>
    <w:qFormat/>
    <w:uiPriority w:val="0"/>
    <w:rPr>
      <w:rFonts w:ascii="Times New Roman" w:hAnsi="Times New Roman" w:eastAsia="宋体" w:cs="Times New Roman"/>
      <w:sz w:val="21"/>
      <w:szCs w:val="24"/>
    </w:rPr>
  </w:style>
  <w:style w:type="paragraph" w:customStyle="1" w:styleId="448">
    <w:name w:val="xl41"/>
    <w:basedOn w:val="1"/>
    <w:qFormat/>
    <w:uiPriority w:val="0"/>
    <w:pPr>
      <w:widowControl/>
      <w:pBdr>
        <w:top w:val="single" w:color="auto" w:sz="4" w:space="0"/>
        <w:left w:val="single" w:color="auto" w:sz="8" w:space="0"/>
        <w:bottom w:val="single" w:color="auto" w:sz="8" w:space="0"/>
      </w:pBdr>
      <w:shd w:val="clear" w:color="auto" w:fill="FFFFFF"/>
      <w:spacing w:before="100" w:beforeAutospacing="1" w:after="100" w:afterAutospacing="1"/>
      <w:textAlignment w:val="center"/>
    </w:pPr>
    <w:rPr>
      <w:rFonts w:ascii="Arial Unicode MS" w:hAnsi="Arial Unicode MS" w:eastAsia="Arial Unicode MS" w:cs="Arial Unicode MS"/>
      <w:kern w:val="0"/>
      <w:sz w:val="21"/>
      <w:szCs w:val="21"/>
    </w:rPr>
  </w:style>
  <w:style w:type="paragraph" w:customStyle="1" w:styleId="449">
    <w:name w:val="正文1"/>
    <w:basedOn w:val="1"/>
    <w:qFormat/>
    <w:uiPriority w:val="0"/>
    <w:pPr>
      <w:spacing w:line="480" w:lineRule="exact"/>
    </w:pPr>
    <w:rPr>
      <w:rFonts w:ascii="Times New Roman" w:hAnsi="Times New Roman"/>
      <w:sz w:val="21"/>
      <w:szCs w:val="24"/>
    </w:rPr>
  </w:style>
  <w:style w:type="paragraph" w:customStyle="1" w:styleId="450">
    <w:name w:val="xl52"/>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rFonts w:ascii="宋体" w:hAnsi="宋体" w:cs="宋体"/>
      <w:b/>
      <w:bCs/>
      <w:kern w:val="0"/>
      <w:sz w:val="20"/>
      <w:szCs w:val="20"/>
    </w:rPr>
  </w:style>
  <w:style w:type="paragraph" w:customStyle="1" w:styleId="451">
    <w:name w:val="X.表格内容居中"/>
    <w:basedOn w:val="1"/>
    <w:qFormat/>
    <w:uiPriority w:val="0"/>
    <w:pPr>
      <w:adjustRightInd w:val="0"/>
      <w:snapToGrid w:val="0"/>
      <w:jc w:val="center"/>
    </w:pPr>
    <w:rPr>
      <w:rFonts w:ascii="Times New Roman" w:hAnsi="Times New Roman" w:eastAsia="Times New Roman"/>
      <w:sz w:val="21"/>
      <w:szCs w:val="21"/>
    </w:rPr>
  </w:style>
  <w:style w:type="paragraph" w:customStyle="1" w:styleId="452">
    <w:name w:val="xl75"/>
    <w:basedOn w:val="1"/>
    <w:qFormat/>
    <w:uiPriority w:val="0"/>
    <w:pPr>
      <w:widowControl/>
      <w:shd w:val="clear" w:color="000000" w:fill="FFFFFF"/>
      <w:spacing w:before="100" w:beforeAutospacing="1" w:after="100" w:afterAutospacing="1"/>
      <w:jc w:val="left"/>
      <w:textAlignment w:val="bottom"/>
    </w:pPr>
    <w:rPr>
      <w:rFonts w:ascii="宋体" w:hAnsi="宋体" w:eastAsia="宋体" w:cs="宋体"/>
      <w:kern w:val="0"/>
      <w:sz w:val="22"/>
    </w:rPr>
  </w:style>
  <w:style w:type="paragraph" w:customStyle="1" w:styleId="453">
    <w:name w:val="xl108"/>
    <w:basedOn w:val="1"/>
    <w:qFormat/>
    <w:uiPriority w:val="0"/>
    <w:pPr>
      <w:widowControl/>
      <w:pBdr>
        <w:top w:val="single" w:color="auto" w:sz="4" w:space="0"/>
        <w:bottom w:val="single" w:color="auto" w:sz="4" w:space="0"/>
      </w:pBdr>
      <w:shd w:val="clear" w:color="000000" w:fill="FFFFFF"/>
      <w:spacing w:before="100" w:beforeAutospacing="1" w:after="100" w:afterAutospacing="1"/>
      <w:jc w:val="center"/>
    </w:pPr>
    <w:rPr>
      <w:rFonts w:ascii="宋体" w:hAnsi="宋体" w:eastAsia="宋体" w:cs="宋体"/>
      <w:b/>
      <w:bCs/>
      <w:kern w:val="0"/>
      <w:sz w:val="22"/>
    </w:rPr>
  </w:style>
  <w:style w:type="paragraph" w:customStyle="1" w:styleId="454">
    <w:name w:val="xl6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right"/>
    </w:pPr>
    <w:rPr>
      <w:rFonts w:ascii="宋体" w:hAnsi="宋体" w:eastAsia="宋体" w:cs="宋体"/>
      <w:color w:val="000000"/>
      <w:kern w:val="0"/>
      <w:sz w:val="18"/>
      <w:szCs w:val="18"/>
    </w:rPr>
  </w:style>
  <w:style w:type="paragraph" w:customStyle="1" w:styleId="455">
    <w:name w:val="表内文字"/>
    <w:basedOn w:val="23"/>
    <w:qFormat/>
    <w:uiPriority w:val="0"/>
    <w:pPr>
      <w:adjustRightInd w:val="0"/>
      <w:spacing w:line="312" w:lineRule="atLeast"/>
      <w:textAlignment w:val="baseline"/>
    </w:pPr>
    <w:rPr>
      <w:kern w:val="0"/>
      <w:szCs w:val="20"/>
    </w:rPr>
  </w:style>
  <w:style w:type="paragraph" w:customStyle="1" w:styleId="456">
    <w:name w:val="标题3 条"/>
    <w:basedOn w:val="1"/>
    <w:qFormat/>
    <w:uiPriority w:val="0"/>
    <w:pPr>
      <w:tabs>
        <w:tab w:val="left" w:pos="709"/>
      </w:tabs>
      <w:spacing w:line="360" w:lineRule="auto"/>
      <w:ind w:left="709" w:hanging="709"/>
    </w:pPr>
    <w:rPr>
      <w:rFonts w:ascii="Times New Roman" w:hAnsi="Times New Roman"/>
      <w:szCs w:val="24"/>
    </w:rPr>
  </w:style>
  <w:style w:type="paragraph" w:customStyle="1" w:styleId="457">
    <w:name w:val="xl80"/>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Times New Roman" w:hAnsi="Times New Roman" w:eastAsia="宋体" w:cs="Times New Roman"/>
      <w:b/>
      <w:bCs/>
      <w:kern w:val="0"/>
      <w:sz w:val="22"/>
    </w:rPr>
  </w:style>
  <w:style w:type="paragraph" w:customStyle="1" w:styleId="458">
    <w:name w:val="表内5号小数点对齐"/>
    <w:qFormat/>
    <w:uiPriority w:val="0"/>
    <w:pPr>
      <w:widowControl w:val="0"/>
      <w:jc w:val="center"/>
    </w:pPr>
    <w:rPr>
      <w:rFonts w:ascii="Times New Roman" w:hAnsi="Times New Roman" w:eastAsia="宋体" w:cs="Times New Roman"/>
      <w:b/>
      <w:bCs/>
      <w:kern w:val="2"/>
      <w:sz w:val="24"/>
      <w:lang w:val="en-US" w:eastAsia="zh-CN" w:bidi="ar-SA"/>
    </w:rPr>
  </w:style>
  <w:style w:type="paragraph" w:customStyle="1" w:styleId="459">
    <w:name w:val="xl72"/>
    <w:basedOn w:val="1"/>
    <w:qFormat/>
    <w:uiPriority w:val="0"/>
    <w:pPr>
      <w:widowControl/>
      <w:shd w:val="clear" w:color="000000" w:fill="FFFFFF"/>
      <w:spacing w:before="100" w:beforeAutospacing="1" w:after="100" w:afterAutospacing="1"/>
      <w:jc w:val="left"/>
      <w:textAlignment w:val="bottom"/>
    </w:pPr>
    <w:rPr>
      <w:rFonts w:ascii="宋体" w:hAnsi="宋体" w:eastAsia="宋体" w:cs="宋体"/>
      <w:kern w:val="0"/>
      <w:szCs w:val="24"/>
    </w:rPr>
  </w:style>
  <w:style w:type="paragraph" w:customStyle="1" w:styleId="460">
    <w:name w:val="xl8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eastAsia="宋体" w:cs="宋体"/>
      <w:kern w:val="0"/>
      <w:sz w:val="22"/>
    </w:rPr>
  </w:style>
  <w:style w:type="paragraph" w:customStyle="1" w:styleId="461">
    <w:name w:val="BG"/>
    <w:basedOn w:val="1"/>
    <w:next w:val="1"/>
    <w:qFormat/>
    <w:uiPriority w:val="0"/>
    <w:pPr>
      <w:tabs>
        <w:tab w:val="left" w:pos="1134"/>
      </w:tabs>
      <w:adjustRightInd w:val="0"/>
      <w:spacing w:line="360" w:lineRule="atLeast"/>
      <w:jc w:val="center"/>
      <w:textAlignment w:val="baseline"/>
    </w:pPr>
    <w:rPr>
      <w:rFonts w:ascii="Arial" w:hAnsi="Arial"/>
      <w:kern w:val="0"/>
      <w:sz w:val="21"/>
      <w:szCs w:val="20"/>
    </w:rPr>
  </w:style>
  <w:style w:type="paragraph" w:customStyle="1" w:styleId="462">
    <w:name w:val="表格正文居中"/>
    <w:basedOn w:val="1"/>
    <w:qFormat/>
    <w:uiPriority w:val="0"/>
    <w:pPr>
      <w:ind w:left="-115" w:right="-106" w:rightChars="-38"/>
    </w:pPr>
    <w:rPr>
      <w:rFonts w:ascii="Arial" w:hAnsi="Arial"/>
      <w:sz w:val="21"/>
      <w:szCs w:val="21"/>
    </w:rPr>
  </w:style>
  <w:style w:type="paragraph" w:customStyle="1" w:styleId="463">
    <w:name w:val="xl78"/>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left"/>
    </w:pPr>
    <w:rPr>
      <w:rFonts w:ascii="宋体" w:hAnsi="宋体" w:eastAsia="宋体" w:cs="宋体"/>
      <w:kern w:val="0"/>
      <w:sz w:val="22"/>
    </w:rPr>
  </w:style>
  <w:style w:type="paragraph" w:customStyle="1" w:styleId="464">
    <w:name w:val="xl44"/>
    <w:basedOn w:val="1"/>
    <w:qFormat/>
    <w:uiPriority w:val="0"/>
    <w:pPr>
      <w:widowControl/>
      <w:pBdr>
        <w:left w:val="single" w:color="auto" w:sz="8" w:space="0"/>
        <w:right w:val="single" w:color="auto" w:sz="4" w:space="0"/>
      </w:pBdr>
      <w:shd w:val="clear" w:color="auto" w:fill="FFFFFF"/>
      <w:spacing w:before="100" w:beforeAutospacing="1" w:after="100" w:afterAutospacing="1"/>
      <w:jc w:val="center"/>
      <w:textAlignment w:val="center"/>
    </w:pPr>
    <w:rPr>
      <w:rFonts w:ascii="Arial Unicode MS" w:hAnsi="Arial Unicode MS" w:eastAsia="Arial Unicode MS" w:cs="Arial Unicode MS"/>
      <w:kern w:val="0"/>
      <w:sz w:val="22"/>
    </w:rPr>
  </w:style>
  <w:style w:type="paragraph" w:customStyle="1" w:styleId="465">
    <w:name w:val="5 Char"/>
    <w:basedOn w:val="1"/>
    <w:qFormat/>
    <w:uiPriority w:val="0"/>
    <w:rPr>
      <w:rFonts w:ascii="Times New Roman" w:hAnsi="Times New Roman"/>
      <w:sz w:val="21"/>
      <w:szCs w:val="24"/>
    </w:rPr>
  </w:style>
  <w:style w:type="paragraph" w:customStyle="1" w:styleId="466">
    <w:name w:val="附录"/>
    <w:qFormat/>
    <w:uiPriority w:val="0"/>
    <w:pPr>
      <w:adjustRightInd w:val="0"/>
      <w:snapToGrid w:val="0"/>
      <w:spacing w:line="360" w:lineRule="auto"/>
      <w:ind w:left="432" w:hanging="432"/>
    </w:pPr>
    <w:rPr>
      <w:rFonts w:ascii="Times New Roman" w:hAnsi="Times New Roman" w:eastAsia="宋体" w:cs="Times New Roman"/>
      <w:b/>
      <w:sz w:val="30"/>
      <w:lang w:val="en-US" w:eastAsia="zh-CN" w:bidi="ar-SA"/>
    </w:rPr>
  </w:style>
  <w:style w:type="paragraph" w:customStyle="1" w:styleId="467">
    <w:name w:val="xl51"/>
    <w:basedOn w:val="1"/>
    <w:qFormat/>
    <w:uiPriority w:val="0"/>
    <w:pPr>
      <w:widowControl/>
      <w:spacing w:before="100" w:beforeAutospacing="1" w:after="100" w:afterAutospacing="1"/>
      <w:jc w:val="center"/>
      <w:textAlignment w:val="center"/>
    </w:pPr>
    <w:rPr>
      <w:rFonts w:ascii="Times New Roman" w:hAnsi="Times New Roman"/>
      <w:kern w:val="0"/>
      <w:sz w:val="20"/>
      <w:szCs w:val="20"/>
    </w:rPr>
  </w:style>
  <w:style w:type="paragraph" w:customStyle="1" w:styleId="468">
    <w:name w:val="xl2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kern w:val="0"/>
      <w:sz w:val="20"/>
      <w:szCs w:val="20"/>
    </w:rPr>
  </w:style>
  <w:style w:type="paragraph" w:customStyle="1" w:styleId="469">
    <w:name w:val="样式 小四 首行缩进:  0.74 厘米 行距: 1.5 倍行距"/>
    <w:basedOn w:val="1"/>
    <w:qFormat/>
    <w:uiPriority w:val="0"/>
    <w:pPr>
      <w:spacing w:line="360" w:lineRule="auto"/>
      <w:ind w:firstLine="420"/>
    </w:pPr>
    <w:rPr>
      <w:rFonts w:ascii="宋体" w:hAnsi="宋体"/>
      <w:szCs w:val="20"/>
    </w:rPr>
  </w:style>
  <w:style w:type="paragraph" w:customStyle="1" w:styleId="470">
    <w:name w:val="Char1 Char Char Char Char Char Char Char Char Char"/>
    <w:basedOn w:val="1"/>
    <w:qFormat/>
    <w:uiPriority w:val="0"/>
    <w:rPr>
      <w:rFonts w:ascii="Times New Roman" w:hAnsi="Times New Roman"/>
      <w:sz w:val="21"/>
      <w:szCs w:val="24"/>
    </w:rPr>
  </w:style>
  <w:style w:type="paragraph" w:customStyle="1" w:styleId="471">
    <w:name w:val="xl64"/>
    <w:basedOn w:val="1"/>
    <w:qFormat/>
    <w:uiPriority w:val="0"/>
    <w:pPr>
      <w:widowControl/>
      <w:pBdr>
        <w:bottom w:val="single" w:color="auto" w:sz="4" w:space="0"/>
        <w:right w:val="single" w:color="auto" w:sz="4" w:space="0"/>
      </w:pBdr>
      <w:spacing w:before="100" w:beforeAutospacing="1" w:after="100" w:afterAutospacing="1"/>
      <w:jc w:val="left"/>
      <w:textAlignment w:val="center"/>
    </w:pPr>
    <w:rPr>
      <w:rFonts w:ascii="Times New Roman" w:hAnsi="Times New Roman"/>
      <w:kern w:val="0"/>
      <w:sz w:val="20"/>
      <w:szCs w:val="20"/>
    </w:rPr>
  </w:style>
  <w:style w:type="paragraph" w:customStyle="1" w:styleId="472">
    <w:name w:val="标题后正文"/>
    <w:basedOn w:val="1"/>
    <w:qFormat/>
    <w:uiPriority w:val="0"/>
    <w:pPr>
      <w:adjustRightInd w:val="0"/>
      <w:spacing w:line="360" w:lineRule="auto"/>
      <w:ind w:firstLine="200" w:firstLineChars="200"/>
      <w:textAlignment w:val="baseline"/>
    </w:pPr>
    <w:rPr>
      <w:rFonts w:ascii="Arial" w:hAnsi="Arial"/>
      <w:snapToGrid w:val="0"/>
      <w:kern w:val="28"/>
      <w:szCs w:val="20"/>
    </w:rPr>
  </w:style>
  <w:style w:type="paragraph" w:customStyle="1" w:styleId="473">
    <w:name w:val=" Char Char Char Char Char Char"/>
    <w:basedOn w:val="1"/>
    <w:qFormat/>
    <w:uiPriority w:val="0"/>
    <w:rPr>
      <w:rFonts w:ascii="Times New Roman" w:hAnsi="Times New Roman"/>
      <w:sz w:val="21"/>
      <w:szCs w:val="24"/>
    </w:rPr>
  </w:style>
  <w:style w:type="paragraph" w:customStyle="1" w:styleId="474">
    <w:name w:val="表内5号两端对齐"/>
    <w:qFormat/>
    <w:uiPriority w:val="0"/>
    <w:pPr>
      <w:numPr>
        <w:ilvl w:val="0"/>
        <w:numId w:val="10"/>
      </w:numPr>
      <w:tabs>
        <w:tab w:val="clear" w:pos="420"/>
      </w:tabs>
      <w:adjustRightInd w:val="0"/>
      <w:snapToGrid w:val="0"/>
      <w:ind w:left="0" w:firstLine="0"/>
      <w:jc w:val="both"/>
    </w:pPr>
    <w:rPr>
      <w:rFonts w:ascii="Times New Roman" w:hAnsi="Times New Roman" w:eastAsia="宋体" w:cs="Times New Roman"/>
      <w:sz w:val="21"/>
      <w:lang w:val="en-US" w:eastAsia="zh-CN" w:bidi="ar-SA"/>
    </w:rPr>
  </w:style>
  <w:style w:type="paragraph" w:customStyle="1" w:styleId="475">
    <w:name w:val="表格侧编号"/>
    <w:next w:val="1"/>
    <w:qFormat/>
    <w:uiPriority w:val="0"/>
    <w:pPr>
      <w:tabs>
        <w:tab w:val="left" w:pos="0"/>
      </w:tabs>
      <w:spacing w:before="100" w:after="80"/>
      <w:ind w:left="425" w:hanging="425"/>
      <w:jc w:val="center"/>
    </w:pPr>
    <w:rPr>
      <w:rFonts w:ascii="Arial" w:hAnsi="Arial" w:eastAsia="宋体" w:cs="Times New Roman"/>
      <w:sz w:val="24"/>
      <w:lang w:val="en-US" w:eastAsia="zh-CN" w:bidi="ar-SA"/>
    </w:rPr>
  </w:style>
  <w:style w:type="paragraph" w:customStyle="1" w:styleId="476">
    <w:name w:val="样式 标题 2 + (中文) 宋体 小三"/>
    <w:basedOn w:val="3"/>
    <w:qFormat/>
    <w:uiPriority w:val="0"/>
    <w:pPr>
      <w:keepNext/>
      <w:keepLines/>
      <w:numPr>
        <w:ilvl w:val="2"/>
        <w:numId w:val="0"/>
      </w:numPr>
      <w:tabs>
        <w:tab w:val="left" w:pos="0"/>
        <w:tab w:val="left" w:pos="540"/>
      </w:tabs>
      <w:autoSpaceDE w:val="0"/>
      <w:spacing w:beforeLines="0" w:afterLines="0"/>
      <w:ind w:left="720" w:hanging="720"/>
      <w:textAlignment w:val="baseline"/>
    </w:pPr>
    <w:rPr>
      <w:rFonts w:ascii="Arial" w:hAnsi="Arial"/>
      <w:bCs w:val="0"/>
      <w:kern w:val="2"/>
      <w:sz w:val="24"/>
      <w:szCs w:val="24"/>
    </w:rPr>
  </w:style>
  <w:style w:type="paragraph" w:customStyle="1" w:styleId="477">
    <w:name w:val="p0"/>
    <w:basedOn w:val="1"/>
    <w:qFormat/>
    <w:uiPriority w:val="0"/>
    <w:pPr>
      <w:widowControl/>
    </w:pPr>
    <w:rPr>
      <w:rFonts w:cs="Calibri"/>
      <w:kern w:val="0"/>
      <w:szCs w:val="24"/>
    </w:rPr>
  </w:style>
  <w:style w:type="paragraph" w:customStyle="1" w:styleId="478">
    <w:name w:val="X.图表名"/>
    <w:basedOn w:val="5"/>
    <w:qFormat/>
    <w:uiPriority w:val="0"/>
    <w:pPr>
      <w:keepNext w:val="0"/>
      <w:keepLines w:val="0"/>
      <w:numPr>
        <w:ilvl w:val="3"/>
        <w:numId w:val="0"/>
      </w:numPr>
      <w:tabs>
        <w:tab w:val="left" w:pos="0"/>
      </w:tabs>
      <w:adjustRightInd w:val="0"/>
      <w:snapToGrid w:val="0"/>
      <w:spacing w:after="120" w:line="377" w:lineRule="auto"/>
      <w:ind w:firstLine="510"/>
      <w:jc w:val="center"/>
    </w:pPr>
    <w:rPr>
      <w:rFonts w:eastAsia="黑体"/>
      <w:b w:val="0"/>
      <w:snapToGrid w:val="0"/>
      <w:sz w:val="21"/>
      <w:szCs w:val="21"/>
      <w:lang w:val="en-US" w:eastAsia="zh-CN"/>
    </w:rPr>
  </w:style>
  <w:style w:type="paragraph" w:customStyle="1" w:styleId="479">
    <w:name w:val="xl34"/>
    <w:basedOn w:val="1"/>
    <w:qFormat/>
    <w:uiPriority w:val="0"/>
    <w:pPr>
      <w:widowControl/>
      <w:pBdr>
        <w:top w:val="single" w:color="auto" w:sz="4" w:space="0"/>
        <w:left w:val="single" w:color="auto" w:sz="4" w:space="0"/>
        <w:bottom w:val="single" w:color="auto" w:sz="4" w:space="0"/>
        <w:right w:val="single" w:color="auto" w:sz="4" w:space="0"/>
      </w:pBdr>
      <w:shd w:val="clear" w:color="auto" w:fill="FFFFFF"/>
      <w:spacing w:before="100" w:beforeAutospacing="1" w:after="100" w:afterAutospacing="1"/>
      <w:jc w:val="center"/>
    </w:pPr>
    <w:rPr>
      <w:rFonts w:ascii="宋体" w:hAnsi="宋体" w:cs="宋体"/>
      <w:kern w:val="0"/>
      <w:sz w:val="18"/>
      <w:szCs w:val="18"/>
    </w:rPr>
  </w:style>
  <w:style w:type="paragraph" w:customStyle="1" w:styleId="480">
    <w:name w:val="xl36"/>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kern w:val="0"/>
      <w:sz w:val="20"/>
      <w:szCs w:val="20"/>
    </w:rPr>
  </w:style>
  <w:style w:type="paragraph" w:customStyle="1" w:styleId="481">
    <w:name w:val="xl83"/>
    <w:basedOn w:val="1"/>
    <w:qFormat/>
    <w:uiPriority w:val="0"/>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Times New Roman" w:hAnsi="Times New Roman" w:eastAsia="宋体" w:cs="Times New Roman"/>
      <w:kern w:val="0"/>
      <w:sz w:val="22"/>
    </w:rPr>
  </w:style>
  <w:style w:type="paragraph" w:customStyle="1" w:styleId="482">
    <w:name w:val="xl98"/>
    <w:basedOn w:val="1"/>
    <w:qFormat/>
    <w:uiPriority w:val="0"/>
    <w:pPr>
      <w:widowControl/>
      <w:pBdr>
        <w:top w:val="single" w:color="auto" w:sz="4" w:space="0"/>
        <w:left w:val="single" w:color="auto" w:sz="4" w:space="0"/>
        <w:bottom w:val="single" w:color="auto" w:sz="4" w:space="0"/>
      </w:pBdr>
      <w:shd w:val="clear" w:color="000000" w:fill="FFFFFF"/>
      <w:spacing w:before="100" w:beforeAutospacing="1" w:after="100" w:afterAutospacing="1"/>
      <w:jc w:val="left"/>
    </w:pPr>
    <w:rPr>
      <w:rFonts w:ascii="宋体" w:hAnsi="宋体" w:eastAsia="宋体" w:cs="宋体"/>
      <w:b/>
      <w:bCs/>
      <w:kern w:val="0"/>
      <w:sz w:val="22"/>
    </w:rPr>
  </w:style>
  <w:style w:type="table" w:customStyle="1" w:styleId="483">
    <w:name w:val="网格型21"/>
    <w:basedOn w:val="57"/>
    <w:qFormat/>
    <w:uiPriority w:val="59"/>
    <w:rPr>
      <w:rFonts w:ascii="Calibri" w:hAnsi="Calibri"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84">
    <w:name w:val="网格型3"/>
    <w:basedOn w:val="57"/>
    <w:qFormat/>
    <w:uiPriority w:val="59"/>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85">
    <w:name w:val="网格型111"/>
    <w:basedOn w:val="57"/>
    <w:qFormat/>
    <w:uiPriority w:val="59"/>
    <w:rPr>
      <w:rFonts w:ascii="Calibri" w:hAnsi="Calibri"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86">
    <w:name w:val="网格型11"/>
    <w:basedOn w:val="57"/>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87">
    <w:name w:val="网格型2"/>
    <w:basedOn w:val="57"/>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88">
    <w:name w:val="网格型1"/>
    <w:basedOn w:val="57"/>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89">
    <w:name w:val="标题 2 字符"/>
    <w:qFormat/>
    <w:uiPriority w:val="0"/>
    <w:rPr>
      <w:b/>
      <w:bCs/>
      <w:sz w:val="30"/>
      <w:szCs w:val="30"/>
    </w:rPr>
  </w:style>
  <w:style w:type="character" w:customStyle="1" w:styleId="490">
    <w:name w:val="标题 3 字符"/>
    <w:qFormat/>
    <w:uiPriority w:val="0"/>
    <w:rPr>
      <w:b/>
      <w:bCs/>
      <w:sz w:val="28"/>
      <w:szCs w:val="32"/>
    </w:rPr>
  </w:style>
  <w:style w:type="character" w:customStyle="1" w:styleId="491">
    <w:name w:val="标题 4 字符"/>
    <w:semiHidden/>
    <w:qFormat/>
    <w:uiPriority w:val="0"/>
    <w:rPr>
      <w:b/>
      <w:bCs/>
      <w:sz w:val="24"/>
      <w:szCs w:val="28"/>
    </w:rPr>
  </w:style>
  <w:style w:type="character" w:customStyle="1" w:styleId="492">
    <w:name w:val="content Char Char"/>
    <w:qFormat/>
    <w:uiPriority w:val="0"/>
    <w:rPr>
      <w:rFonts w:cs="宋体"/>
      <w:kern w:val="2"/>
      <w:sz w:val="24"/>
      <w:szCs w:val="24"/>
    </w:rPr>
  </w:style>
  <w:style w:type="paragraph" w:customStyle="1" w:styleId="493">
    <w:name w:val="msonormal"/>
    <w:basedOn w:val="1"/>
    <w:qFormat/>
    <w:uiPriority w:val="0"/>
    <w:pPr>
      <w:widowControl/>
      <w:spacing w:before="100" w:beforeAutospacing="1" w:after="100" w:afterAutospacing="1"/>
      <w:jc w:val="left"/>
    </w:pPr>
    <w:rPr>
      <w:rFonts w:ascii="宋体" w:hAnsi="宋体" w:cs="宋体"/>
      <w:kern w:val="0"/>
      <w:szCs w:val="24"/>
    </w:rPr>
  </w:style>
  <w:style w:type="character" w:customStyle="1" w:styleId="494">
    <w:name w:val="3级标题 字符"/>
    <w:link w:val="495"/>
    <w:qFormat/>
    <w:locked/>
    <w:uiPriority w:val="0"/>
    <w:rPr>
      <w:rFonts w:ascii="宋体" w:hAnsi="宋体"/>
      <w:b/>
      <w:smallCaps/>
      <w:kern w:val="2"/>
      <w:sz w:val="28"/>
      <w:szCs w:val="28"/>
    </w:rPr>
  </w:style>
  <w:style w:type="paragraph" w:customStyle="1" w:styleId="495">
    <w:name w:val="3级标题"/>
    <w:basedOn w:val="46"/>
    <w:link w:val="494"/>
    <w:qFormat/>
    <w:uiPriority w:val="0"/>
    <w:pPr>
      <w:tabs>
        <w:tab w:val="right" w:leader="dot" w:pos="8302"/>
      </w:tabs>
      <w:spacing w:line="360" w:lineRule="auto"/>
      <w:ind w:left="0" w:leftChars="0"/>
      <w:jc w:val="left"/>
      <w:outlineLvl w:val="2"/>
    </w:pPr>
    <w:rPr>
      <w:rFonts w:ascii="宋体" w:hAnsi="宋体"/>
      <w:b/>
      <w:smallCaps/>
      <w:sz w:val="28"/>
      <w:szCs w:val="28"/>
    </w:rPr>
  </w:style>
  <w:style w:type="character" w:customStyle="1" w:styleId="496">
    <w:name w:val="2级标题 字符"/>
    <w:link w:val="497"/>
    <w:qFormat/>
    <w:locked/>
    <w:uiPriority w:val="0"/>
    <w:rPr>
      <w:rFonts w:ascii="宋体" w:hAnsi="宋体"/>
      <w:b/>
      <w:kern w:val="2"/>
      <w:sz w:val="32"/>
      <w:szCs w:val="28"/>
    </w:rPr>
  </w:style>
  <w:style w:type="paragraph" w:customStyle="1" w:styleId="497">
    <w:name w:val="2级标题"/>
    <w:basedOn w:val="1"/>
    <w:link w:val="496"/>
    <w:qFormat/>
    <w:uiPriority w:val="0"/>
    <w:pPr>
      <w:spacing w:line="360" w:lineRule="auto"/>
      <w:outlineLvl w:val="1"/>
    </w:pPr>
    <w:rPr>
      <w:rFonts w:ascii="宋体" w:hAnsi="宋体"/>
      <w:b/>
      <w:sz w:val="32"/>
      <w:szCs w:val="28"/>
    </w:rPr>
  </w:style>
  <w:style w:type="paragraph" w:customStyle="1" w:styleId="498">
    <w:name w:val="正文文本首行缩进2字符"/>
    <w:basedOn w:val="1"/>
    <w:qFormat/>
    <w:uiPriority w:val="0"/>
    <w:pPr>
      <w:widowControl/>
      <w:spacing w:line="360" w:lineRule="auto"/>
      <w:ind w:firstLine="480" w:firstLineChars="200"/>
      <w:jc w:val="left"/>
    </w:pPr>
    <w:rPr>
      <w:kern w:val="0"/>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Microsoft</Company>
  <Pages>15</Pages>
  <Words>38267</Words>
  <Characters>42821</Characters>
  <Lines>377</Lines>
  <Paragraphs>106</Paragraphs>
  <TotalTime>173</TotalTime>
  <ScaleCrop>false</ScaleCrop>
  <LinksUpToDate>false</LinksUpToDate>
  <CharactersWithSpaces>43540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2022-04-15T02:17:00Z</dcterms:created>
  <dc:creator>Windows 用户</dc:creator>
  <cp:lastModifiedBy>liuzhengyi</cp:lastModifiedBy>
  <cp:lastPrinted>2022-03-02T08:34:00Z</cp:lastPrinted>
  <dcterms:modified xsi:type="dcterms:W3CDTF">2024-09-26T13:56:10Z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F588BC2B2B044D5F81950A479347FC15_13</vt:lpwstr>
  </property>
</Properties>
</file>