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52e5331058aa074725295bcd5b6380334e2a4c"/>
    <w:p>
      <w:pPr>
        <w:pStyle w:val="Heading1"/>
        <w:widowControl/>
      </w:pPr>
      <w:r>
        <w:rPr>
          <w:rFonts w:ascii="Times New Roman" w:hAnsi="Times New Roman" w:eastAsia="Times New Roman" w:cs="Times New Roman"/>
          <w:sz w:val="20"/>
        </w:rPr>
        <w:t xml:space="preserve">Appendix A. Complete LLM-assisted SSC elicitation dialogue</w:t>
      </w:r>
    </w:p>
    <w:bookmarkStart w:id="20" w:name="prompt-1-role-and-eos-stpa-steps"/>
    <w:p>
      <w:pPr>
        <w:pStyle w:val="Heading2"/>
        <w:widowControl/>
      </w:pPr>
      <w:r>
        <w:rPr>
          <w:rFonts w:ascii="Times New Roman" w:hAnsi="Times New Roman" w:eastAsia="Times New Roman" w:cs="Times New Roman"/>
          <w:sz w:val="20"/>
        </w:rPr>
        <w:t xml:space="preserve">Prompt 1 – Role and EOS-STPA steps</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You are an automotive safety engineer with expertise in SOTIF (ISO 21448) and EOS-STPA-based scenario safety analysis. In this conversation, we will analyse an autonomous lane-change scenario using a three-layer EOS-STPA interaction model (ICM, SRM, CSM). We will follow these EOS-STPA-style steps:</w:t>
      </w:r>
    </w:p>
    <w:p>
      <w:pPr>
        <w:widowControl/>
        <w:numPr>
          <w:ilvl w:val="0"/>
          <w:numId w:val="1001"/>
        </w:numPr>
        <w:pStyle w:val="BlockText"/>
        <w:ind w:left="360" w:right="144"/>
      </w:pPr>
      <w:r>
        <w:rPr>
          <w:rFonts w:ascii="Times New Roman" w:hAnsi="Times New Roman" w:eastAsia="Times New Roman" w:cs="Times New Roman"/>
          <w:sz w:val="20"/>
        </w:rPr>
        <w:t xml:space="preserve">Step E1: Define the analysis framework, losses, and system-level hazards.</w:t>
      </w:r>
    </w:p>
    <w:p>
      <w:pPr>
        <w:widowControl/>
        <w:numPr>
          <w:ilvl w:val="0"/>
          <w:numId w:val="1001"/>
        </w:numPr>
        <w:pStyle w:val="BlockText"/>
        <w:ind w:left="360" w:right="144"/>
      </w:pPr>
      <w:r>
        <w:rPr>
          <w:rFonts w:ascii="Times New Roman" w:hAnsi="Times New Roman" w:eastAsia="Times New Roman" w:cs="Times New Roman"/>
          <w:sz w:val="20"/>
        </w:rPr>
        <w:t xml:space="preserve">Step E2: Understand the multi-layer interactions between the host vehicle (HV) and external scenario elements (ICM/SRM/CSM).</w:t>
      </w:r>
    </w:p>
    <w:p>
      <w:pPr>
        <w:widowControl/>
        <w:numPr>
          <w:ilvl w:val="0"/>
          <w:numId w:val="1001"/>
        </w:numPr>
        <w:pStyle w:val="BlockText"/>
        <w:ind w:left="360" w:right="144"/>
      </w:pPr>
      <w:r>
        <w:rPr>
          <w:rFonts w:ascii="Times New Roman" w:hAnsi="Times New Roman" w:eastAsia="Times New Roman" w:cs="Times New Roman"/>
          <w:sz w:val="20"/>
        </w:rPr>
        <w:t xml:space="preserve">Step E3: Identify scenario-specific unsafe control actions (UCAs) for the lane-change manoeuvre.</w:t>
      </w:r>
    </w:p>
    <w:p>
      <w:pPr>
        <w:widowControl/>
        <w:numPr>
          <w:ilvl w:val="0"/>
          <w:numId w:val="1001"/>
        </w:numPr>
        <w:pStyle w:val="BlockText"/>
        <w:ind w:left="360" w:right="144"/>
      </w:pPr>
      <w:r>
        <w:rPr>
          <w:rFonts w:ascii="Times New Roman" w:hAnsi="Times New Roman" w:eastAsia="Times New Roman" w:cs="Times New Roman"/>
          <w:sz w:val="20"/>
        </w:rPr>
        <w:t xml:space="preserve">Step E4: Derive scenario safety constraints (SSCs) that can prevent or mitigate the UCAs.</w:t>
      </w:r>
    </w:p>
    <w:p>
      <w:pPr>
        <w:pStyle w:val="BlockText"/>
        <w:widowControl/>
        <w:ind w:left="360" w:right="144"/>
      </w:pPr>
      <w:r>
        <w:rPr>
          <w:rFonts w:ascii="Times New Roman" w:hAnsi="Times New Roman" w:eastAsia="Times New Roman" w:cs="Times New Roman"/>
          <w:sz w:val="20"/>
        </w:rPr>
        <w:t xml:space="preserve">When I say</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we are at Step E2</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or</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Step E3</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you should focus on the corresponding task.</w:t>
      </w:r>
    </w:p>
    <w:p>
      <w:pPr>
        <w:pStyle w:val="BlockText"/>
        <w:widowControl/>
        <w:ind w:left="360" w:right="144"/>
      </w:pPr>
      <w:r>
        <w:rPr>
          <w:rFonts w:ascii="Times New Roman" w:hAnsi="Times New Roman" w:eastAsia="Times New Roman" w:cs="Times New Roman"/>
          <w:sz w:val="20"/>
        </w:rPr>
        <w:t xml:space="preserve">Task now: Briefly restate (in 3–4 bullet points) your role and the overall goal of the analysis, using the step names above.</w:t>
      </w:r>
    </w:p>
    <w:p>
      <w:pPr>
        <w:pStyle w:val="FirstParagraph"/>
        <w:widowControl/>
      </w:pPr>
      <w:r>
        <w:rPr>
          <w:bCs/>
          <w:rFonts w:ascii="Times New Roman" w:hAnsi="Times New Roman" w:eastAsia="Times New Roman" w:cs="Times New Roman"/>
          <w:b/>
          <w:sz w:val="20"/>
        </w:rPr>
        <w:t xml:space="preserve">LLM response:</w:t>
      </w:r>
    </w:p>
    <w:p>
      <w:pPr>
        <w:widowControl/>
        <w:numPr>
          <w:ilvl w:val="0"/>
          <w:numId w:val="1002"/>
        </w:numPr>
        <w:pStyle w:val="BlockText"/>
        <w:ind w:left="360" w:right="144"/>
      </w:pPr>
      <w:r>
        <w:rPr>
          <w:rFonts w:ascii="Times New Roman" w:hAnsi="Times New Roman" w:eastAsia="Times New Roman" w:cs="Times New Roman"/>
          <w:sz w:val="20"/>
        </w:rPr>
        <w:t xml:space="preserve">My role is to act as an automotive safety engineer who applies SOTIF and EOS-STPA to analyse the safety of an autonomous lane-change scenario.</w:t>
      </w:r>
    </w:p>
    <w:p>
      <w:pPr>
        <w:widowControl/>
        <w:numPr>
          <w:ilvl w:val="0"/>
          <w:numId w:val="1002"/>
        </w:numPr>
        <w:pStyle w:val="BlockText"/>
        <w:ind w:left="360" w:right="144"/>
      </w:pPr>
      <w:r>
        <w:rPr>
          <w:rFonts w:ascii="Times New Roman" w:hAnsi="Times New Roman" w:eastAsia="Times New Roman" w:cs="Times New Roman"/>
          <w:sz w:val="20"/>
        </w:rPr>
        <w:t xml:space="preserve">The overall goal of the analysis is to use the EOS-STPA-style steps (E1–E4) to identify scenario-specific UCAs and derive SSCs that prevent or mitigate system-level hazards and associated losses.</w:t>
      </w:r>
    </w:p>
    <w:p>
      <w:pPr>
        <w:widowControl/>
        <w:numPr>
          <w:ilvl w:val="0"/>
          <w:numId w:val="1002"/>
        </w:numPr>
        <w:pStyle w:val="BlockText"/>
        <w:ind w:left="360" w:right="144"/>
      </w:pPr>
      <w:r>
        <w:rPr>
          <w:rFonts w:ascii="Times New Roman" w:hAnsi="Times New Roman" w:eastAsia="Times New Roman" w:cs="Times New Roman"/>
          <w:sz w:val="20"/>
        </w:rPr>
        <w:t xml:space="preserve">In Step E1, I will help define and keep consistent the analysis framework, including fixed losses and system-level hazards for the lane-change scenario.</w:t>
      </w:r>
    </w:p>
    <w:p>
      <w:pPr>
        <w:widowControl/>
        <w:numPr>
          <w:ilvl w:val="0"/>
          <w:numId w:val="1002"/>
        </w:numPr>
        <w:pStyle w:val="BlockText"/>
        <w:ind w:left="360" w:right="144"/>
      </w:pPr>
      <w:r>
        <w:rPr>
          <w:rFonts w:ascii="Times New Roman" w:hAnsi="Times New Roman" w:eastAsia="Times New Roman" w:cs="Times New Roman"/>
          <w:sz w:val="20"/>
        </w:rPr>
        <w:t xml:space="preserve">In Step E2, I will support understanding the multi-layer interactions between the HV and external scenario elements (ICM/SRM/CSM); in Step E3, I will propose lane-change UCAs; and in Step E4, I will help derive corresponding SSCs, always staying within the EOS-STPA framework you provide.</w:t>
      </w:r>
    </w:p>
    <w:p>
      <w:pPr>
        <w:pStyle w:val="FirstParagraph"/>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Your understanding of the role and the EOS-STPA steps is correct. Please note the following points for the next steps:</w:t>
      </w:r>
    </w:p>
    <w:p>
      <w:pPr>
        <w:widowControl/>
        <w:numPr>
          <w:ilvl w:val="0"/>
          <w:numId w:val="1003"/>
        </w:numPr>
        <w:pStyle w:val="BlockText"/>
        <w:ind w:left="360" w:right="144"/>
      </w:pPr>
      <w:r>
        <w:rPr>
          <w:rFonts w:ascii="Times New Roman" w:hAnsi="Times New Roman" w:eastAsia="Times New Roman" w:cs="Times New Roman"/>
          <w:sz w:val="20"/>
        </w:rPr>
        <w:t xml:space="preserve">In Step E1, the losses and system-level hazards are pre-defined by human experts and must be treated as fixed; you should not create new ones.</w:t>
      </w:r>
    </w:p>
    <w:p>
      <w:pPr>
        <w:widowControl/>
        <w:numPr>
          <w:ilvl w:val="0"/>
          <w:numId w:val="1003"/>
        </w:numPr>
        <w:pStyle w:val="BlockText"/>
        <w:ind w:left="360" w:right="144"/>
      </w:pPr>
      <w:r>
        <w:rPr>
          <w:rFonts w:ascii="Times New Roman" w:hAnsi="Times New Roman" w:eastAsia="Times New Roman" w:cs="Times New Roman"/>
          <w:sz w:val="20"/>
        </w:rPr>
        <w:t xml:space="preserve">In Step E2, focus on interactions between HV and external scenario elements (road level, environment, traffic infrastructure, other vehicles), not on internal controller details.</w:t>
      </w:r>
    </w:p>
    <w:p>
      <w:pPr>
        <w:widowControl/>
        <w:numPr>
          <w:ilvl w:val="0"/>
          <w:numId w:val="1003"/>
        </w:numPr>
        <w:pStyle w:val="BlockText"/>
        <w:ind w:left="360" w:right="144"/>
      </w:pPr>
      <w:r>
        <w:rPr>
          <w:rFonts w:ascii="Times New Roman" w:hAnsi="Times New Roman" w:eastAsia="Times New Roman" w:cs="Times New Roman"/>
          <w:sz w:val="20"/>
        </w:rPr>
        <w:t xml:space="preserve">In Steps E3 and E4, when you propose UCAs and SSCs, they must always be linked back to the predefined hazards and follow the EOS-STPA-style wording I will show you later.</w:t>
      </w:r>
    </w:p>
    <w:p>
      <w:pPr>
        <w:pStyle w:val="BlockText"/>
        <w:widowControl/>
        <w:ind w:left="360" w:right="144"/>
      </w:pPr>
      <w:r>
        <w:rPr>
          <w:rFonts w:ascii="Times New Roman" w:hAnsi="Times New Roman" w:eastAsia="Times New Roman" w:cs="Times New Roman"/>
          <w:sz w:val="20"/>
        </w:rPr>
        <w:t xml:space="preserve">If this is clear, we can move on to Step E1 and I will provide you with the fixed losses and hazards.</w:t>
      </w:r>
    </w:p>
    <w:bookmarkEnd w:id="20"/>
    <w:bookmarkStart w:id="21" w:name="Xd2d955140d1f40e950925553159d1436fab7586"/>
    <w:p>
      <w:pPr>
        <w:pStyle w:val="Heading2"/>
        <w:widowControl/>
      </w:pPr>
      <w:r>
        <w:rPr>
          <w:rFonts w:ascii="Times New Roman" w:hAnsi="Times New Roman" w:eastAsia="Times New Roman" w:cs="Times New Roman"/>
          <w:sz w:val="20"/>
        </w:rPr>
        <w:t xml:space="preserve">Prompt 2 – Fixing losses and system-level hazards</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We focus on a lane-change scenario. The losses and system-level hazards are defined by human experts as follows and must not be changed.</w:t>
      </w:r>
    </w:p>
    <w:p>
      <w:pPr>
        <w:pStyle w:val="BlockText"/>
        <w:widowControl/>
        <w:ind w:left="360" w:right="144"/>
      </w:pPr>
      <w:r>
        <w:rPr>
          <w:bCs/>
          <w:rFonts w:ascii="Times New Roman" w:hAnsi="Times New Roman" w:eastAsia="Times New Roman" w:cs="Times New Roman"/>
          <w:b/>
          <w:sz w:val="20"/>
        </w:rPr>
        <w:t xml:space="preserve">Losses</w:t>
      </w:r>
    </w:p>
    <w:p>
      <w:pPr>
        <w:widowControl/>
        <w:numPr>
          <w:ilvl w:val="0"/>
          <w:numId w:val="1004"/>
        </w:numPr>
        <w:pStyle w:val="BlockText"/>
        <w:ind w:left="360" w:right="144"/>
      </w:pPr>
      <w:r>
        <w:rPr>
          <w:rFonts w:ascii="Times New Roman" w:hAnsi="Times New Roman" w:eastAsia="Times New Roman" w:cs="Times New Roman"/>
          <w:sz w:val="20"/>
        </w:rPr>
        <w:t xml:space="preserve">L-1: Personal injury</w:t>
      </w:r>
    </w:p>
    <w:p>
      <w:pPr>
        <w:widowControl/>
        <w:numPr>
          <w:ilvl w:val="0"/>
          <w:numId w:val="1004"/>
        </w:numPr>
        <w:pStyle w:val="BlockText"/>
        <w:ind w:left="360" w:right="144"/>
      </w:pPr>
      <w:r>
        <w:rPr>
          <w:rFonts w:ascii="Times New Roman" w:hAnsi="Times New Roman" w:eastAsia="Times New Roman" w:cs="Times New Roman"/>
          <w:sz w:val="20"/>
        </w:rPr>
        <w:t xml:space="preserve">L-2: Vehicle losses</w:t>
      </w:r>
    </w:p>
    <w:p>
      <w:pPr>
        <w:widowControl/>
        <w:numPr>
          <w:ilvl w:val="0"/>
          <w:numId w:val="1004"/>
        </w:numPr>
        <w:pStyle w:val="BlockText"/>
        <w:ind w:left="360" w:right="144"/>
      </w:pPr>
      <w:r>
        <w:rPr>
          <w:rFonts w:ascii="Times New Roman" w:hAnsi="Times New Roman" w:eastAsia="Times New Roman" w:cs="Times New Roman"/>
          <w:sz w:val="20"/>
        </w:rPr>
        <w:t xml:space="preserve">L-3: Mission failed</w:t>
      </w:r>
    </w:p>
    <w:p>
      <w:pPr>
        <w:pStyle w:val="BlockText"/>
        <w:widowControl/>
        <w:ind w:left="360" w:right="144"/>
      </w:pPr>
      <w:r>
        <w:rPr>
          <w:bCs/>
          <w:rFonts w:ascii="Times New Roman" w:hAnsi="Times New Roman" w:eastAsia="Times New Roman" w:cs="Times New Roman"/>
          <w:b/>
          <w:sz w:val="20"/>
        </w:rPr>
        <w:t xml:space="preserve">System-level hazards</w:t>
      </w:r>
    </w:p>
    <w:p>
      <w:pPr>
        <w:widowControl/>
        <w:numPr>
          <w:ilvl w:val="0"/>
          <w:numId w:val="1005"/>
        </w:numPr>
        <w:pStyle w:val="BlockText"/>
        <w:ind w:left="360" w:right="144"/>
      </w:pPr>
      <w:r>
        <w:rPr>
          <w:rFonts w:ascii="Times New Roman" w:hAnsi="Times New Roman" w:eastAsia="Times New Roman" w:cs="Times New Roman"/>
          <w:sz w:val="20"/>
        </w:rPr>
        <w:t xml:space="preserve">H-1: Collision with target-lane vehicle [L-1][L-2][L-3]</w:t>
      </w:r>
    </w:p>
    <w:p>
      <w:pPr>
        <w:widowControl/>
        <w:numPr>
          <w:ilvl w:val="0"/>
          <w:numId w:val="1005"/>
        </w:numPr>
        <w:pStyle w:val="BlockText"/>
        <w:ind w:left="360" w:right="144"/>
      </w:pPr>
      <w:r>
        <w:rPr>
          <w:rFonts w:ascii="Times New Roman" w:hAnsi="Times New Roman" w:eastAsia="Times New Roman" w:cs="Times New Roman"/>
          <w:sz w:val="20"/>
        </w:rPr>
        <w:t xml:space="preserve">H-2: Collision with obstacles [L-1][L-2][L-3]</w:t>
      </w:r>
    </w:p>
    <w:p>
      <w:pPr>
        <w:widowControl/>
        <w:numPr>
          <w:ilvl w:val="0"/>
          <w:numId w:val="1005"/>
        </w:numPr>
        <w:pStyle w:val="BlockText"/>
        <w:ind w:left="360" w:right="144"/>
      </w:pPr>
      <w:r>
        <w:rPr>
          <w:rFonts w:ascii="Times New Roman" w:hAnsi="Times New Roman" w:eastAsia="Times New Roman" w:cs="Times New Roman"/>
          <w:sz w:val="20"/>
        </w:rPr>
        <w:t xml:space="preserve">H-3: Driving out of lane or entering unintended lane [L-3]</w:t>
      </w:r>
    </w:p>
    <w:p>
      <w:pPr>
        <w:widowControl/>
        <w:numPr>
          <w:ilvl w:val="0"/>
          <w:numId w:val="1005"/>
        </w:numPr>
        <w:pStyle w:val="BlockText"/>
        <w:ind w:left="360" w:right="144"/>
      </w:pPr>
      <w:r>
        <w:rPr>
          <w:rFonts w:ascii="Times New Roman" w:hAnsi="Times New Roman" w:eastAsia="Times New Roman" w:cs="Times New Roman"/>
          <w:sz w:val="20"/>
        </w:rPr>
        <w:t xml:space="preserve">H-4: Rear-ended by vehicle in current/target lane [L-1][L-2][L-3]</w:t>
      </w:r>
    </w:p>
    <w:p>
      <w:pPr>
        <w:widowControl/>
        <w:numPr>
          <w:ilvl w:val="0"/>
          <w:numId w:val="1005"/>
        </w:numPr>
        <w:pStyle w:val="BlockText"/>
        <w:ind w:left="360" w:right="144"/>
      </w:pPr>
      <w:r>
        <w:rPr>
          <w:rFonts w:ascii="Times New Roman" w:hAnsi="Times New Roman" w:eastAsia="Times New Roman" w:cs="Times New Roman"/>
          <w:sz w:val="20"/>
        </w:rPr>
        <w:t xml:space="preserve">H-5: Collision with facilities [L-1][L-2][L-3]</w:t>
      </w:r>
    </w:p>
    <w:p>
      <w:pPr>
        <w:widowControl/>
        <w:numPr>
          <w:ilvl w:val="0"/>
          <w:numId w:val="1005"/>
        </w:numPr>
        <w:pStyle w:val="BlockText"/>
        <w:ind w:left="360" w:right="144"/>
      </w:pPr>
      <w:r>
        <w:rPr>
          <w:rFonts w:ascii="Times New Roman" w:hAnsi="Times New Roman" w:eastAsia="Times New Roman" w:cs="Times New Roman"/>
          <w:sz w:val="20"/>
        </w:rPr>
        <w:t xml:space="preserve">H-6: Collision with other vehicles (e.g., motorcycles, etc.) [L-1][L-2][L-3]</w:t>
      </w:r>
    </w:p>
    <w:p>
      <w:pPr>
        <w:pStyle w:val="BlockText"/>
        <w:widowControl/>
        <w:ind w:left="360" w:right="144"/>
      </w:pPr>
      <w:r>
        <w:rPr>
          <w:rFonts w:ascii="Times New Roman" w:hAnsi="Times New Roman" w:eastAsia="Times New Roman" w:cs="Times New Roman"/>
          <w:sz w:val="20"/>
        </w:rPr>
        <w:t xml:space="preserve">Tasks:</w:t>
      </w:r>
    </w:p>
    <w:p>
      <w:pPr>
        <w:widowControl/>
        <w:numPr>
          <w:ilvl w:val="0"/>
          <w:numId w:val="1006"/>
        </w:numPr>
        <w:pStyle w:val="BlockText"/>
        <w:ind w:left="360" w:right="144"/>
      </w:pPr>
      <w:r>
        <w:rPr>
          <w:rFonts w:ascii="Times New Roman" w:hAnsi="Times New Roman" w:eastAsia="Times New Roman" w:cs="Times New Roman"/>
          <w:sz w:val="20"/>
        </w:rPr>
        <w:t xml:space="preserve">Rewrite each hazard (H-1</w:t>
      </w:r>
      <m:oMath>
        <m:r>
          <m:rPr>
            <m:sty m:val="p"/>
          </m:rPr>
          <m:t>∼</m:t>
        </m:r>
      </m:oMath>
      <w:r>
        <w:rPr>
          <w:rFonts w:ascii="Times New Roman" w:hAnsi="Times New Roman" w:eastAsia="Times New Roman" w:cs="Times New Roman"/>
          <w:sz w:val="20"/>
        </w:rPr>
        <w:t xml:space="preserve">H-6) in one concise English sentence.</w:t>
      </w:r>
    </w:p>
    <w:p>
      <w:pPr>
        <w:widowControl/>
        <w:numPr>
          <w:ilvl w:val="0"/>
          <w:numId w:val="1006"/>
        </w:numPr>
        <w:pStyle w:val="BlockText"/>
        <w:ind w:left="360" w:right="144"/>
      </w:pPr>
      <w:r>
        <w:rPr>
          <w:rFonts w:ascii="Times New Roman" w:hAnsi="Times New Roman" w:eastAsia="Times New Roman" w:cs="Times New Roman"/>
          <w:sz w:val="20"/>
        </w:rPr>
        <w:t xml:space="preserve">For each hazard, list explicitly which losses (L-1</w:t>
      </w:r>
      <m:oMath>
        <m:r>
          <m:rPr>
            <m:sty m:val="p"/>
          </m:rPr>
          <m:t>∼</m:t>
        </m:r>
      </m:oMath>
      <w:r>
        <w:rPr>
          <w:rFonts w:ascii="Times New Roman" w:hAnsi="Times New Roman" w:eastAsia="Times New Roman" w:cs="Times New Roman"/>
          <w:sz w:val="20"/>
        </w:rPr>
        <w:t xml:space="preserve">L-3) it is linked to.</w:t>
      </w:r>
    </w:p>
    <w:p>
      <w:pPr>
        <w:widowControl/>
        <w:numPr>
          <w:ilvl w:val="0"/>
          <w:numId w:val="1006"/>
        </w:numPr>
        <w:pStyle w:val="BlockText"/>
        <w:ind w:left="360" w:right="144"/>
      </w:pPr>
      <w:r>
        <w:rPr>
          <w:rFonts w:ascii="Times New Roman" w:hAnsi="Times New Roman" w:eastAsia="Times New Roman" w:cs="Times New Roman"/>
          <w:sz w:val="20"/>
        </w:rPr>
        <w:t xml:space="preserve">Confirm in one sentence that you will not introduce new losses or hazards and will only use L-1</w:t>
      </w:r>
      <m:oMath>
        <m:r>
          <m:rPr>
            <m:sty m:val="p"/>
          </m:rPr>
          <m:t>∼</m:t>
        </m:r>
      </m:oMath>
      <w:r>
        <w:rPr>
          <w:rFonts w:ascii="Times New Roman" w:hAnsi="Times New Roman" w:eastAsia="Times New Roman" w:cs="Times New Roman"/>
          <w:sz w:val="20"/>
        </w:rPr>
        <w:t xml:space="preserve">L-3 and H-1</w:t>
      </w:r>
      <m:oMath>
        <m:r>
          <m:rPr>
            <m:sty m:val="p"/>
          </m:rPr>
          <m:t>∼</m:t>
        </m:r>
      </m:oMath>
      <w:r>
        <w:rPr>
          <w:rFonts w:ascii="Times New Roman" w:hAnsi="Times New Roman" w:eastAsia="Times New Roman" w:cs="Times New Roman"/>
          <w:sz w:val="20"/>
        </w:rPr>
        <w:t xml:space="preserve">H-6 in subsequent steps.</w:t>
      </w:r>
    </w:p>
    <w:p>
      <w:pPr>
        <w:pStyle w:val="BlockText"/>
        <w:widowControl/>
        <w:ind w:left="360" w:right="144"/>
      </w:pPr>
      <w:r>
        <w:rPr>
          <w:rFonts w:ascii="Times New Roman" w:hAnsi="Times New Roman" w:eastAsia="Times New Roman" w:cs="Times New Roman"/>
          <w:sz w:val="20"/>
        </w:rPr>
        <w:t xml:space="preserve">Please output a small markdown table with columns: [Hazard ID, Description, Related Losses].</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The hazards and their related losses for the lane-change scenario are summarised below.</w:t>
      </w:r>
    </w:p>
    <w:tbl>
      <w:tblPr>
        <w:tblStyle w:val="Table"/>
        <w:tblW w:type="dxa" w:w="10080"/>
        <w:tblLayout w:type="fixed"/>
        <w:tblLook w:firstRow="1" w:lastRow="0" w:firstColumn="0" w:lastColumn="0" w:noHBand="0" w:noVBand="0" w:val="0020"/>
        <w:jc w:val="start"/>
        <w:tblInd w:w="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500"/>
        <w:gridCol w:w="6500"/>
        <w:gridCol w:w="2080"/>
      </w:tblGrid>
      <w:tr>
        <w:trPr>
          <w:tblHeader w:val="true"/>
          <w:cantSplit/>
          <w:tblHeader w:val="true"/>
        </w:trPr>
        <w:tc>
          <w:tcPr>
            <w:tcW w:w="15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Hazard ID</w:t>
            </w:r>
          </w:p>
        </w:tc>
        <w:tc>
          <w:tcPr>
            <w:tcW w:w="65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Description</w:t>
            </w:r>
          </w:p>
        </w:tc>
        <w:tc>
          <w:tcPr>
            <w:tcW w:w="208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Related Losses</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Collision with a target-lane vehicle during or due to a lane change.</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L-1, L-2, L-3</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H-2</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Collision with obstacles during lane changing.</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L-1, L-2, L-3</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H-3</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The HV drives out of lane or enters an unintended lane.</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L-3</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H-4</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The HV is rear-ended by a vehicle in the current lane or the target lane.</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L-1, L-2, L-3</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H-5</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Collision with facilities during lane changing.</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L-1, L-2, L-3</w:t>
            </w:r>
          </w:p>
        </w:tc>
      </w:tr>
      <w:tr>
        <w:trPr>
          <w:cantSplit/>
        </w:trPr>
        <w:tc>
          <w:tcPr>
            <w:tcW w:w="1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H-6</w:t>
            </w:r>
          </w:p>
        </w:tc>
        <w:tc>
          <w:tcPr>
            <w:tcW w:w="65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Collision with other vehicles not already covered by H-1 or H-4.</w:t>
            </w:r>
          </w:p>
        </w:tc>
        <w:tc>
          <w:tcPr>
            <w:tcW w:w="20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L-1, L-2, L-3</w:t>
            </w:r>
          </w:p>
        </w:tc>
      </w:tr>
    </w:tbl>
    <w:p>
      <w:pPr>
        <w:pStyle w:val="BlockText"/>
        <w:widowControl/>
        <w:ind w:left="360" w:right="144"/>
      </w:pPr>
      <w:r>
        <w:rPr>
          <w:rFonts w:ascii="Times New Roman" w:hAnsi="Times New Roman" w:eastAsia="Times New Roman" w:cs="Times New Roman"/>
          <w:sz w:val="20"/>
        </w:rPr>
        <w:t xml:space="preserve">I confirm that I will not introduce new losses or hazards and will only use L-1</w:t>
      </w:r>
      <m:oMath>
        <m:r>
          <m:rPr>
            <m:sty m:val="p"/>
          </m:rPr>
          <m:t>∼</m:t>
        </m:r>
      </m:oMath>
      <w:r>
        <w:rPr>
          <w:rFonts w:ascii="Times New Roman" w:hAnsi="Times New Roman" w:eastAsia="Times New Roman" w:cs="Times New Roman"/>
          <w:sz w:val="20"/>
        </w:rPr>
        <w:t xml:space="preserve">L-3 and H-1</w:t>
      </w:r>
      <m:oMath>
        <m:r>
          <m:rPr>
            <m:sty m:val="p"/>
          </m:rPr>
          <m:t>∼</m:t>
        </m:r>
      </m:oMath>
      <w:r>
        <w:rPr>
          <w:rFonts w:ascii="Times New Roman" w:hAnsi="Times New Roman" w:eastAsia="Times New Roman" w:cs="Times New Roman"/>
          <w:sz w:val="20"/>
        </w:rPr>
        <w:t xml:space="preserve">H-6 in subsequent steps.</w:t>
      </w:r>
    </w:p>
    <w:p>
      <w:pPr>
        <w:pStyle w:val="FirstParagraph"/>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Your table correctly reflects the predefined hazards and their related losses, and the descriptions are concise and consistent with the lane-change scenario. Please keep the following points in mind for the next steps:</w:t>
      </w:r>
    </w:p>
    <w:p>
      <w:pPr>
        <w:widowControl/>
        <w:numPr>
          <w:ilvl w:val="0"/>
          <w:numId w:val="1007"/>
        </w:numPr>
        <w:pStyle w:val="BlockText"/>
        <w:ind w:left="360" w:right="144"/>
      </w:pPr>
      <w:r>
        <w:rPr>
          <w:rFonts w:ascii="Times New Roman" w:hAnsi="Times New Roman" w:eastAsia="Times New Roman" w:cs="Times New Roman"/>
          <w:sz w:val="20"/>
        </w:rPr>
        <w:t xml:space="preserve">When you later link unsafe control actions to hazards, pay special attention to H-3, which is only associated with mission failure (L-3), and make sure this is reflected consistently.</w:t>
      </w:r>
    </w:p>
    <w:p>
      <w:pPr>
        <w:widowControl/>
        <w:numPr>
          <w:ilvl w:val="0"/>
          <w:numId w:val="1007"/>
        </w:numPr>
        <w:pStyle w:val="BlockText"/>
        <w:ind w:left="360" w:right="144"/>
      </w:pPr>
      <w:r>
        <w:rPr>
          <w:rFonts w:ascii="Times New Roman" w:hAnsi="Times New Roman" w:eastAsia="Times New Roman" w:cs="Times New Roman"/>
          <w:sz w:val="20"/>
        </w:rPr>
        <w:t xml:space="preserve">For H-1 and H-4, remember that they are specifically about target-lane vehicles and rear vehicles, which are critical in lane-change scenarios.</w:t>
      </w:r>
    </w:p>
    <w:p>
      <w:pPr>
        <w:pStyle w:val="BlockText"/>
        <w:widowControl/>
        <w:ind w:left="360" w:right="144"/>
      </w:pPr>
      <w:r>
        <w:rPr>
          <w:rFonts w:ascii="Times New Roman" w:hAnsi="Times New Roman" w:eastAsia="Times New Roman" w:cs="Times New Roman"/>
          <w:sz w:val="20"/>
        </w:rPr>
        <w:t xml:space="preserve">If this is clear, we can move on to describing the EOS-STPA three-layer model for the lane-change scenario.</w:t>
      </w:r>
    </w:p>
    <w:bookmarkEnd w:id="21"/>
    <w:bookmarkStart w:id="22" w:name="X3c5bb3118b1e5847504a7314d1ce47dcecfd6ac"/>
    <w:p>
      <w:pPr>
        <w:pStyle w:val="Heading2"/>
        <w:widowControl/>
      </w:pPr>
      <w:r>
        <w:rPr>
          <w:rFonts w:ascii="Times New Roman" w:hAnsi="Times New Roman" w:eastAsia="Times New Roman" w:cs="Times New Roman"/>
          <w:sz w:val="20"/>
        </w:rPr>
        <w:t xml:space="preserve">Prompt 3 – Overview of the three-layer EOS-STPA model</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I have already provided you with the EOS-STPA paper. Please read it carefully and understand its underlying mechanism. In EOS-STPA for lane change, we use a three-layer interaction model:</w:t>
      </w:r>
    </w:p>
    <w:p>
      <w:pPr>
        <w:widowControl/>
        <w:numPr>
          <w:ilvl w:val="0"/>
          <w:numId w:val="1008"/>
        </w:numPr>
        <w:pStyle w:val="BlockText"/>
        <w:ind w:left="360" w:right="144"/>
      </w:pPr>
      <w:r>
        <w:rPr>
          <w:rFonts w:ascii="Times New Roman" w:hAnsi="Times New Roman" w:eastAsia="Times New Roman" w:cs="Times New Roman"/>
          <w:sz w:val="20"/>
        </w:rPr>
        <w:t xml:space="preserve">ICM (Interactive Conceptual Model): high-level closed-loop interactions between the HV and the scenario elements: Road level, Environment, Traffic infrastructure, and Objects.</w:t>
      </w:r>
    </w:p>
    <w:p>
      <w:pPr>
        <w:widowControl/>
        <w:numPr>
          <w:ilvl w:val="0"/>
          <w:numId w:val="1008"/>
        </w:numPr>
        <w:pStyle w:val="BlockText"/>
        <w:ind w:left="360" w:right="144"/>
      </w:pPr>
      <w:r>
        <w:rPr>
          <w:rFonts w:ascii="Times New Roman" w:hAnsi="Times New Roman" w:eastAsia="Times New Roman" w:cs="Times New Roman"/>
          <w:sz w:val="20"/>
        </w:rPr>
        <w:t xml:space="preserve">SRM (Scenario Refinement Model): semantic decomposition of these elements, e.g., road geometry/topology/boundaries, weather and lighting, traffic signs, etc.</w:t>
      </w:r>
    </w:p>
    <w:p>
      <w:pPr>
        <w:widowControl/>
        <w:numPr>
          <w:ilvl w:val="0"/>
          <w:numId w:val="1008"/>
        </w:numPr>
        <w:pStyle w:val="BlockText"/>
        <w:ind w:left="360" w:right="144"/>
      </w:pPr>
      <w:r>
        <w:rPr>
          <w:rFonts w:ascii="Times New Roman" w:hAnsi="Times New Roman" w:eastAsia="Times New Roman" w:cs="Times New Roman"/>
          <w:sz w:val="20"/>
        </w:rPr>
        <w:t xml:space="preserve">CSM (Concrete Scenario Model): detailed lane-change control and interaction structure, including the relative motion of target-lane vehicles.</w:t>
      </w:r>
    </w:p>
    <w:p>
      <w:pPr>
        <w:pStyle w:val="BlockText"/>
        <w:widowControl/>
        <w:ind w:left="360" w:right="144"/>
      </w:pPr>
      <w:r>
        <w:rPr>
          <w:rFonts w:ascii="Times New Roman" w:hAnsi="Times New Roman" w:eastAsia="Times New Roman" w:cs="Times New Roman"/>
          <w:sz w:val="20"/>
        </w:rPr>
        <w:t xml:space="preserve">Task: Summarise, in 4–6 bullet points, how these three layers work together for the lane-change scenario.</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The three EOS-STPA layers work together in the lane-change scenario as follows:</w:t>
      </w:r>
    </w:p>
    <w:p>
      <w:pPr>
        <w:widowControl/>
        <w:numPr>
          <w:ilvl w:val="0"/>
          <w:numId w:val="1009"/>
        </w:numPr>
        <w:pStyle w:val="BlockText"/>
        <w:ind w:left="360" w:right="144"/>
      </w:pPr>
      <w:r>
        <w:rPr>
          <w:rFonts w:ascii="Times New Roman" w:hAnsi="Times New Roman" w:eastAsia="Times New Roman" w:cs="Times New Roman"/>
          <w:sz w:val="20"/>
        </w:rPr>
        <w:t xml:space="preserve">The ICM captures the high-level closed-loop interactions between the HV and the external scenario elements: road level, environment, traffic infrastructure, and objects. It shows the basic interaction relationships without going into technical details.</w:t>
      </w:r>
    </w:p>
    <w:p>
      <w:pPr>
        <w:widowControl/>
        <w:numPr>
          <w:ilvl w:val="0"/>
          <w:numId w:val="1009"/>
        </w:numPr>
        <w:pStyle w:val="BlockText"/>
        <w:ind w:left="360" w:right="144"/>
      </w:pPr>
      <w:r>
        <w:rPr>
          <w:rFonts w:ascii="Times New Roman" w:hAnsi="Times New Roman" w:eastAsia="Times New Roman" w:cs="Times New Roman"/>
          <w:sz w:val="20"/>
        </w:rPr>
        <w:t xml:space="preserve">The SRM refines each scenario element in the ICM into more detailed semantic categories and variables, such as road geometry and lane boundaries, weather and lighting conditions, traffic signs, and the dynamic states of surrounding vehicles.</w:t>
      </w:r>
    </w:p>
    <w:p>
      <w:pPr>
        <w:widowControl/>
        <w:numPr>
          <w:ilvl w:val="0"/>
          <w:numId w:val="1009"/>
        </w:numPr>
        <w:pStyle w:val="BlockText"/>
        <w:ind w:left="360" w:right="144"/>
      </w:pPr>
      <w:r>
        <w:rPr>
          <w:rFonts w:ascii="Times New Roman" w:hAnsi="Times New Roman" w:eastAsia="Times New Roman" w:cs="Times New Roman"/>
          <w:sz w:val="20"/>
        </w:rPr>
        <w:t xml:space="preserve">The CSM further instantiates the interactions for the lane-change manoeuvre by mapping them onto concrete components and signals, including the lane-change assist system, steering and lighting control, and the relative motion of target-lane vehicles.</w:t>
      </w:r>
    </w:p>
    <w:p>
      <w:pPr>
        <w:widowControl/>
        <w:numPr>
          <w:ilvl w:val="0"/>
          <w:numId w:val="1009"/>
        </w:numPr>
        <w:pStyle w:val="BlockText"/>
        <w:ind w:left="360" w:right="144"/>
      </w:pPr>
      <w:r>
        <w:rPr>
          <w:rFonts w:ascii="Times New Roman" w:hAnsi="Times New Roman" w:eastAsia="Times New Roman" w:cs="Times New Roman"/>
          <w:sz w:val="20"/>
        </w:rPr>
        <w:t xml:space="preserve">In EOS-STPA analysis, unsafe patterns observed at the CSM level can be linked back to SRM/ICM interactions and finally to system-level hazards and losses, providing a consistent multi-layer view of the scenario.</w:t>
      </w:r>
    </w:p>
    <w:p>
      <w:pPr>
        <w:pStyle w:val="FirstParagraph"/>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Your summary of the three EOS-STPA layers is generally correct and consistent with the lane-change scenario. A few clarifications for the following steps:</w:t>
      </w:r>
    </w:p>
    <w:p>
      <w:pPr>
        <w:widowControl/>
        <w:numPr>
          <w:ilvl w:val="0"/>
          <w:numId w:val="1010"/>
        </w:numPr>
        <w:pStyle w:val="BlockText"/>
        <w:ind w:left="360" w:right="144"/>
      </w:pPr>
      <w:r>
        <w:rPr>
          <w:rFonts w:ascii="Times New Roman" w:hAnsi="Times New Roman" w:eastAsia="Times New Roman" w:cs="Times New Roman"/>
          <w:sz w:val="20"/>
        </w:rPr>
        <w:t xml:space="preserve">When you refer to</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objects</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at the ICM level, please keep in mind that target-lane front and rear vehicles, as well as rear vehicles in the current lane, are especially important for lane-change safety.</w:t>
      </w:r>
    </w:p>
    <w:p>
      <w:pPr>
        <w:widowControl/>
        <w:numPr>
          <w:ilvl w:val="0"/>
          <w:numId w:val="1010"/>
        </w:numPr>
        <w:pStyle w:val="BlockText"/>
        <w:ind w:left="360" w:right="144"/>
      </w:pPr>
      <w:r>
        <w:rPr>
          <w:rFonts w:ascii="Times New Roman" w:hAnsi="Times New Roman" w:eastAsia="Times New Roman" w:cs="Times New Roman"/>
          <w:sz w:val="20"/>
        </w:rPr>
        <w:t xml:space="preserve">In the SRM, the refinement of road level (geometry, topology, boundaries) and environment (weather, lighting) is crucial, because they strongly influence perception quality and lane-keeping behaviour.</w:t>
      </w:r>
    </w:p>
    <w:p>
      <w:pPr>
        <w:widowControl/>
        <w:numPr>
          <w:ilvl w:val="0"/>
          <w:numId w:val="1010"/>
        </w:numPr>
        <w:pStyle w:val="BlockText"/>
        <w:ind w:left="360" w:right="144"/>
      </w:pPr>
      <w:r>
        <w:rPr>
          <w:rFonts w:ascii="Times New Roman" w:hAnsi="Times New Roman" w:eastAsia="Times New Roman" w:cs="Times New Roman"/>
          <w:sz w:val="20"/>
        </w:rPr>
        <w:t xml:space="preserve">In the CSM, we will mainly use the interactions between the Lane Change Assist System and the surrounding vehicles to identify scenario-specific UCAs.</w:t>
      </w:r>
    </w:p>
    <w:p>
      <w:pPr>
        <w:widowControl/>
        <w:numPr>
          <w:ilvl w:val="0"/>
          <w:numId w:val="1010"/>
        </w:numPr>
        <w:pStyle w:val="BlockText"/>
        <w:ind w:left="360" w:right="144"/>
      </w:pPr>
      <w:r>
        <w:rPr>
          <w:rFonts w:ascii="Times New Roman" w:hAnsi="Times New Roman" w:eastAsia="Times New Roman" w:cs="Times New Roman"/>
          <w:sz w:val="20"/>
        </w:rPr>
        <w:t xml:space="preserve">For the lane-change decision module, in the following steps (especially when identifying UCAs), please pay particular attention to its dependence on the assessment of safe gaps to target-lane front and rear vehicles and rear vehicles in the current lane, as well as on the quality of environment perception.</w:t>
      </w:r>
    </w:p>
    <w:p>
      <w:pPr>
        <w:widowControl/>
        <w:numPr>
          <w:ilvl w:val="0"/>
          <w:numId w:val="1010"/>
        </w:numPr>
        <w:pStyle w:val="BlockText"/>
        <w:ind w:left="360" w:right="144"/>
      </w:pPr>
      <w:r>
        <w:rPr>
          <w:rFonts w:ascii="Times New Roman" w:hAnsi="Times New Roman" w:eastAsia="Times New Roman" w:cs="Times New Roman"/>
          <w:sz w:val="20"/>
        </w:rPr>
        <w:t xml:space="preserve">The interaction with target-lane and rear vehicles does not issue direct control actions, but it is crucial for scenario safety. In later steps, UCAs related to these vehicles (e.g., changing lanes without ensuring safe gaps, triggering emergency braking during lane change) should be explicitly linked back to this interaction.</w:t>
      </w:r>
    </w:p>
    <w:p>
      <w:pPr>
        <w:widowControl/>
        <w:numPr>
          <w:ilvl w:val="0"/>
          <w:numId w:val="1010"/>
        </w:numPr>
        <w:pStyle w:val="BlockText"/>
        <w:ind w:left="360" w:right="144"/>
      </w:pPr>
      <w:r>
        <w:rPr>
          <w:rFonts w:ascii="Times New Roman" w:hAnsi="Times New Roman" w:eastAsia="Times New Roman" w:cs="Times New Roman"/>
          <w:sz w:val="20"/>
        </w:rPr>
        <w:t xml:space="preserve">In the subsequent Step E3, when you generate scenario UCAs, you should construct combinations of</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control action + scenario context</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based on the components, control actions, and feedback signals listed here, rather than inventing new structures that are not grounded in this CSM description.</w:t>
      </w:r>
    </w:p>
    <w:bookmarkEnd w:id="22"/>
    <w:bookmarkStart w:id="23" w:name="X557a61d026a987ea9f38cbe47462d845b8cc4d8"/>
    <w:p>
      <w:pPr>
        <w:pStyle w:val="Heading2"/>
        <w:widowControl/>
      </w:pPr>
      <w:r>
        <w:rPr>
          <w:rFonts w:ascii="Times New Roman" w:hAnsi="Times New Roman" w:eastAsia="Times New Roman" w:cs="Times New Roman"/>
          <w:sz w:val="20"/>
        </w:rPr>
        <w:t xml:space="preserve">Prompt 4 – Initial scenario-specific UCA generation</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Now we are at Step E3: Identify scenario-specific UCAs. Based on the fixed losses and system-level hazards (L-1</w:t>
      </w:r>
      <m:oMath>
        <m:r>
          <m:rPr>
            <m:sty m:val="p"/>
          </m:rPr>
          <m:t>∼</m:t>
        </m:r>
      </m:oMath>
      <w:r>
        <w:rPr>
          <w:rFonts w:ascii="Times New Roman" w:hAnsi="Times New Roman" w:eastAsia="Times New Roman" w:cs="Times New Roman"/>
          <w:sz w:val="20"/>
        </w:rPr>
        <w:t xml:space="preserve">L-3, H-1</w:t>
      </w:r>
      <m:oMath>
        <m:r>
          <m:rPr>
            <m:sty m:val="p"/>
          </m:rPr>
          <m:t>∼</m:t>
        </m:r>
      </m:oMath>
      <w:r>
        <w:rPr>
          <w:rFonts w:ascii="Times New Roman" w:hAnsi="Times New Roman" w:eastAsia="Times New Roman" w:cs="Times New Roman"/>
          <w:sz w:val="20"/>
        </w:rPr>
        <w:t xml:space="preserve">H-6) and the CSM-level lane-change control structure we just discussed, please propose candidate scenario-specific UCAs for the autonomous lane-change manoeuvre.</w:t>
      </w:r>
    </w:p>
    <w:p>
      <w:pPr>
        <w:pStyle w:val="BlockText"/>
        <w:widowControl/>
        <w:ind w:left="360" w:right="144"/>
      </w:pPr>
      <w:r>
        <w:rPr>
          <w:rFonts w:ascii="Times New Roman" w:hAnsi="Times New Roman" w:eastAsia="Times New Roman" w:cs="Times New Roman"/>
          <w:sz w:val="20"/>
        </w:rPr>
        <w:t xml:space="preserve">Requirements:</w:t>
      </w:r>
    </w:p>
    <w:p>
      <w:pPr>
        <w:widowControl/>
        <w:numPr>
          <w:ilvl w:val="0"/>
          <w:numId w:val="1011"/>
        </w:numPr>
        <w:pStyle w:val="BlockText"/>
        <w:ind w:left="360" w:right="144"/>
      </w:pPr>
      <w:r>
        <w:rPr>
          <w:rFonts w:ascii="Times New Roman" w:hAnsi="Times New Roman" w:eastAsia="Times New Roman" w:cs="Times New Roman"/>
          <w:sz w:val="20"/>
        </w:rPr>
        <w:t xml:space="preserve">Focus on the lane-change manoeuvre itself (initiation, execution, and completion).</w:t>
      </w:r>
    </w:p>
    <w:p>
      <w:pPr>
        <w:widowControl/>
        <w:numPr>
          <w:ilvl w:val="0"/>
          <w:numId w:val="1011"/>
        </w:numPr>
        <w:pStyle w:val="BlockText"/>
        <w:ind w:left="360" w:right="144"/>
      </w:pPr>
      <w:r>
        <w:rPr>
          <w:rFonts w:ascii="Times New Roman" w:hAnsi="Times New Roman" w:eastAsia="Times New Roman" w:cs="Times New Roman"/>
          <w:sz w:val="20"/>
        </w:rPr>
        <w:t xml:space="preserve">Cover unsafe interactions related to perception, decision making, control, and cooperation with other vehicles and infrastructure.</w:t>
      </w:r>
    </w:p>
    <w:p>
      <w:pPr>
        <w:widowControl/>
        <w:numPr>
          <w:ilvl w:val="0"/>
          <w:numId w:val="1011"/>
        </w:numPr>
        <w:pStyle w:val="BlockText"/>
        <w:ind w:left="360" w:right="144"/>
      </w:pPr>
      <w:r>
        <w:rPr>
          <w:rFonts w:ascii="Times New Roman" w:hAnsi="Times New Roman" w:eastAsia="Times New Roman" w:cs="Times New Roman"/>
          <w:sz w:val="20"/>
        </w:rPr>
        <w:t xml:space="preserve">For each UCA, provide a short English sentence describing the UCA and the hazards H-1</w:t>
      </w:r>
      <m:oMath>
        <m:r>
          <m:rPr>
            <m:sty m:val="p"/>
          </m:rPr>
          <m:t>∼</m:t>
        </m:r>
      </m:oMath>
      <w:r>
        <w:rPr>
          <w:rFonts w:ascii="Times New Roman" w:hAnsi="Times New Roman" w:eastAsia="Times New Roman" w:cs="Times New Roman"/>
          <w:sz w:val="20"/>
        </w:rPr>
        <w:t xml:space="preserve">H-6 that could be triggered.</w:t>
      </w:r>
    </w:p>
    <w:p>
      <w:pPr>
        <w:widowControl/>
        <w:numPr>
          <w:ilvl w:val="0"/>
          <w:numId w:val="1011"/>
        </w:numPr>
        <w:pStyle w:val="BlockText"/>
        <w:ind w:left="360" w:right="144"/>
      </w:pPr>
      <w:r>
        <w:rPr>
          <w:rFonts w:ascii="Times New Roman" w:hAnsi="Times New Roman" w:eastAsia="Times New Roman" w:cs="Times New Roman"/>
          <w:sz w:val="20"/>
        </w:rPr>
        <w:t xml:space="preserve">To avoid confusion with the expert-identified baseline UCA-1</w:t>
      </w:r>
      <m:oMath>
        <m:r>
          <m:rPr>
            <m:sty m:val="p"/>
          </m:rPr>
          <m:t>∼</m:t>
        </m:r>
      </m:oMath>
      <w:r>
        <w:rPr>
          <w:rFonts w:ascii="Times New Roman" w:hAnsi="Times New Roman" w:eastAsia="Times New Roman" w:cs="Times New Roman"/>
          <w:sz w:val="20"/>
        </w:rPr>
        <w:t xml:space="preserve">UCA-16, please number your candidate LLM-generated UCAs from UCA-17 onward.</w:t>
      </w:r>
    </w:p>
    <w:p>
      <w:pPr>
        <w:pStyle w:val="BlockText"/>
        <w:widowControl/>
        <w:ind w:left="360" w:right="144"/>
      </w:pPr>
      <w:r>
        <w:rPr>
          <w:rFonts w:ascii="Times New Roman" w:hAnsi="Times New Roman" w:eastAsia="Times New Roman" w:cs="Times New Roman"/>
          <w:sz w:val="20"/>
        </w:rPr>
        <w:t xml:space="preserve">Please output UCAs in the format: UCA-xx &lt;description&gt;. [H-x][H-y]…</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Here is a set of candidate scenario-specific UCAs for the lane-change manoeuvre:</w:t>
      </w:r>
    </w:p>
    <w:tbl>
      <w:tblPr>
        <w:tblStyle w:val="Table"/>
        <w:tblW w:type="dxa" w:w="10080"/>
        <w:tblLayout w:type="fixed"/>
        <w:tblLook w:firstRow="1" w:lastRow="0" w:firstColumn="0" w:lastColumn="0" w:noHBand="0" w:noVBand="0" w:val="0020"/>
        <w:jc w:val="start"/>
        <w:tblInd w:w="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300"/>
        <w:gridCol w:w="6600"/>
        <w:gridCol w:w="2180"/>
      </w:tblGrid>
      <w:tr>
        <w:trPr>
          <w:tblHeader w:val="true"/>
          <w:cantSplit/>
          <w:tblHeader w:val="true"/>
        </w:trPr>
        <w:tc>
          <w:tcPr>
            <w:tcW w:w="13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UCA ID</w:t>
            </w:r>
          </w:p>
        </w:tc>
        <w:tc>
          <w:tcPr>
            <w:tcW w:w="66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Description</w:t>
            </w:r>
          </w:p>
        </w:tc>
        <w:tc>
          <w:tcPr>
            <w:tcW w:w="218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Related Hazards</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UCA-17</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fails to maintain sufficient perception accuracy for target lane, obstacles, traffic participants and lane markings in any context.</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[H-1][H-2][H-3][H-4][H-5][H-6]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UCA-18</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continues lane change when environment perception is degraded by adverse weather or low visibility.</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[H-1][H-2][H-3][H-4][H-5][H-6]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UCA-19</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does not detect obstacles in the target lane during lane change.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UCA-20</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Lane-change decision module authorizes lane change when the target lane is unsafe.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[H-1][H-2][H-3][H-4][H-5][H-6]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UCA-21</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triggers emergency braking during lane change without ensuring rear and lateral safety gaps.</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[H-1][H-3][H-4][H-6]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UCA-22</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initiates lane change when traffic signals or road signs indicate lane change is prohibited or unsafe.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UCA-23</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bases lane-change decision on outdated, delayed or missing traffic infrastructure information.</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UCA-24</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changes lane without maintaining a safe gap to rear vehicles in the current or target lane.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[H-1][H-3][H-4][H-6]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UCA-25</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performs lane change when lane markings are not reliably detected.</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UCA-26</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continues lane change when sudden illumination changes cause unreliable perception of lane and obstacles.</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[H-1][H-2][H-3][H-5][H-6]</w:t>
            </w:r>
          </w:p>
        </w:tc>
      </w:tr>
    </w:tbl>
    <w:p>
      <w:pPr>
        <w:pStyle w:val="BodyText"/>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Your candidate UCAs cover several important aspects of the lane-change scenario, especially degraded perception, unsafe target-lane conditions, and insufficient gaps. However, for this study I will keep only four of them as new scenario UCAs, because they best complement my existing expert analysis and avoid redundancy:</w:t>
      </w:r>
    </w:p>
    <w:p>
      <w:pPr>
        <w:widowControl/>
        <w:numPr>
          <w:ilvl w:val="0"/>
          <w:numId w:val="1012"/>
        </w:numPr>
        <w:pStyle w:val="BlockText"/>
        <w:ind w:left="360" w:right="144"/>
      </w:pPr>
      <w:r>
        <w:rPr>
          <w:rFonts w:ascii="Times New Roman" w:hAnsi="Times New Roman" w:eastAsia="Times New Roman" w:cs="Times New Roman"/>
          <w:sz w:val="20"/>
        </w:rPr>
        <w:t xml:space="preserve">UCA-18;</w:t>
      </w:r>
    </w:p>
    <w:p>
      <w:pPr>
        <w:widowControl/>
        <w:numPr>
          <w:ilvl w:val="0"/>
          <w:numId w:val="1012"/>
        </w:numPr>
        <w:pStyle w:val="BlockText"/>
        <w:ind w:left="360" w:right="144"/>
      </w:pPr>
      <w:r>
        <w:rPr>
          <w:rFonts w:ascii="Times New Roman" w:hAnsi="Times New Roman" w:eastAsia="Times New Roman" w:cs="Times New Roman"/>
          <w:sz w:val="20"/>
        </w:rPr>
        <w:t xml:space="preserve">UCA-20;</w:t>
      </w:r>
    </w:p>
    <w:p>
      <w:pPr>
        <w:widowControl/>
        <w:numPr>
          <w:ilvl w:val="0"/>
          <w:numId w:val="1012"/>
        </w:numPr>
        <w:pStyle w:val="BlockText"/>
        <w:ind w:left="360" w:right="144"/>
      </w:pPr>
      <w:r>
        <w:rPr>
          <w:rFonts w:ascii="Times New Roman" w:hAnsi="Times New Roman" w:eastAsia="Times New Roman" w:cs="Times New Roman"/>
          <w:sz w:val="20"/>
        </w:rPr>
        <w:t xml:space="preserve">UCA-21;</w:t>
      </w:r>
    </w:p>
    <w:p>
      <w:pPr>
        <w:widowControl/>
        <w:numPr>
          <w:ilvl w:val="0"/>
          <w:numId w:val="1012"/>
        </w:numPr>
        <w:pStyle w:val="BlockText"/>
        <w:ind w:left="360" w:right="144"/>
      </w:pPr>
      <w:r>
        <w:rPr>
          <w:rFonts w:ascii="Times New Roman" w:hAnsi="Times New Roman" w:eastAsia="Times New Roman" w:cs="Times New Roman"/>
          <w:sz w:val="20"/>
        </w:rPr>
        <w:t xml:space="preserve">UCA-24.</w:t>
      </w:r>
    </w:p>
    <w:p>
      <w:pPr>
        <w:pStyle w:val="BlockText"/>
        <w:widowControl/>
        <w:ind w:left="360" w:right="144"/>
      </w:pPr>
      <w:r>
        <w:rPr>
          <w:rFonts w:ascii="Times New Roman" w:hAnsi="Times New Roman" w:eastAsia="Times New Roman" w:cs="Times New Roman"/>
          <w:sz w:val="20"/>
        </w:rPr>
        <w:t xml:space="preserve">All other candidate UCAs are discarded in this iteration (they are either covered by my baseline UCAs or considered too generic).</w:t>
      </w:r>
    </w:p>
    <w:p>
      <w:pPr>
        <w:pStyle w:val="BlockText"/>
        <w:widowControl/>
        <w:ind w:left="360" w:right="144"/>
      </w:pPr>
      <w:r>
        <w:rPr>
          <w:rFonts w:ascii="Times New Roman" w:hAnsi="Times New Roman" w:eastAsia="Times New Roman" w:cs="Times New Roman"/>
          <w:sz w:val="20"/>
        </w:rPr>
        <w:t xml:space="preserve">Next, I want to renumber and freeze these four UCAs as UCA-17</w:t>
      </w:r>
      <m:oMath>
        <m:r>
          <m:rPr>
            <m:sty m:val="p"/>
          </m:rPr>
          <m:t>∼</m:t>
        </m:r>
      </m:oMath>
      <w:r>
        <w:rPr>
          <w:rFonts w:ascii="Times New Roman" w:hAnsi="Times New Roman" w:eastAsia="Times New Roman" w:cs="Times New Roman"/>
          <w:sz w:val="20"/>
        </w:rPr>
        <w:t xml:space="preserve">UCA-20. Please:</w:t>
      </w:r>
    </w:p>
    <w:p>
      <w:pPr>
        <w:widowControl/>
        <w:numPr>
          <w:ilvl w:val="0"/>
          <w:numId w:val="1013"/>
        </w:numPr>
        <w:pStyle w:val="BlockText"/>
        <w:ind w:left="360" w:right="144"/>
      </w:pPr>
      <w:r>
        <w:rPr>
          <w:rFonts w:ascii="Times New Roman" w:hAnsi="Times New Roman" w:eastAsia="Times New Roman" w:cs="Times New Roman"/>
          <w:sz w:val="20"/>
        </w:rPr>
        <w:t xml:space="preserve">Renumber the four selected UCAs consecutively as UCA-17, UCA-18, UCA-19, and UCA-20.</w:t>
      </w:r>
    </w:p>
    <w:p>
      <w:pPr>
        <w:widowControl/>
        <w:numPr>
          <w:ilvl w:val="0"/>
          <w:numId w:val="1013"/>
        </w:numPr>
        <w:pStyle w:val="BlockText"/>
        <w:ind w:left="360" w:right="144"/>
      </w:pPr>
      <w:r>
        <w:rPr>
          <w:rFonts w:ascii="Times New Roman" w:hAnsi="Times New Roman" w:eastAsia="Times New Roman" w:cs="Times New Roman"/>
          <w:sz w:val="20"/>
        </w:rPr>
        <w:t xml:space="preserve">Slightly refine the wording if needed, but keep the original meaning.</w:t>
      </w:r>
    </w:p>
    <w:p>
      <w:pPr>
        <w:pStyle w:val="BlockText"/>
        <w:widowControl/>
        <w:ind w:left="360" w:right="144"/>
      </w:pPr>
      <w:r>
        <w:rPr>
          <w:rFonts w:ascii="Times New Roman" w:hAnsi="Times New Roman" w:eastAsia="Times New Roman" w:cs="Times New Roman"/>
          <w:sz w:val="20"/>
        </w:rPr>
        <w:t xml:space="preserve">Output them in the format: UCA-xx &lt;description&gt;. [H-x][H-y]…</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Based on your selection and instructions, the four UCAs are renumbered and slightly refined as follows:</w:t>
      </w:r>
    </w:p>
    <w:tbl>
      <w:tblPr>
        <w:tblStyle w:val="Table"/>
        <w:tblW w:type="dxa" w:w="10080"/>
        <w:tblLayout w:type="fixed"/>
        <w:tblLook w:firstRow="1" w:lastRow="0" w:firstColumn="0" w:lastColumn="0" w:noHBand="0" w:noVBand="0" w:val="0020"/>
        <w:jc w:val="start"/>
        <w:tblInd w:w="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300"/>
        <w:gridCol w:w="6600"/>
        <w:gridCol w:w="2180"/>
      </w:tblGrid>
      <w:tr>
        <w:trPr>
          <w:tblHeader w:val="true"/>
          <w:cantSplit/>
          <w:tblHeader w:val="true"/>
        </w:trPr>
        <w:tc>
          <w:tcPr>
            <w:tcW w:w="13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UCA ID</w:t>
            </w:r>
          </w:p>
        </w:tc>
        <w:tc>
          <w:tcPr>
            <w:tcW w:w="66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Description</w:t>
            </w:r>
          </w:p>
        </w:tc>
        <w:tc>
          <w:tcPr>
            <w:tcW w:w="218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Related Hazards</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UCA-17</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continues lane change when environment perception is degraded by adverse weather or low visibility.</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[H-1][H-2][H-3][H-4][H-5][H-6]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UCA-18</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Lane-change decision module authorizes lane change when the target lane is unsafe.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[H-1][H-2][H-3][H-4][H-5][H-6]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UCA-19</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triggers emergency braking during lane change without ensuring rear and lateral safety gaps.</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[H-1][H-3][H-4][H-6]</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UCA-20</w:t>
            </w:r>
          </w:p>
        </w:tc>
        <w:tc>
          <w:tcPr>
            <w:tcW w:w="66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changes lane without maintaining a safe gap to rear vehicles in the current or target lane.</w:t>
            </w:r>
          </w:p>
        </w:tc>
        <w:tc>
          <w:tcPr>
            <w:tcW w:w="21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[H-1][H-3][H-4][H-6]</w:t>
            </w:r>
          </w:p>
        </w:tc>
      </w:tr>
    </w:tbl>
    <w:bookmarkEnd w:id="23"/>
    <w:bookmarkStart w:id="24" w:name="X64b19d21dd0fcca08ae1c47101bf9afc5e9a59e"/>
    <w:p>
      <w:pPr>
        <w:pStyle w:val="Heading2"/>
        <w:widowControl/>
      </w:pPr>
      <w:r>
        <w:rPr>
          <w:rFonts w:ascii="Times New Roman" w:hAnsi="Times New Roman" w:eastAsia="Times New Roman" w:cs="Times New Roman"/>
          <w:sz w:val="20"/>
        </w:rPr>
        <w:t xml:space="preserve">Prompt 5 – Providing SSC examples and extracting the style pattern</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Before generating new SSCs, I will give you some existing EOS-STPA-style constraints as examples.</w:t>
      </w:r>
    </w:p>
    <w:p>
      <w:pPr>
        <w:pStyle w:val="BlockText"/>
        <w:widowControl/>
        <w:ind w:left="360" w:right="144"/>
      </w:pPr>
      <w:r>
        <w:rPr>
          <w:rFonts w:ascii="Times New Roman" w:hAnsi="Times New Roman" w:eastAsia="Times New Roman" w:cs="Times New Roman"/>
          <w:sz w:val="20"/>
        </w:rPr>
        <w:t xml:space="preserve">Existing constraints (subset):</w:t>
      </w:r>
    </w:p>
    <w:p>
      <w:pPr>
        <w:widowControl/>
        <w:numPr>
          <w:ilvl w:val="0"/>
          <w:numId w:val="1014"/>
        </w:numPr>
        <w:pStyle w:val="BlockText"/>
        <w:ind w:left="360" w:right="144"/>
      </w:pPr>
      <w:r>
        <w:rPr>
          <w:rFonts w:ascii="Times New Roman" w:hAnsi="Times New Roman" w:eastAsia="Times New Roman" w:cs="Times New Roman"/>
          <w:sz w:val="20"/>
        </w:rPr>
        <w:t xml:space="preserve">SSC-11 Sensor feedback shall not provide incorrect distance information when the turn signal is activated. [UCA-11]</w:t>
      </w:r>
    </w:p>
    <w:p>
      <w:pPr>
        <w:widowControl/>
        <w:numPr>
          <w:ilvl w:val="0"/>
          <w:numId w:val="1014"/>
        </w:numPr>
        <w:pStyle w:val="BlockText"/>
        <w:ind w:left="360" w:right="144"/>
      </w:pPr>
      <w:r>
        <w:rPr>
          <w:rFonts w:ascii="Times New Roman" w:hAnsi="Times New Roman" w:eastAsia="Times New Roman" w:cs="Times New Roman"/>
          <w:sz w:val="20"/>
        </w:rPr>
        <w:t xml:space="preserve">SSC-12 Sensor feedback shall not fail to detect target-lane vehicle information when the turn signal is activated. [UCA-12]</w:t>
      </w:r>
    </w:p>
    <w:p>
      <w:pPr>
        <w:widowControl/>
        <w:numPr>
          <w:ilvl w:val="0"/>
          <w:numId w:val="1014"/>
        </w:numPr>
        <w:pStyle w:val="BlockText"/>
        <w:ind w:left="360" w:right="144"/>
      </w:pPr>
      <w:r>
        <w:rPr>
          <w:rFonts w:ascii="Times New Roman" w:hAnsi="Times New Roman" w:eastAsia="Times New Roman" w:cs="Times New Roman"/>
          <w:sz w:val="20"/>
        </w:rPr>
        <w:t xml:space="preserve">SSC-13 Sensor feedback shall not provide incorrect target-lane vehicle information when the turn signal is activated. [UCA-13]</w:t>
      </w:r>
    </w:p>
    <w:p>
      <w:pPr>
        <w:widowControl/>
        <w:numPr>
          <w:ilvl w:val="0"/>
          <w:numId w:val="1014"/>
        </w:numPr>
        <w:pStyle w:val="BlockText"/>
        <w:ind w:left="360" w:right="144"/>
      </w:pPr>
      <w:r>
        <w:rPr>
          <w:rFonts w:ascii="Times New Roman" w:hAnsi="Times New Roman" w:eastAsia="Times New Roman" w:cs="Times New Roman"/>
          <w:sz w:val="20"/>
        </w:rPr>
        <w:t xml:space="preserve">SSC-14 Vehicle action shall not be steering when the turn signal is not activated. [UCA-14]</w:t>
      </w:r>
    </w:p>
    <w:p>
      <w:pPr>
        <w:widowControl/>
        <w:numPr>
          <w:ilvl w:val="0"/>
          <w:numId w:val="1014"/>
        </w:numPr>
        <w:pStyle w:val="BlockText"/>
        <w:ind w:left="360" w:right="144"/>
      </w:pPr>
      <w:r>
        <w:rPr>
          <w:rFonts w:ascii="Times New Roman" w:hAnsi="Times New Roman" w:eastAsia="Times New Roman" w:cs="Times New Roman"/>
          <w:sz w:val="20"/>
        </w:rPr>
        <w:t xml:space="preserve">SSC-15 Sensor feedback shall not fail to detect target-lane vehicles’ responses when steering is initiated. [UCA-15]</w:t>
      </w:r>
    </w:p>
    <w:p>
      <w:pPr>
        <w:pStyle w:val="BlockText"/>
        <w:widowControl/>
        <w:ind w:left="360" w:right="144"/>
      </w:pPr>
      <w:r>
        <w:rPr>
          <w:rFonts w:ascii="Times New Roman" w:hAnsi="Times New Roman" w:eastAsia="Times New Roman" w:cs="Times New Roman"/>
          <w:sz w:val="20"/>
        </w:rPr>
        <w:t xml:space="preserve">Task: Summarise, in 3–4 bullet points, the style pattern of these constraints (sentence structure, use of</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shall/shall not</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how conditions are expressed, and how they link to UCAs). Do not generate new constraints yet.</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From SSC-11</w:t>
      </w:r>
      <m:oMath>
        <m:r>
          <m:rPr>
            <m:sty m:val="p"/>
          </m:rPr>
          <m:t>∼</m:t>
        </m:r>
      </m:oMath>
      <w:r>
        <w:rPr>
          <w:rFonts w:ascii="Times New Roman" w:hAnsi="Times New Roman" w:eastAsia="Times New Roman" w:cs="Times New Roman"/>
          <w:sz w:val="20"/>
        </w:rPr>
        <w:t xml:space="preserve">SSC-15, the style pattern of the EOS-STPA scenario safety constraints can be summarised as follows:</w:t>
      </w:r>
    </w:p>
    <w:p>
      <w:pPr>
        <w:widowControl/>
        <w:numPr>
          <w:ilvl w:val="0"/>
          <w:numId w:val="1015"/>
        </w:numPr>
        <w:pStyle w:val="BlockText"/>
        <w:ind w:left="360" w:right="144"/>
      </w:pPr>
      <w:r>
        <w:rPr>
          <w:rFonts w:ascii="Times New Roman" w:hAnsi="Times New Roman" w:eastAsia="Times New Roman" w:cs="Times New Roman"/>
          <w:sz w:val="20"/>
        </w:rPr>
        <w:t xml:space="preserve">Each constraint starts with a clearly defined subject, such as Sensor feedback or Vehicle action, indicating what is being constrained.</w:t>
      </w:r>
    </w:p>
    <w:p>
      <w:pPr>
        <w:widowControl/>
        <w:numPr>
          <w:ilvl w:val="0"/>
          <w:numId w:val="1015"/>
        </w:numPr>
        <w:pStyle w:val="BlockText"/>
        <w:ind w:left="360" w:right="144"/>
      </w:pPr>
      <w:r>
        <w:rPr>
          <w:rFonts w:ascii="Times New Roman" w:hAnsi="Times New Roman" w:eastAsia="Times New Roman" w:cs="Times New Roman"/>
          <w:sz w:val="20"/>
        </w:rPr>
        <w:t xml:space="preserve">The constraints use normative language with</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shall</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or</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shall not</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expressing strict requirements rather than recommendations.</w:t>
      </w:r>
    </w:p>
    <w:p>
      <w:pPr>
        <w:widowControl/>
        <w:numPr>
          <w:ilvl w:val="0"/>
          <w:numId w:val="1015"/>
        </w:numPr>
        <w:pStyle w:val="BlockText"/>
        <w:ind w:left="360" w:right="144"/>
      </w:pPr>
      <w:r>
        <w:rPr>
          <w:rFonts w:ascii="Times New Roman" w:hAnsi="Times New Roman" w:eastAsia="Times New Roman" w:cs="Times New Roman"/>
          <w:sz w:val="20"/>
        </w:rPr>
        <w:t xml:space="preserve">The condition under which the requirement applies is explicitly introduced by</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when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describing the relevant action or scenario context.</w:t>
      </w:r>
    </w:p>
    <w:p>
      <w:pPr>
        <w:widowControl/>
        <w:numPr>
          <w:ilvl w:val="0"/>
          <w:numId w:val="1015"/>
        </w:numPr>
        <w:pStyle w:val="BlockText"/>
        <w:ind w:left="360" w:right="144"/>
      </w:pPr>
      <w:r>
        <w:rPr>
          <w:rFonts w:ascii="Times New Roman" w:hAnsi="Times New Roman" w:eastAsia="Times New Roman" w:cs="Times New Roman"/>
          <w:sz w:val="20"/>
        </w:rPr>
        <w:t xml:space="preserve">Each constraint ends with a reference to the corresponding UCA in square brackets (e.g., [UCA-11]), explicitly linking the SSC to the unsafe control action it is intended to prevent or mitigate.</w:t>
      </w:r>
    </w:p>
    <w:p>
      <w:pPr>
        <w:pStyle w:val="FirstParagraph"/>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Your summary of the constraint style is correct and matches my EOS-STPA wording. Please keep this pattern when you derive new SSCs:</w:t>
      </w:r>
    </w:p>
    <w:p>
      <w:pPr>
        <w:widowControl/>
        <w:numPr>
          <w:ilvl w:val="0"/>
          <w:numId w:val="1016"/>
        </w:numPr>
        <w:pStyle w:val="BlockText"/>
        <w:ind w:left="360" w:right="144"/>
      </w:pPr>
      <w:r>
        <w:rPr>
          <w:rFonts w:ascii="Times New Roman" w:hAnsi="Times New Roman" w:eastAsia="Times New Roman" w:cs="Times New Roman"/>
          <w:sz w:val="20"/>
        </w:rPr>
        <w:t xml:space="preserve">clear subject,</w:t>
      </w:r>
    </w:p>
    <w:p>
      <w:pPr>
        <w:widowControl/>
        <w:numPr>
          <w:ilvl w:val="0"/>
          <w:numId w:val="1016"/>
        </w:numPr>
        <w:pStyle w:val="BlockText"/>
        <w:ind w:left="360" w:right="144"/>
      </w:pP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shall</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shall not</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w:t>
      </w:r>
    </w:p>
    <w:p>
      <w:pPr>
        <w:widowControl/>
        <w:numPr>
          <w:ilvl w:val="0"/>
          <w:numId w:val="1016"/>
        </w:numPr>
        <w:pStyle w:val="BlockText"/>
        <w:ind w:left="360" w:right="144"/>
      </w:pPr>
      <w:r>
        <w:rPr>
          <w:rFonts w:ascii="Times New Roman" w:hAnsi="Times New Roman" w:eastAsia="Times New Roman" w:cs="Times New Roman"/>
          <w:sz w:val="20"/>
        </w:rPr>
        <w:t xml:space="preserve">explicit</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when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condition,</w:t>
      </w:r>
    </w:p>
    <w:p>
      <w:pPr>
        <w:widowControl/>
        <w:numPr>
          <w:ilvl w:val="0"/>
          <w:numId w:val="1016"/>
        </w:numPr>
        <w:pStyle w:val="BlockText"/>
        <w:ind w:left="360" w:right="144"/>
      </w:pPr>
      <w:r>
        <w:rPr>
          <w:rFonts w:ascii="Times New Roman" w:hAnsi="Times New Roman" w:eastAsia="Times New Roman" w:cs="Times New Roman"/>
          <w:sz w:val="20"/>
        </w:rPr>
        <w:t xml:space="preserve">and a final link to the corresponding UCA in brackets.</w:t>
      </w:r>
    </w:p>
    <w:p>
      <w:pPr>
        <w:pStyle w:val="BlockText"/>
        <w:widowControl/>
        <w:ind w:left="360" w:right="144"/>
      </w:pPr>
      <w:r>
        <w:rPr>
          <w:rFonts w:ascii="Times New Roman" w:hAnsi="Times New Roman" w:eastAsia="Times New Roman" w:cs="Times New Roman"/>
          <w:sz w:val="20"/>
        </w:rPr>
        <w:t xml:space="preserve">Now we can move on to deriving SSC-17</w:t>
      </w:r>
      <m:oMath>
        <m:r>
          <m:rPr>
            <m:sty m:val="p"/>
          </m:rPr>
          <m:t>∼</m:t>
        </m:r>
      </m:oMath>
      <w:r>
        <w:rPr>
          <w:rFonts w:ascii="Times New Roman" w:hAnsi="Times New Roman" w:eastAsia="Times New Roman" w:cs="Times New Roman"/>
          <w:sz w:val="20"/>
        </w:rPr>
        <w:t xml:space="preserve">SSC-20 from UCA-17</w:t>
      </w:r>
      <m:oMath>
        <m:r>
          <m:rPr>
            <m:sty m:val="p"/>
          </m:rPr>
          <m:t>∼</m:t>
        </m:r>
      </m:oMath>
      <w:r>
        <w:rPr>
          <w:rFonts w:ascii="Times New Roman" w:hAnsi="Times New Roman" w:eastAsia="Times New Roman" w:cs="Times New Roman"/>
          <w:sz w:val="20"/>
        </w:rPr>
        <w:t xml:space="preserve">UCA-20.</w:t>
      </w:r>
    </w:p>
    <w:bookmarkEnd w:id="24"/>
    <w:bookmarkStart w:id="25" w:name="X1fa2c6ddbad9e95ab2f42cffca252edd3453fc7"/>
    <w:p>
      <w:pPr>
        <w:pStyle w:val="Heading2"/>
        <w:widowControl/>
      </w:pPr>
      <w:r>
        <w:rPr>
          <w:rFonts w:ascii="Times New Roman" w:hAnsi="Times New Roman" w:eastAsia="Times New Roman" w:cs="Times New Roman"/>
          <w:sz w:val="20"/>
        </w:rPr>
        <w:t xml:space="preserve">Prompt 6 – Deriving SSC-17</w:t>
      </w:r>
      <m:oMath>
        <m:r>
          <m:rPr>
            <m:sty m:val="p"/>
          </m:rPr>
          <m:t>∼</m:t>
        </m:r>
      </m:oMath>
      <w:r>
        <w:rPr>
          <w:rFonts w:ascii="Times New Roman" w:hAnsi="Times New Roman" w:eastAsia="Times New Roman" w:cs="Times New Roman"/>
          <w:sz w:val="20"/>
        </w:rPr>
        <w:t xml:space="preserve">SSC-20 from UCA-17</w:t>
      </w:r>
      <m:oMath>
        <m:r>
          <m:rPr>
            <m:sty m:val="p"/>
          </m:rPr>
          <m:t>∼</m:t>
        </m:r>
      </m:oMath>
      <w:r>
        <w:rPr>
          <w:rFonts w:ascii="Times New Roman" w:hAnsi="Times New Roman" w:eastAsia="Times New Roman" w:cs="Times New Roman"/>
          <w:sz w:val="20"/>
        </w:rPr>
        <w:t xml:space="preserve">UCA-20</w:t>
      </w:r>
    </w:p>
    <w:p>
      <w:pPr>
        <w:pStyle w:val="FirstParagraph"/>
        <w:widowControl/>
      </w:pPr>
      <w:r>
        <w:rPr>
          <w:bCs/>
          <w:rFonts w:ascii="Times New Roman" w:hAnsi="Times New Roman" w:eastAsia="Times New Roman" w:cs="Times New Roman"/>
          <w:b/>
          <w:sz w:val="20"/>
        </w:rPr>
        <w:t xml:space="preserve">User prompt:</w:t>
      </w:r>
    </w:p>
    <w:p>
      <w:pPr>
        <w:pStyle w:val="BlockText"/>
        <w:widowControl/>
        <w:ind w:left="360" w:right="144"/>
      </w:pPr>
      <w:r>
        <w:rPr>
          <w:rFonts w:ascii="Times New Roman" w:hAnsi="Times New Roman" w:eastAsia="Times New Roman" w:cs="Times New Roman"/>
          <w:sz w:val="20"/>
        </w:rPr>
        <w:t xml:space="preserve">Now, using the four new UCAs and the style pattern above, please derive one main SSC for each UCA.</w:t>
      </w:r>
    </w:p>
    <w:p>
      <w:pPr>
        <w:pStyle w:val="BlockText"/>
        <w:widowControl/>
        <w:ind w:left="360" w:right="144"/>
      </w:pPr>
      <w:r>
        <w:rPr>
          <w:rFonts w:ascii="Times New Roman" w:hAnsi="Times New Roman" w:eastAsia="Times New Roman" w:cs="Times New Roman"/>
          <w:sz w:val="20"/>
        </w:rPr>
        <w:t xml:space="preserve">The UCAs are:</w:t>
      </w:r>
    </w:p>
    <w:p>
      <w:pPr>
        <w:widowControl/>
        <w:numPr>
          <w:ilvl w:val="0"/>
          <w:numId w:val="1017"/>
        </w:numPr>
        <w:pStyle w:val="BlockText"/>
        <w:ind w:left="360" w:right="144"/>
      </w:pPr>
      <w:r>
        <w:rPr>
          <w:rFonts w:ascii="Times New Roman" w:hAnsi="Times New Roman" w:eastAsia="Times New Roman" w:cs="Times New Roman"/>
          <w:sz w:val="20"/>
        </w:rPr>
        <w:t xml:space="preserve">UCA-17 HV continues lane change when environment perception is degraded by adverse weather or low visibility. [H-1][H-2][H-3][H-4][H-5][H-6]</w:t>
      </w:r>
    </w:p>
    <w:p>
      <w:pPr>
        <w:widowControl/>
        <w:numPr>
          <w:ilvl w:val="0"/>
          <w:numId w:val="1017"/>
        </w:numPr>
        <w:pStyle w:val="BlockText"/>
        <w:ind w:left="360" w:right="144"/>
      </w:pPr>
      <w:r>
        <w:rPr>
          <w:rFonts w:ascii="Times New Roman" w:hAnsi="Times New Roman" w:eastAsia="Times New Roman" w:cs="Times New Roman"/>
          <w:sz w:val="20"/>
        </w:rPr>
        <w:t xml:space="preserve">UCA-18 Lane-change decision module authorizes lane change when the target lane is unsafe. [H-1][H-2][H-3][H-4][H-5][H-6]</w:t>
      </w:r>
    </w:p>
    <w:p>
      <w:pPr>
        <w:widowControl/>
        <w:numPr>
          <w:ilvl w:val="0"/>
          <w:numId w:val="1017"/>
        </w:numPr>
        <w:pStyle w:val="BlockText"/>
        <w:ind w:left="360" w:right="144"/>
      </w:pPr>
      <w:r>
        <w:rPr>
          <w:rFonts w:ascii="Times New Roman" w:hAnsi="Times New Roman" w:eastAsia="Times New Roman" w:cs="Times New Roman"/>
          <w:sz w:val="20"/>
        </w:rPr>
        <w:t xml:space="preserve">UCA-19 HV triggers emergency braking during lane change without ensuring rear and lateral safety gaps. [H-1][H-3][H-4][H-6]</w:t>
      </w:r>
    </w:p>
    <w:p>
      <w:pPr>
        <w:widowControl/>
        <w:numPr>
          <w:ilvl w:val="0"/>
          <w:numId w:val="1017"/>
        </w:numPr>
        <w:pStyle w:val="BlockText"/>
        <w:ind w:left="360" w:right="144"/>
      </w:pPr>
      <w:r>
        <w:rPr>
          <w:rFonts w:ascii="Times New Roman" w:hAnsi="Times New Roman" w:eastAsia="Times New Roman" w:cs="Times New Roman"/>
          <w:sz w:val="20"/>
        </w:rPr>
        <w:t xml:space="preserve">UCA-20 HV changes lane without maintaining a safe gap to rear vehicles in the current or target lane. [H-1][H-3][H-4][H-6]</w:t>
      </w:r>
    </w:p>
    <w:p>
      <w:pPr>
        <w:pStyle w:val="BlockText"/>
        <w:widowControl/>
        <w:ind w:left="360" w:right="144"/>
      </w:pPr>
      <w:r>
        <w:rPr>
          <w:rFonts w:ascii="Times New Roman" w:hAnsi="Times New Roman" w:eastAsia="Times New Roman" w:cs="Times New Roman"/>
          <w:sz w:val="20"/>
        </w:rPr>
        <w:t xml:space="preserve">Requirements:</w:t>
      </w:r>
    </w:p>
    <w:p>
      <w:pPr>
        <w:widowControl/>
        <w:numPr>
          <w:ilvl w:val="0"/>
          <w:numId w:val="1018"/>
        </w:numPr>
        <w:pStyle w:val="BlockText"/>
        <w:ind w:left="360" w:right="144"/>
      </w:pPr>
      <w:r>
        <w:rPr>
          <w:rFonts w:ascii="Times New Roman" w:hAnsi="Times New Roman" w:eastAsia="Times New Roman" w:cs="Times New Roman"/>
          <w:sz w:val="20"/>
        </w:rPr>
        <w:t xml:space="preserve">Generate one constraint per UCA (SSC-17</w:t>
      </w:r>
      <m:oMath>
        <m:r>
          <m:rPr>
            <m:sty m:val="p"/>
          </m:rPr>
          <m:t>∼</m:t>
        </m:r>
      </m:oMath>
      <w:r>
        <w:rPr>
          <w:rFonts w:ascii="Times New Roman" w:hAnsi="Times New Roman" w:eastAsia="Times New Roman" w:cs="Times New Roman"/>
          <w:sz w:val="20"/>
        </w:rPr>
        <w:t xml:space="preserve">SSC-20).</w:t>
      </w:r>
    </w:p>
    <w:p>
      <w:pPr>
        <w:widowControl/>
        <w:numPr>
          <w:ilvl w:val="0"/>
          <w:numId w:val="1018"/>
        </w:numPr>
        <w:pStyle w:val="BlockText"/>
        <w:ind w:left="360" w:right="144"/>
      </w:pPr>
      <w:r>
        <w:rPr>
          <w:rFonts w:ascii="Times New Roman" w:hAnsi="Times New Roman" w:eastAsia="Times New Roman" w:cs="Times New Roman"/>
          <w:sz w:val="20"/>
        </w:rPr>
        <w:t xml:space="preserve">Use the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subject + shall / shall not + condition with</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when</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structure.</w:t>
      </w:r>
    </w:p>
    <w:p>
      <w:pPr>
        <w:widowControl/>
        <w:numPr>
          <w:ilvl w:val="0"/>
          <w:numId w:val="1018"/>
        </w:numPr>
        <w:pStyle w:val="BlockText"/>
        <w:ind w:left="360" w:right="144"/>
      </w:pPr>
      <w:r>
        <w:rPr>
          <w:rFonts w:ascii="Times New Roman" w:hAnsi="Times New Roman" w:eastAsia="Times New Roman" w:cs="Times New Roman"/>
          <w:sz w:val="20"/>
        </w:rPr>
        <w:t xml:space="preserve">Each constraint should be able to prevent or mitigate the corresponding UCA.</w:t>
      </w:r>
    </w:p>
    <w:p>
      <w:pPr>
        <w:widowControl/>
        <w:numPr>
          <w:ilvl w:val="0"/>
          <w:numId w:val="1018"/>
        </w:numPr>
        <w:pStyle w:val="BlockText"/>
        <w:ind w:left="360" w:right="144"/>
      </w:pPr>
      <w:r>
        <w:rPr>
          <w:rFonts w:ascii="Times New Roman" w:hAnsi="Times New Roman" w:eastAsia="Times New Roman" w:cs="Times New Roman"/>
          <w:sz w:val="20"/>
        </w:rPr>
        <w:t xml:space="preserve">End each constraint with the related UCA in brackets, e.g., [UCA-17].</w:t>
      </w:r>
    </w:p>
    <w:p>
      <w:pPr>
        <w:pStyle w:val="FirstParagraph"/>
        <w:widowControl/>
      </w:pPr>
      <w:r>
        <w:rPr>
          <w:bCs/>
          <w:rFonts w:ascii="Times New Roman" w:hAnsi="Times New Roman" w:eastAsia="Times New Roman" w:cs="Times New Roman"/>
          <w:b/>
          <w:sz w:val="20"/>
        </w:rPr>
        <w:t xml:space="preserve">LLM response:</w:t>
      </w:r>
    </w:p>
    <w:p>
      <w:pPr>
        <w:pStyle w:val="BlockText"/>
        <w:widowControl/>
        <w:ind w:left="360" w:right="144"/>
      </w:pPr>
      <w:r>
        <w:rPr>
          <w:rFonts w:ascii="Times New Roman" w:hAnsi="Times New Roman" w:eastAsia="Times New Roman" w:cs="Times New Roman"/>
          <w:sz w:val="20"/>
        </w:rPr>
        <w:t xml:space="preserve">Here are the scenario safety constraints derived from UCA-17</w:t>
      </w:r>
      <m:oMath>
        <m:r>
          <m:rPr>
            <m:sty m:val="p"/>
          </m:rPr>
          <m:t>∼</m:t>
        </m:r>
      </m:oMath>
      <w:r>
        <w:rPr>
          <w:rFonts w:ascii="Times New Roman" w:hAnsi="Times New Roman" w:eastAsia="Times New Roman" w:cs="Times New Roman"/>
          <w:sz w:val="20"/>
        </w:rPr>
        <w:t xml:space="preserve">UCA-20:</w:t>
      </w:r>
    </w:p>
    <w:tbl>
      <w:tblPr>
        <w:tblStyle w:val="Table"/>
        <w:tblW w:type="dxa" w:w="10080"/>
        <w:tblLayout w:type="fixed"/>
        <w:tblLook w:firstRow="1" w:lastRow="0" w:firstColumn="0" w:lastColumn="0" w:noHBand="0" w:noVBand="0" w:val="0020"/>
        <w:jc w:val="start"/>
        <w:tblInd w:w="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Pr>
      <w:tblGrid>
        <w:gridCol w:w="1300"/>
        <w:gridCol w:w="7300"/>
        <w:gridCol w:w="1480"/>
      </w:tblGrid>
      <w:tr>
        <w:trPr>
          <w:tblHeader w:val="true"/>
          <w:cantSplit/>
          <w:tblHeader w:val="true"/>
        </w:trPr>
        <w:tc>
          <w:tcPr>
            <w:tcW w:w="13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SSC ID</w:t>
            </w:r>
          </w:p>
        </w:tc>
        <w:tc>
          <w:tcPr>
            <w:tcW w:w="730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Scenario Safety Constraint</w:t>
            </w:r>
          </w:p>
        </w:tc>
        <w:tc>
          <w:tcPr>
            <w:tcW w:w="1480" w:type="dxa"/>
            <w:vAlign w:val="center"/>
            <w:tcMar>
              <w:top w:w="45" w:type="dxa"/>
              <w:start w:w="90" w:type="dxa"/>
              <w:bottom w:w="45" w:type="dxa"/>
              <w:end w:w="90" w:type="dxa"/>
            </w:tcMar>
            <w:shd w:fill="E8EEF5"/>
          </w:tcPr>
          <w:p>
            <w:pPr>
              <w:pStyle w:val="Compact"/>
              <w:spacing w:after="0" w:line="240" w:lineRule="auto"/>
              <w:jc w:val="left"/>
            </w:pPr>
            <w:r>
              <w:rPr>
                <w:bCs/>
                <w:rFonts w:ascii="Times New Roman" w:hAnsi="Times New Roman" w:eastAsia="Times New Roman" w:cs="Times New Roman"/>
                <w:b/>
                <w:sz w:val="17"/>
              </w:rPr>
              <w:t xml:space="preserve">Related UCA</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SSC-17</w:t>
            </w:r>
          </w:p>
        </w:tc>
        <w:tc>
          <w:tcPr>
            <w:tcW w:w="7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shall not initiate lane change when environment perception is degraded by adverse weather or low visibility.</w:t>
            </w:r>
          </w:p>
        </w:tc>
        <w:tc>
          <w:tcPr>
            <w:tcW w:w="14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[UCA-17]</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SSC-18</w:t>
            </w:r>
          </w:p>
        </w:tc>
        <w:tc>
          <w:tcPr>
            <w:tcW w:w="7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Lane-change decision module shall not authorize lane change when the target lane is unsafe.</w:t>
            </w:r>
          </w:p>
        </w:tc>
        <w:tc>
          <w:tcPr>
            <w:tcW w:w="14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[UCA-18]</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SSC-19</w:t>
            </w:r>
          </w:p>
        </w:tc>
        <w:tc>
          <w:tcPr>
            <w:tcW w:w="7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shall ensure rear and lateral safety gaps before triggering emergency braking during lane change.</w:t>
            </w:r>
          </w:p>
        </w:tc>
        <w:tc>
          <w:tcPr>
            <w:tcW w:w="14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[UCA-19]</w:t>
            </w:r>
          </w:p>
        </w:tc>
      </w:tr>
      <w:tr>
        <w:trPr>
          <w:cantSplit/>
        </w:trPr>
        <w:tc>
          <w:tcPr>
            <w:tcW w:w="1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SSC-20</w:t>
            </w:r>
          </w:p>
        </w:tc>
        <w:tc>
          <w:tcPr>
            <w:tcW w:w="730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HV shall not initiate lane change when safe gaps to rear vehicles in the current or target lane are not maintained.</w:t>
            </w:r>
          </w:p>
        </w:tc>
        <w:tc>
          <w:tcPr>
            <w:tcW w:w="1480" w:type="dxa"/>
            <w:vAlign w:val="center"/>
            <w:tcMar>
              <w:top w:w="45" w:type="dxa"/>
              <w:start w:w="90" w:type="dxa"/>
              <w:bottom w:w="45" w:type="dxa"/>
              <w:end w:w="90" w:type="dxa"/>
            </w:tcMar>
          </w:tcPr>
          <w:p>
            <w:pPr>
              <w:pStyle w:val="Compact"/>
              <w:spacing w:after="0" w:line="240" w:lineRule="auto"/>
              <w:jc w:val="left"/>
            </w:pPr>
            <w:r>
              <w:rPr>
                <w:rFonts w:ascii="Times New Roman" w:hAnsi="Times New Roman" w:eastAsia="Times New Roman" w:cs="Times New Roman"/>
                <w:sz w:val="17"/>
              </w:rPr>
              <w:t xml:space="preserve">[UCA-20]</w:t>
            </w:r>
          </w:p>
        </w:tc>
      </w:tr>
    </w:tbl>
    <w:p>
      <w:pPr>
        <w:pStyle w:val="BodyText"/>
        <w:widowControl/>
      </w:pPr>
      <w:r>
        <w:rPr>
          <w:bCs/>
          <w:rFonts w:ascii="Times New Roman" w:hAnsi="Times New Roman" w:eastAsia="Times New Roman" w:cs="Times New Roman"/>
          <w:b/>
          <w:sz w:val="20"/>
        </w:rPr>
        <w:t xml:space="preserve">User feedback:</w:t>
      </w:r>
    </w:p>
    <w:p>
      <w:pPr>
        <w:pStyle w:val="BlockText"/>
        <w:widowControl/>
        <w:ind w:left="360" w:right="144"/>
      </w:pPr>
      <w:r>
        <w:rPr>
          <w:rFonts w:ascii="Times New Roman" w:hAnsi="Times New Roman" w:eastAsia="Times New Roman" w:cs="Times New Roman"/>
          <w:sz w:val="20"/>
        </w:rPr>
        <w:t xml:space="preserve">These constraints are acceptable and fully consistent with my EOS-STPA style:</w:t>
      </w:r>
    </w:p>
    <w:p>
      <w:pPr>
        <w:widowControl/>
        <w:numPr>
          <w:ilvl w:val="0"/>
          <w:numId w:val="1019"/>
        </w:numPr>
        <w:pStyle w:val="BlockText"/>
        <w:ind w:left="360" w:right="144"/>
      </w:pPr>
      <w:r>
        <w:rPr>
          <w:rFonts w:ascii="Times New Roman" w:hAnsi="Times New Roman" w:eastAsia="Times New Roman" w:cs="Times New Roman"/>
          <w:sz w:val="20"/>
        </w:rPr>
        <w:t xml:space="preserve">SSC-17 correctly forbids lane change when perception is degraded by adverse weather or low visibility.</w:t>
      </w:r>
    </w:p>
    <w:p>
      <w:pPr>
        <w:widowControl/>
        <w:numPr>
          <w:ilvl w:val="0"/>
          <w:numId w:val="1019"/>
        </w:numPr>
        <w:pStyle w:val="BlockText"/>
        <w:ind w:left="360" w:right="144"/>
      </w:pPr>
      <w:r>
        <w:rPr>
          <w:rFonts w:ascii="Times New Roman" w:hAnsi="Times New Roman" w:eastAsia="Times New Roman" w:cs="Times New Roman"/>
          <w:sz w:val="20"/>
        </w:rPr>
        <w:t xml:space="preserve">SSC-18 constrains the lane-change decision module so that it does not authorize lane change when the target lane is unsafe.</w:t>
      </w:r>
    </w:p>
    <w:p>
      <w:pPr>
        <w:widowControl/>
        <w:numPr>
          <w:ilvl w:val="0"/>
          <w:numId w:val="1019"/>
        </w:numPr>
        <w:pStyle w:val="BlockText"/>
        <w:ind w:left="360" w:right="144"/>
      </w:pPr>
      <w:r>
        <w:rPr>
          <w:rFonts w:ascii="Times New Roman" w:hAnsi="Times New Roman" w:eastAsia="Times New Roman" w:cs="Times New Roman"/>
          <w:sz w:val="20"/>
        </w:rPr>
        <w:t xml:space="preserve">SSC-19 explicitly requires sufficient rear and lateral safety gaps before emergency braking during a lane change.</w:t>
      </w:r>
    </w:p>
    <w:p>
      <w:pPr>
        <w:widowControl/>
        <w:numPr>
          <w:ilvl w:val="0"/>
          <w:numId w:val="1019"/>
        </w:numPr>
        <w:pStyle w:val="BlockText"/>
        <w:ind w:left="360" w:right="144"/>
      </w:pPr>
      <w:r>
        <w:rPr>
          <w:rFonts w:ascii="Times New Roman" w:hAnsi="Times New Roman" w:eastAsia="Times New Roman" w:cs="Times New Roman"/>
          <w:sz w:val="20"/>
        </w:rPr>
        <w:t xml:space="preserve">SSC-20 ensures that lane change is not executed when safe gaps to rear vehicles in the current or target lane are not maintained.</w:t>
      </w:r>
    </w:p>
    <w:p>
      <w:pPr>
        <w:pStyle w:val="BlockText"/>
        <w:widowControl/>
        <w:ind w:left="360" w:right="144"/>
      </w:pPr>
      <w:r>
        <w:rPr>
          <w:rFonts w:ascii="Times New Roman" w:hAnsi="Times New Roman" w:eastAsia="Times New Roman" w:cs="Times New Roman"/>
          <w:sz w:val="20"/>
        </w:rPr>
        <w:t xml:space="preserve">I will adopt UCA-17</w:t>
      </w:r>
      <m:oMath>
        <m:r>
          <m:rPr>
            <m:sty m:val="p"/>
          </m:rPr>
          <m:t>∼</m:t>
        </m:r>
      </m:oMath>
      <w:r>
        <w:rPr>
          <w:rFonts w:ascii="Times New Roman" w:hAnsi="Times New Roman" w:eastAsia="Times New Roman" w:cs="Times New Roman"/>
          <w:sz w:val="20"/>
        </w:rPr>
        <w:t xml:space="preserve">UCA-20 and SSC-17</w:t>
      </w:r>
      <m:oMath>
        <m:r>
          <m:rPr>
            <m:sty m:val="p"/>
          </m:rPr>
          <m:t>∼</m:t>
        </m:r>
      </m:oMath>
      <w:r>
        <w:rPr>
          <w:rFonts w:ascii="Times New Roman" w:hAnsi="Times New Roman" w:eastAsia="Times New Roman" w:cs="Times New Roman"/>
          <w:sz w:val="20"/>
        </w:rPr>
        <w:t xml:space="preserve">SSC-20 as the final additional scenario UCAs and SSCs generated with LLM support in my EOS-STPA lane-change analysis.</w:t>
      </w:r>
    </w:p>
    <w:bookmarkEnd w:id="25"/>
    <w:bookmarkEnd w:id="26"/>
    <w:sectPr>
      <w:pgSz w:w="12240" w:h="1584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Times New Roman" w:hAnsi="Times New Roman" w:eastAsia="Times New Roman"/>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1F4E79"/>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color w:val="1F4E79"/>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color w:val="1F4E79"/>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color w:val="1F4E79"/>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2026-08-26T09:22:42Z</dcterms:created>
  <dcterms:modified xsi:type="dcterms:W3CDTF">2026-08-26T09:22:42Z</dcterms:modified>
</cp:coreProperties>
</file>

<file path=docProps/custom.xml><?xml version="1.0" encoding="utf-8"?>
<Properties xmlns="http://schemas.openxmlformats.org/officeDocument/2006/custom-properties" xmlns:vt="http://schemas.openxmlformats.org/officeDocument/2006/docPropsVTypes"/>
</file>