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9A1BFE" w14:textId="58401EBA" w:rsidR="00975FAB" w:rsidRPr="009C5169" w:rsidRDefault="00016FDE" w:rsidP="003F37A2">
      <w:pPr>
        <w:jc w:val="center"/>
        <w:rPr>
          <w:b/>
          <w:bCs/>
          <w:sz w:val="32"/>
          <w:szCs w:val="32"/>
          <w:u w:val="single"/>
        </w:rPr>
      </w:pPr>
      <w:r w:rsidRPr="009C5169">
        <w:rPr>
          <w:b/>
          <w:bCs/>
          <w:sz w:val="32"/>
          <w:szCs w:val="32"/>
          <w:u w:val="single"/>
        </w:rPr>
        <w:t>Dépôts</w:t>
      </w:r>
      <w:r w:rsidR="009C5169" w:rsidRPr="009C5169">
        <w:rPr>
          <w:b/>
          <w:bCs/>
          <w:sz w:val="32"/>
          <w:szCs w:val="32"/>
          <w:u w:val="single"/>
        </w:rPr>
        <w:t xml:space="preserve"> GIT – Saison 202</w:t>
      </w:r>
      <w:r w:rsidR="004A6E32">
        <w:rPr>
          <w:b/>
          <w:bCs/>
          <w:sz w:val="32"/>
          <w:szCs w:val="32"/>
          <w:u w:val="single"/>
        </w:rPr>
        <w:t>1</w:t>
      </w:r>
    </w:p>
    <w:p w14:paraId="3630BB83" w14:textId="10965E3C" w:rsidR="009C5169" w:rsidRDefault="004A6E32" w:rsidP="003F37A2">
      <w:pPr>
        <w:pStyle w:val="Titre1"/>
        <w:jc w:val="both"/>
      </w:pPr>
      <w:r>
        <w:t>ELIZ</w:t>
      </w:r>
      <w:r w:rsidR="009C5169">
        <w:t>-202</w:t>
      </w:r>
      <w:r>
        <w:t>1</w:t>
      </w:r>
    </w:p>
    <w:p w14:paraId="06965B13" w14:textId="47A08DFB" w:rsidR="009C5169" w:rsidRDefault="009C5169" w:rsidP="003F37A2">
      <w:pPr>
        <w:jc w:val="both"/>
        <w:rPr>
          <w:b/>
          <w:bCs/>
        </w:rPr>
      </w:pPr>
      <w:r>
        <w:t xml:space="preserve">Ce </w:t>
      </w:r>
      <w:r w:rsidR="003F37A2">
        <w:t>dépôt</w:t>
      </w:r>
      <w:r>
        <w:t xml:space="preserve"> ne doit servir </w:t>
      </w:r>
      <w:r w:rsidRPr="009C5169">
        <w:rPr>
          <w:b/>
          <w:bCs/>
        </w:rPr>
        <w:t>QUE POUR LE CATIA D</w:t>
      </w:r>
      <w:r w:rsidR="004A6E32">
        <w:rPr>
          <w:b/>
          <w:bCs/>
        </w:rPr>
        <w:t>E VALKYRIZ</w:t>
      </w:r>
      <w:r>
        <w:t>. Les modèles, documentation</w:t>
      </w:r>
      <w:r w:rsidR="00016FDE">
        <w:t>, maquettes primitives</w:t>
      </w:r>
      <w:r>
        <w:t xml:space="preserve"> et autre </w:t>
      </w:r>
      <w:r w:rsidRPr="009C5169">
        <w:rPr>
          <w:b/>
          <w:bCs/>
        </w:rPr>
        <w:t>n’ont rien à faire là</w:t>
      </w:r>
      <w:r>
        <w:rPr>
          <w:b/>
          <w:bCs/>
        </w:rPr>
        <w:t>.</w:t>
      </w:r>
    </w:p>
    <w:p w14:paraId="51308A25" w14:textId="77777777" w:rsidR="009C5169" w:rsidRDefault="00ED6F2F" w:rsidP="003F37A2">
      <w:pPr>
        <w:jc w:val="both"/>
      </w:pPr>
      <w:r>
        <w:rPr>
          <w:b/>
          <w:bCs/>
        </w:rPr>
        <w:t>Règles d’utilisation :</w:t>
      </w:r>
    </w:p>
    <w:p w14:paraId="4E3087A8" w14:textId="77777777" w:rsidR="00803408" w:rsidRDefault="00803408" w:rsidP="003F37A2">
      <w:pPr>
        <w:pStyle w:val="Paragraphedeliste"/>
        <w:numPr>
          <w:ilvl w:val="0"/>
          <w:numId w:val="3"/>
        </w:numPr>
        <w:jc w:val="both"/>
      </w:pPr>
      <w:r>
        <w:t>Un assemblage, c’est :</w:t>
      </w:r>
    </w:p>
    <w:p w14:paraId="36D1062F" w14:textId="77777777" w:rsidR="00803408" w:rsidRDefault="00803408" w:rsidP="003F37A2">
      <w:pPr>
        <w:pStyle w:val="Paragraphedeliste"/>
        <w:numPr>
          <w:ilvl w:val="1"/>
          <w:numId w:val="3"/>
        </w:numPr>
        <w:jc w:val="both"/>
      </w:pPr>
      <w:r>
        <w:t>Un dossier dans le système associé, qui porte le nom donné dans la nomenclature, et qui contient :</w:t>
      </w:r>
    </w:p>
    <w:p w14:paraId="0BE6FDDD" w14:textId="77777777" w:rsidR="00803408" w:rsidRDefault="00803408" w:rsidP="003F37A2">
      <w:pPr>
        <w:pStyle w:val="Paragraphedeliste"/>
        <w:numPr>
          <w:ilvl w:val="1"/>
          <w:numId w:val="3"/>
        </w:numPr>
        <w:jc w:val="both"/>
      </w:pPr>
      <w:r>
        <w:t>L’assemblage Catia (du même nom)</w:t>
      </w:r>
    </w:p>
    <w:p w14:paraId="37A5B105" w14:textId="2741A5BB" w:rsidR="00803408" w:rsidRDefault="00803408" w:rsidP="003F37A2">
      <w:pPr>
        <w:pStyle w:val="Paragraphedeliste"/>
        <w:numPr>
          <w:ilvl w:val="1"/>
          <w:numId w:val="3"/>
        </w:numPr>
        <w:jc w:val="both"/>
      </w:pPr>
      <w:r>
        <w:t>Toutes les pièces, nommées d’après la nomenclature.</w:t>
      </w:r>
    </w:p>
    <w:p w14:paraId="1C7FB0B5" w14:textId="77777777" w:rsidR="00894BC9" w:rsidRDefault="00894BC9" w:rsidP="00894BC9">
      <w:pPr>
        <w:jc w:val="both"/>
      </w:pPr>
    </w:p>
    <w:p w14:paraId="076CB09B" w14:textId="5591AA3D" w:rsidR="00894BC9" w:rsidRDefault="00894BC9" w:rsidP="00894BC9">
      <w:pPr>
        <w:pStyle w:val="Titre1"/>
        <w:jc w:val="both"/>
      </w:pPr>
      <w:r>
        <w:t>BENCH01-EPSA</w:t>
      </w:r>
    </w:p>
    <w:p w14:paraId="6FBFD8FD" w14:textId="5536FB90" w:rsidR="00894BC9" w:rsidRDefault="00894BC9" w:rsidP="00894BC9">
      <w:pPr>
        <w:jc w:val="both"/>
        <w:rPr>
          <w:b/>
          <w:bCs/>
        </w:rPr>
      </w:pPr>
      <w:r>
        <w:t xml:space="preserve">Ce dépôt ne doit servir </w:t>
      </w:r>
      <w:r w:rsidRPr="009C5169">
        <w:rPr>
          <w:b/>
          <w:bCs/>
        </w:rPr>
        <w:t>QUE POUR L</w:t>
      </w:r>
      <w:r>
        <w:rPr>
          <w:b/>
          <w:bCs/>
        </w:rPr>
        <w:t>A MAQUETTE DETAILLEE</w:t>
      </w:r>
      <w:r w:rsidRPr="009C5169">
        <w:rPr>
          <w:b/>
          <w:bCs/>
        </w:rPr>
        <w:t xml:space="preserve"> D</w:t>
      </w:r>
      <w:r>
        <w:rPr>
          <w:b/>
          <w:bCs/>
        </w:rPr>
        <w:t>E BENCH01</w:t>
      </w:r>
      <w:r w:rsidR="00CB220A">
        <w:t>, c’est à dire</w:t>
      </w:r>
      <w:r>
        <w:t xml:space="preserve"> le CATIA, le soft </w:t>
      </w:r>
      <w:r w:rsidR="004360C6">
        <w:t>et</w:t>
      </w:r>
      <w:r>
        <w:t xml:space="preserve"> autres codes.</w:t>
      </w:r>
    </w:p>
    <w:p w14:paraId="2DF441F8" w14:textId="77777777" w:rsidR="00894BC9" w:rsidRDefault="00894BC9" w:rsidP="00894BC9">
      <w:pPr>
        <w:jc w:val="both"/>
      </w:pPr>
      <w:r>
        <w:rPr>
          <w:b/>
          <w:bCs/>
        </w:rPr>
        <w:t>Règles d’utilisation :</w:t>
      </w:r>
    </w:p>
    <w:p w14:paraId="6D81CA7A" w14:textId="31C32D7C" w:rsidR="00894BC9" w:rsidRDefault="0029169C" w:rsidP="0029169C">
      <w:pPr>
        <w:pStyle w:val="Paragraphedeliste"/>
        <w:numPr>
          <w:ilvl w:val="0"/>
          <w:numId w:val="3"/>
        </w:numPr>
        <w:jc w:val="both"/>
      </w:pPr>
      <w:r>
        <w:t xml:space="preserve">Pour la gestion du CATIA, </w:t>
      </w:r>
      <w:r w:rsidR="004360C6">
        <w:t>les règles sont identiques à ELIZ-2021.</w:t>
      </w:r>
    </w:p>
    <w:p w14:paraId="27B4B89A" w14:textId="1970E7B5" w:rsidR="004360C6" w:rsidRDefault="004360C6" w:rsidP="0029169C">
      <w:pPr>
        <w:pStyle w:val="Paragraphedeliste"/>
        <w:numPr>
          <w:ilvl w:val="0"/>
          <w:numId w:val="3"/>
        </w:numPr>
        <w:jc w:val="both"/>
      </w:pPr>
      <w:r>
        <w:t>L’ensemble des ressources</w:t>
      </w:r>
      <w:r w:rsidR="00C539E4">
        <w:t xml:space="preserve"> non reliées à </w:t>
      </w:r>
      <w:r>
        <w:t xml:space="preserve">CATIA sont regroupées dans un dossier </w:t>
      </w:r>
      <w:r>
        <w:rPr>
          <w:i/>
          <w:iCs/>
        </w:rPr>
        <w:t>EL-ELECTRICAL</w:t>
      </w:r>
      <w:r w:rsidR="005153F2">
        <w:rPr>
          <w:i/>
          <w:iCs/>
        </w:rPr>
        <w:t>.</w:t>
      </w:r>
    </w:p>
    <w:p w14:paraId="29A45F45" w14:textId="77777777" w:rsidR="003F37A2" w:rsidRPr="00ED6F2F" w:rsidRDefault="003F37A2" w:rsidP="003F37A2">
      <w:pPr>
        <w:jc w:val="both"/>
      </w:pPr>
    </w:p>
    <w:p w14:paraId="6A84ED52" w14:textId="480667C0" w:rsidR="009C5169" w:rsidRDefault="004A6E32" w:rsidP="003F37A2">
      <w:pPr>
        <w:pStyle w:val="Titre1"/>
        <w:jc w:val="both"/>
      </w:pPr>
      <w:r>
        <w:t>Modèles-EPSA</w:t>
      </w:r>
    </w:p>
    <w:p w14:paraId="08916132" w14:textId="326F72D3" w:rsidR="00A0634A" w:rsidRDefault="00A0634A" w:rsidP="003F37A2">
      <w:pPr>
        <w:jc w:val="both"/>
      </w:pPr>
      <w:r>
        <w:t xml:space="preserve">Contient tous les </w:t>
      </w:r>
      <w:r w:rsidR="004A6E32">
        <w:t xml:space="preserve">modèles utilisés à l’écurie (dynamique véhicule, refroidissement, freinage …) . Ce dépôt </w:t>
      </w:r>
      <w:r w:rsidR="004A6E32" w:rsidRPr="004A6E32">
        <w:rPr>
          <w:b/>
          <w:bCs/>
        </w:rPr>
        <w:t>se transmet de saison en saison.</w:t>
      </w:r>
    </w:p>
    <w:p w14:paraId="60F8DEED" w14:textId="77777777" w:rsidR="00A0634A" w:rsidRDefault="00A0634A" w:rsidP="003F37A2">
      <w:pPr>
        <w:jc w:val="both"/>
      </w:pPr>
      <w:r>
        <w:rPr>
          <w:b/>
          <w:bCs/>
        </w:rPr>
        <w:t>Règles d’utilisation :</w:t>
      </w:r>
    </w:p>
    <w:p w14:paraId="468D15B2" w14:textId="714F26DB" w:rsidR="00ED6F2F" w:rsidRDefault="00A0634A" w:rsidP="003F37A2">
      <w:pPr>
        <w:pStyle w:val="Paragraphedeliste"/>
        <w:numPr>
          <w:ilvl w:val="0"/>
          <w:numId w:val="2"/>
        </w:numPr>
        <w:jc w:val="both"/>
      </w:pPr>
      <w:r>
        <w:t xml:space="preserve">Chaque dossier </w:t>
      </w:r>
      <w:r w:rsidR="003F37A2">
        <w:t xml:space="preserve">principal </w:t>
      </w:r>
      <w:r w:rsidR="00ED6F2F">
        <w:t>est nommé « XX_description », avec XX un acronyme en 2 lettres.</w:t>
      </w:r>
    </w:p>
    <w:p w14:paraId="0EF17817" w14:textId="5942953C" w:rsidR="00A0634A" w:rsidRPr="00A0634A" w:rsidRDefault="00A0634A" w:rsidP="003F37A2">
      <w:pPr>
        <w:jc w:val="both"/>
        <w:rPr>
          <w:i/>
          <w:iCs/>
        </w:rPr>
      </w:pPr>
    </w:p>
    <w:sectPr w:rsidR="00A0634A" w:rsidRPr="00A063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AA7944"/>
    <w:multiLevelType w:val="hybridMultilevel"/>
    <w:tmpl w:val="9BC0814A"/>
    <w:lvl w:ilvl="0" w:tplc="60307C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A1D60"/>
    <w:multiLevelType w:val="hybridMultilevel"/>
    <w:tmpl w:val="99A6F2D8"/>
    <w:lvl w:ilvl="0" w:tplc="14E4D6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B26F2C"/>
    <w:multiLevelType w:val="hybridMultilevel"/>
    <w:tmpl w:val="4A8AE1EE"/>
    <w:lvl w:ilvl="0" w:tplc="A4E0BE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169"/>
    <w:rsid w:val="00016FDE"/>
    <w:rsid w:val="00111746"/>
    <w:rsid w:val="0029169C"/>
    <w:rsid w:val="003F37A2"/>
    <w:rsid w:val="004360C6"/>
    <w:rsid w:val="004A6E32"/>
    <w:rsid w:val="005153F2"/>
    <w:rsid w:val="00803408"/>
    <w:rsid w:val="00894BC9"/>
    <w:rsid w:val="00975FAB"/>
    <w:rsid w:val="009C5169"/>
    <w:rsid w:val="00A0634A"/>
    <w:rsid w:val="00A37C85"/>
    <w:rsid w:val="00C539E4"/>
    <w:rsid w:val="00CB220A"/>
    <w:rsid w:val="00D509A2"/>
    <w:rsid w:val="00ED6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14F4A"/>
  <w15:chartTrackingRefBased/>
  <w15:docId w15:val="{CDCEAEEA-AB2D-4519-9E2D-B88C662A4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51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C516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9C51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Thibaud Lassus</dc:creator>
  <cp:keywords/>
  <dc:description/>
  <cp:lastModifiedBy>Robin Niermaréchal</cp:lastModifiedBy>
  <cp:revision>12</cp:revision>
  <dcterms:created xsi:type="dcterms:W3CDTF">2019-09-26T07:07:00Z</dcterms:created>
  <dcterms:modified xsi:type="dcterms:W3CDTF">2021-03-11T17:51:00Z</dcterms:modified>
</cp:coreProperties>
</file>