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3C77" w14:textId="04486FE6" w:rsidR="00F41AC3" w:rsidRDefault="00181BD3">
      <w:r>
        <w:t>Bagnole merguez</w:t>
      </w:r>
    </w:p>
    <w:sectPr w:rsidR="00F41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D3"/>
    <w:rsid w:val="00181BD3"/>
    <w:rsid w:val="00F4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7EDA"/>
  <w15:chartTrackingRefBased/>
  <w15:docId w15:val="{D08A294A-1A37-433A-9474-B595A42E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Corbeau--Izorche</dc:creator>
  <cp:keywords/>
  <dc:description/>
  <cp:lastModifiedBy>Clément Corbeau--Izorche</cp:lastModifiedBy>
  <cp:revision>1</cp:revision>
  <dcterms:created xsi:type="dcterms:W3CDTF">2022-09-28T15:47:00Z</dcterms:created>
  <dcterms:modified xsi:type="dcterms:W3CDTF">2022-09-28T15:47:00Z</dcterms:modified>
</cp:coreProperties>
</file>