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4EB3" w14:textId="40D80382" w:rsidR="00D52B49" w:rsidRDefault="00B45CF8">
      <w:pPr>
        <w:rPr>
          <w:b/>
          <w:u w:val="single"/>
        </w:rPr>
      </w:pPr>
      <w:r>
        <w:rPr>
          <w:b/>
          <w:u w:val="single"/>
        </w:rPr>
        <w:t>Profession de foi</w:t>
      </w:r>
    </w:p>
    <w:p w14:paraId="3A0B5B6F" w14:textId="38CD5CAC" w:rsidR="00B45CF8" w:rsidRDefault="00B45CF8">
      <w:pPr>
        <w:rPr>
          <w:b/>
          <w:u w:val="single"/>
        </w:rPr>
      </w:pPr>
      <w:bookmarkStart w:id="0" w:name="_GoBack"/>
      <w:r w:rsidRPr="00603CF7">
        <w:rPr>
          <w:b/>
          <w:u w:val="single"/>
        </w:rPr>
        <w:t>Recrutement</w:t>
      </w:r>
    </w:p>
    <w:p w14:paraId="428980BE" w14:textId="74865ABD" w:rsidR="00C473A8" w:rsidRPr="00C473A8" w:rsidRDefault="00C473A8">
      <w:r>
        <w:t>La première étape du recrutement sera d’améliorer la communication afin de mieux se faire connaître auprès des futurs 2</w:t>
      </w:r>
      <w:r w:rsidR="00CA0955">
        <w:t>A</w:t>
      </w:r>
      <w:r>
        <w:t xml:space="preserve"> (communication interne à Centrale en fin d’année) et auprès des futurs 1</w:t>
      </w:r>
      <w:r w:rsidR="00CA0955">
        <w:t>A</w:t>
      </w:r>
      <w:r>
        <w:t xml:space="preserve"> (communication sur les réseaux sociaux pendant les vacances d’été).</w:t>
      </w:r>
      <w:r w:rsidR="00351983">
        <w:t xml:space="preserve"> </w:t>
      </w:r>
      <w:r>
        <w:t>Le recrutement concernera cette année des 1</w:t>
      </w:r>
      <w:r w:rsidR="00CA0955">
        <w:t>A</w:t>
      </w:r>
      <w:r>
        <w:t xml:space="preserve"> en PE, des 2</w:t>
      </w:r>
      <w:r w:rsidR="00CA0955">
        <w:t xml:space="preserve">A </w:t>
      </w:r>
      <w:r>
        <w:t>en PA, des 3</w:t>
      </w:r>
      <w:r w:rsidR="00CA0955">
        <w:t>A</w:t>
      </w:r>
      <w:r>
        <w:t xml:space="preserve"> et éventuellement des extérieurs (</w:t>
      </w:r>
      <w:proofErr w:type="spellStart"/>
      <w:r>
        <w:t>EMLyon</w:t>
      </w:r>
      <w:proofErr w:type="spellEnd"/>
      <w:r>
        <w:t>).</w:t>
      </w:r>
    </w:p>
    <w:p w14:paraId="787278B3" w14:textId="7D735A7C" w:rsidR="006A2192" w:rsidRPr="00C473A8" w:rsidRDefault="00C473A8">
      <w:proofErr w:type="gramStart"/>
      <w:r>
        <w:t>Suite au</w:t>
      </w:r>
      <w:proofErr w:type="gramEnd"/>
      <w:r>
        <w:t xml:space="preserve"> recrutement, différentes activités de </w:t>
      </w:r>
      <w:proofErr w:type="spellStart"/>
      <w:r>
        <w:t>teambuilding</w:t>
      </w:r>
      <w:proofErr w:type="spellEnd"/>
      <w:r>
        <w:t xml:space="preserve"> permettront de souder l’équipe.</w:t>
      </w:r>
    </w:p>
    <w:p w14:paraId="73B8DB3A" w14:textId="3D90E52B" w:rsidR="00B45CF8" w:rsidRPr="00603CF7" w:rsidRDefault="00B45CF8">
      <w:pPr>
        <w:rPr>
          <w:b/>
          <w:u w:val="single"/>
        </w:rPr>
      </w:pPr>
      <w:r w:rsidRPr="00603CF7">
        <w:rPr>
          <w:b/>
          <w:u w:val="single"/>
        </w:rPr>
        <w:t>Intergénérationnel</w:t>
      </w:r>
    </w:p>
    <w:p w14:paraId="36D07678" w14:textId="0282E7DD" w:rsidR="00351983" w:rsidRDefault="00351983">
      <w:r>
        <w:t>Le travail intergénérationnel est un atout majeur de l’écurie. Il est donc bien évidement à conserver l’an prochain. Cependant, augmenter le nombre de créneaux de travail intergénérationnel serait souhaitable (disponibilité des 2</w:t>
      </w:r>
      <w:r w:rsidR="00CA0955">
        <w:t>A</w:t>
      </w:r>
      <w:r>
        <w:t xml:space="preserve"> les mercredis après-midi lors des séances de PE de la force alpha 1</w:t>
      </w:r>
      <w:r w:rsidR="00CA0955">
        <w:t>A</w:t>
      </w:r>
      <w:r>
        <w:t>). Ceci permettra ainsi d’optimiser le système de parrainage déjà efficace cette année.</w:t>
      </w:r>
    </w:p>
    <w:p w14:paraId="3684573D" w14:textId="0D47A182" w:rsidR="006A2192" w:rsidRPr="00603CF7" w:rsidRDefault="006A2192">
      <w:pPr>
        <w:rPr>
          <w:b/>
          <w:u w:val="single"/>
        </w:rPr>
      </w:pPr>
      <w:r w:rsidRPr="00603CF7">
        <w:rPr>
          <w:b/>
          <w:u w:val="single"/>
        </w:rPr>
        <w:t>Organisation</w:t>
      </w:r>
    </w:p>
    <w:p w14:paraId="18EAA603" w14:textId="40A579CE" w:rsidR="00351983" w:rsidRDefault="00E95D82">
      <w:r>
        <w:t>Le début de la formation de la force alpha 1</w:t>
      </w:r>
      <w:r w:rsidR="00CA0955">
        <w:t>A</w:t>
      </w:r>
      <w:r>
        <w:t xml:space="preserve"> doit commencer par une présentation du véhicule dans sont ensemble ainsi que de l’avancée actuelle des travaux de conceptions préliminaire et détaillée.</w:t>
      </w:r>
    </w:p>
    <w:p w14:paraId="66E1FF6C" w14:textId="2E325782" w:rsidR="00BF11A5" w:rsidRPr="006A2192" w:rsidRDefault="00E95D82">
      <w:r>
        <w:t>De plus, afin d’a</w:t>
      </w:r>
      <w:r w:rsidR="000B7327">
        <w:t xml:space="preserve">méliorer le suivi </w:t>
      </w:r>
      <w:r>
        <w:t>de</w:t>
      </w:r>
      <w:r w:rsidR="000B7327">
        <w:t xml:space="preserve"> l’avancée en temps réel de chaque pièce</w:t>
      </w:r>
      <w:r>
        <w:t>,</w:t>
      </w:r>
      <w:r w:rsidR="00351983">
        <w:t xml:space="preserve"> </w:t>
      </w:r>
      <w:r>
        <w:t>il serait</w:t>
      </w:r>
      <w:r w:rsidR="00351983">
        <w:t xml:space="preserve"> </w:t>
      </w:r>
      <w:r>
        <w:t xml:space="preserve">souhaitable de centraliser les </w:t>
      </w:r>
      <w:r w:rsidR="00351983">
        <w:t>information</w:t>
      </w:r>
      <w:r>
        <w:t>s</w:t>
      </w:r>
      <w:r w:rsidR="00351983">
        <w:t xml:space="preserve"> </w:t>
      </w:r>
      <w:r>
        <w:t xml:space="preserve">relatives à chaque pièce </w:t>
      </w:r>
      <w:r w:rsidR="00351983">
        <w:t>à un seul et même endroi</w:t>
      </w:r>
      <w:r>
        <w:t>t (</w:t>
      </w:r>
      <w:r w:rsidR="00072053">
        <w:t xml:space="preserve">Actuellement on a </w:t>
      </w:r>
      <w:r w:rsidR="00351983">
        <w:t xml:space="preserve">1 page </w:t>
      </w:r>
      <w:proofErr w:type="spellStart"/>
      <w:r w:rsidR="00351983">
        <w:t>EPSABox</w:t>
      </w:r>
      <w:proofErr w:type="spellEnd"/>
      <w:r w:rsidR="00351983">
        <w:t xml:space="preserve"> par pièce, fragmentée en catégorie</w:t>
      </w:r>
      <w:r w:rsidR="00072053">
        <w:t>s</w:t>
      </w:r>
      <w:r>
        <w:t xml:space="preserve"> : </w:t>
      </w:r>
      <w:r w:rsidR="00BF11A5">
        <w:t xml:space="preserve">MSP, </w:t>
      </w:r>
      <w:proofErr w:type="spellStart"/>
      <w:r>
        <w:t>CdCF</w:t>
      </w:r>
      <w:proofErr w:type="spellEnd"/>
      <w:r>
        <w:t>, CCA, CCD, PROP, PROM, PROC</w:t>
      </w:r>
      <w:r w:rsidR="00072053">
        <w:t>. Les directeurs de projet et technique doivent donc ouvrir 10 documents par pièce pour connaitre l’état d’avancement</w:t>
      </w:r>
      <w:r w:rsidR="00351983">
        <w:t>)</w:t>
      </w:r>
      <w:r w:rsidR="00BF11A5">
        <w:t>.</w:t>
      </w:r>
    </w:p>
    <w:p w14:paraId="4D4D05A3" w14:textId="3E8A54E2" w:rsidR="00B45CF8" w:rsidRDefault="00B45CF8">
      <w:pPr>
        <w:rPr>
          <w:b/>
          <w:u w:val="single"/>
        </w:rPr>
      </w:pPr>
      <w:r w:rsidRPr="00603CF7">
        <w:rPr>
          <w:b/>
          <w:u w:val="single"/>
        </w:rPr>
        <w:t>Département</w:t>
      </w:r>
    </w:p>
    <w:p w14:paraId="5BE7253C" w14:textId="5C53EF04" w:rsidR="00180DF7" w:rsidRDefault="00180DF7">
      <w:r w:rsidRPr="00180DF7">
        <w:t>D’un point d</w:t>
      </w:r>
      <w:r>
        <w:t>e</w:t>
      </w:r>
      <w:r w:rsidRPr="00180DF7">
        <w:t xml:space="preserve"> vue général,</w:t>
      </w:r>
      <w:r>
        <w:t xml:space="preserve"> les formations techniques d’intervenants extérieurs (Simon et Laurent)</w:t>
      </w:r>
      <w:r w:rsidRPr="00180DF7">
        <w:t xml:space="preserve"> </w:t>
      </w:r>
      <w:r>
        <w:t>sont très pertinentes et permettent une compréhension plus fine de la conception de notre véhicule.</w:t>
      </w:r>
    </w:p>
    <w:p w14:paraId="0400B217" w14:textId="35CDCCC1" w:rsidR="00120C7D" w:rsidRDefault="00120C7D">
      <w:r>
        <w:t xml:space="preserve">Lors de la conception préliminaire, un certain nombre de modèles est </w:t>
      </w:r>
      <w:r w:rsidR="00072053">
        <w:t>conçu</w:t>
      </w:r>
      <w:r>
        <w:t>, analysé puis exploité. Cependant, cette année, il serait envisageable de considérer une procédure de corrélation de modèle à partir des données de télémétrie, voire d’ajouter provisoirement des capteurs à un véhicule roulant.</w:t>
      </w:r>
    </w:p>
    <w:p w14:paraId="29C96E3F" w14:textId="63977BD5" w:rsidR="00180DF7" w:rsidRPr="00180DF7" w:rsidRDefault="00180DF7">
      <w:r>
        <w:t xml:space="preserve">De plus, il semblerait optimal que l’ensemble des </w:t>
      </w:r>
      <w:proofErr w:type="spellStart"/>
      <w:r>
        <w:t>CdCF</w:t>
      </w:r>
      <w:proofErr w:type="spellEnd"/>
      <w:r>
        <w:t xml:space="preserve"> de chaque sous système soit disponible à l’arrivée de la force alpha 1a afin de guider leur travail dans la phase de conception détaillée.</w:t>
      </w:r>
      <w:r w:rsidR="00072053">
        <w:t xml:space="preserve"> Ils ne sont en effet pas capables, pour la plupart, à leur arrivée à centrale, d’établir un </w:t>
      </w:r>
      <w:proofErr w:type="spellStart"/>
      <w:r w:rsidR="00072053">
        <w:t>CdCF</w:t>
      </w:r>
      <w:proofErr w:type="spellEnd"/>
      <w:r w:rsidR="00072053">
        <w:t xml:space="preserve"> complet et répondant aux attentes de l’écurie.</w:t>
      </w:r>
    </w:p>
    <w:p w14:paraId="6A75696D" w14:textId="001DBA68" w:rsidR="00603CF7" w:rsidRDefault="00603CF7">
      <w:pPr>
        <w:rPr>
          <w:u w:val="single"/>
        </w:rPr>
      </w:pPr>
      <w:r>
        <w:rPr>
          <w:u w:val="single"/>
        </w:rPr>
        <w:t>PE Comm</w:t>
      </w:r>
      <w:r w:rsidR="00120C7D">
        <w:rPr>
          <w:u w:val="single"/>
        </w:rPr>
        <w:t>unication</w:t>
      </w:r>
      <w:r w:rsidR="000B7327">
        <w:rPr>
          <w:u w:val="single"/>
        </w:rPr>
        <w:t> :</w:t>
      </w:r>
    </w:p>
    <w:p w14:paraId="75F401A5" w14:textId="328B136C" w:rsidR="000B7327" w:rsidRPr="000B7327" w:rsidRDefault="00BF11A5">
      <w:r>
        <w:t>Il paraît important cette année de cré</w:t>
      </w:r>
      <w:r w:rsidR="00180DF7">
        <w:t>e</w:t>
      </w:r>
      <w:r>
        <w:t>r un PE relatif à l’a</w:t>
      </w:r>
      <w:r w:rsidR="000B7327">
        <w:t>ssociatif</w:t>
      </w:r>
      <w:r>
        <w:t xml:space="preserve"> et à la communication. Il est en effet difficile de devoir gérer les parties à la fois </w:t>
      </w:r>
      <w:r w:rsidR="008668DC">
        <w:t>techniques et commerciales (Newsletter, vidéo d’intégration).</w:t>
      </w:r>
    </w:p>
    <w:p w14:paraId="2C0F7DD4" w14:textId="5C2D7641" w:rsidR="000B7327" w:rsidRDefault="008668DC">
      <w:r>
        <w:t>Ce PE permettrait également un démarchage de sponsors tout au long de l’année (chasse) ainsi que le renouvellement de partenariat</w:t>
      </w:r>
      <w:r w:rsidR="00072053">
        <w:t>s</w:t>
      </w:r>
      <w:r>
        <w:t xml:space="preserve"> déjà existant</w:t>
      </w:r>
      <w:r w:rsidR="00072053">
        <w:t>s</w:t>
      </w:r>
      <w:r>
        <w:t xml:space="preserve"> et la pérennisation </w:t>
      </w:r>
      <w:proofErr w:type="spellStart"/>
      <w:r>
        <w:t>des</w:t>
      </w:r>
      <w:proofErr w:type="spellEnd"/>
      <w:r>
        <w:t xml:space="preserve"> nos soutien</w:t>
      </w:r>
      <w:r w:rsidR="00072053">
        <w:t>s</w:t>
      </w:r>
      <w:r>
        <w:t xml:space="preserve"> (élevage).</w:t>
      </w:r>
    </w:p>
    <w:p w14:paraId="5F7C45DF" w14:textId="4AEF5B07" w:rsidR="000B7327" w:rsidRDefault="000B7327">
      <w:pPr>
        <w:rPr>
          <w:u w:val="single"/>
        </w:rPr>
      </w:pPr>
      <w:r>
        <w:rPr>
          <w:u w:val="single"/>
        </w:rPr>
        <w:t>Aéro</w:t>
      </w:r>
      <w:r w:rsidR="00120C7D">
        <w:rPr>
          <w:u w:val="single"/>
        </w:rPr>
        <w:t>dynamique</w:t>
      </w:r>
      <w:r>
        <w:rPr>
          <w:u w:val="single"/>
        </w:rPr>
        <w:t> :</w:t>
      </w:r>
    </w:p>
    <w:p w14:paraId="46B38D10" w14:textId="2F577461" w:rsidR="000B7327" w:rsidRPr="000B7327" w:rsidRDefault="00180DF7">
      <w:r>
        <w:lastRenderedPageBreak/>
        <w:t xml:space="preserve">Vraisemblablement, il semblerait que ce projet soit intégré au PE </w:t>
      </w:r>
      <w:r w:rsidR="00120C7D">
        <w:t>châssis</w:t>
      </w:r>
      <w:r w:rsidR="00072053">
        <w:t xml:space="preserve"> équipé et </w:t>
      </w:r>
      <w:r w:rsidR="00A26558">
        <w:t>aérodynamique</w:t>
      </w:r>
      <w:r>
        <w:t>. La composition de ce département serait alors la suivant</w:t>
      </w:r>
      <w:r w:rsidR="00A26558">
        <w:t>e</w:t>
      </w:r>
      <w:r>
        <w:t> : 2 personnes sur l</w:t>
      </w:r>
      <w:r w:rsidR="00A26558">
        <w:t>a structure tubulaire</w:t>
      </w:r>
      <w:r>
        <w:t>, 1 personne en ergonomie et 4 personnes en carrosserie e</w:t>
      </w:r>
      <w:r w:rsidR="00A26558">
        <w:t xml:space="preserve">t </w:t>
      </w:r>
      <w:r>
        <w:t>aérodynamique (carrosserie, aile avant, diffuseur, aile arrière)</w:t>
      </w:r>
      <w:r w:rsidR="00120C7D">
        <w:t>.</w:t>
      </w:r>
    </w:p>
    <w:p w14:paraId="547FCB0E" w14:textId="74AD875C" w:rsidR="000B7327" w:rsidRDefault="000B7327">
      <w:pPr>
        <w:rPr>
          <w:u w:val="single"/>
        </w:rPr>
      </w:pPr>
      <w:r>
        <w:rPr>
          <w:u w:val="single"/>
        </w:rPr>
        <w:t>PE Batterie :</w:t>
      </w:r>
    </w:p>
    <w:p w14:paraId="0DC01483" w14:textId="6536E353" w:rsidR="00BE78CA" w:rsidRPr="00120C7D" w:rsidRDefault="00180DF7">
      <w:r>
        <w:t xml:space="preserve">Si le recrutement le permet, il serait </w:t>
      </w:r>
      <w:r w:rsidR="00A26558">
        <w:t>intéressant</w:t>
      </w:r>
      <w:r>
        <w:t xml:space="preserve"> de lancer la conception d’un pack batterie (traduction du règlement sous la forme d’un </w:t>
      </w:r>
      <w:proofErr w:type="spellStart"/>
      <w:r>
        <w:t>CdCF</w:t>
      </w:r>
      <w:proofErr w:type="spellEnd"/>
      <w:r>
        <w:t xml:space="preserve"> </w:t>
      </w:r>
      <w:r w:rsidR="00A26558">
        <w:t>puis</w:t>
      </w:r>
      <w:r>
        <w:t xml:space="preserve"> développement du hard- et du software de contrôle)</w:t>
      </w:r>
      <w:r w:rsidR="00120C7D">
        <w:t>.</w:t>
      </w:r>
      <w:bookmarkEnd w:id="0"/>
    </w:p>
    <w:sectPr w:rsidR="00BE78CA" w:rsidRPr="00120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8"/>
    <w:rsid w:val="00072053"/>
    <w:rsid w:val="000B7327"/>
    <w:rsid w:val="00120C7D"/>
    <w:rsid w:val="00180DF7"/>
    <w:rsid w:val="00351983"/>
    <w:rsid w:val="00546C65"/>
    <w:rsid w:val="005D3DA7"/>
    <w:rsid w:val="00603CF7"/>
    <w:rsid w:val="00696AD3"/>
    <w:rsid w:val="006A2192"/>
    <w:rsid w:val="008668DC"/>
    <w:rsid w:val="00A26558"/>
    <w:rsid w:val="00A52C23"/>
    <w:rsid w:val="00A55848"/>
    <w:rsid w:val="00B45CF8"/>
    <w:rsid w:val="00BE78CA"/>
    <w:rsid w:val="00BF11A5"/>
    <w:rsid w:val="00C473A8"/>
    <w:rsid w:val="00CA0955"/>
    <w:rsid w:val="00D25055"/>
    <w:rsid w:val="00D52B49"/>
    <w:rsid w:val="00DE2CD0"/>
    <w:rsid w:val="00E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E50A"/>
  <w15:chartTrackingRefBased/>
  <w15:docId w15:val="{330B8A25-F29D-4C47-AB0B-7B4137A9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9</cp:revision>
  <dcterms:created xsi:type="dcterms:W3CDTF">2019-03-01T09:39:00Z</dcterms:created>
  <dcterms:modified xsi:type="dcterms:W3CDTF">2019-03-02T11:33:00Z</dcterms:modified>
</cp:coreProperties>
</file>