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C07" w:rsidRDefault="00216C07">
      <w:pPr>
        <w:rPr>
          <w:b/>
        </w:rPr>
      </w:pPr>
      <w:r w:rsidRPr="00216C07">
        <w:rPr>
          <w:b/>
        </w:rPr>
        <w:t>CR Réunion Aérodynamique du 02/05/2019</w:t>
      </w:r>
    </w:p>
    <w:p w:rsidR="00216C07" w:rsidRDefault="00216C07">
      <w:r>
        <w:t>Dans un premier temps, il faut lire le rapport de PAI à propos de l’aérodynamique.</w:t>
      </w:r>
    </w:p>
    <w:p w:rsidR="00216C07" w:rsidRDefault="00216C07">
      <w:r>
        <w:t xml:space="preserve">Pour le moment, un kit (ailes avant, arrière et diffuseur) a été dessiné pour </w:t>
      </w:r>
      <w:proofErr w:type="spellStart"/>
      <w:r>
        <w:t>Optimus</w:t>
      </w:r>
      <w:proofErr w:type="spellEnd"/>
      <w:r>
        <w:t>. Il faudra donc l’adapter au nouveau véhicule. C’est un travail relativement simple que les italiens se proposent de réaliser avec de l’aide.</w:t>
      </w:r>
    </w:p>
    <w:p w:rsidR="00DA549A" w:rsidRDefault="00DA549A"/>
    <w:p w:rsidR="00DA549A" w:rsidRDefault="00DA549A">
      <w:r>
        <w:t>Certaines simulations supplémentaires doivent cependant encore être réalisée :</w:t>
      </w:r>
    </w:p>
    <w:p w:rsidR="00DA549A" w:rsidRDefault="00DA549A" w:rsidP="00DA549A">
      <w:pPr>
        <w:pStyle w:val="Paragraphedeliste"/>
        <w:numPr>
          <w:ilvl w:val="0"/>
          <w:numId w:val="1"/>
        </w:numPr>
      </w:pPr>
      <w:r>
        <w:t>L’étude de la configuration lisse (pour l’accélération)</w:t>
      </w:r>
    </w:p>
    <w:p w:rsidR="00DA549A" w:rsidRDefault="00DA549A" w:rsidP="00DA549A">
      <w:pPr>
        <w:pStyle w:val="Paragraphedeliste"/>
        <w:numPr>
          <w:ilvl w:val="0"/>
          <w:numId w:val="1"/>
        </w:numPr>
      </w:pPr>
      <w:r>
        <w:t xml:space="preserve">L’étude dans le cas du </w:t>
      </w:r>
      <w:proofErr w:type="spellStart"/>
      <w:r>
        <w:t>Skid</w:t>
      </w:r>
      <w:proofErr w:type="spellEnd"/>
      <w:r>
        <w:t>-Pad avec les roues braquées et un flux arrivant de manière latérale</w:t>
      </w:r>
    </w:p>
    <w:p w:rsidR="00DA549A" w:rsidRDefault="00DA549A"/>
    <w:p w:rsidR="00216C07" w:rsidRDefault="00216C07">
      <w:r>
        <w:t xml:space="preserve">Des ouïes sont fortement recommandées. Leur effet est encore amélioré si on choisit d’utiliser deux radiateurs. Le dessin des ouïes peut être réalisé par une équipe de 1A et 2A motivés et aidés par les italiens. </w:t>
      </w:r>
    </w:p>
    <w:p w:rsidR="00DA549A" w:rsidRDefault="00DA549A">
      <w:r>
        <w:t>Plus généralement, il est indispensable de penser la voiture pour l’aérodynamique, il n’est pas envisageable d’avoir de l’aérodynamique et des suspensions hors carrosseries. La position du filtre à air doit également être étudiée.</w:t>
      </w:r>
      <w:bookmarkStart w:id="0" w:name="_GoBack"/>
      <w:bookmarkEnd w:id="0"/>
    </w:p>
    <w:p w:rsidR="00DA549A" w:rsidRDefault="00DA549A"/>
    <w:p w:rsidR="00216C07" w:rsidRDefault="00216C07">
      <w:r>
        <w:t>En ce qui concerne les ressources nécessaires, elles concernent premièrement un PC avec les logiciels CATIA et Star-CCM puis le budget financier de la production…</w:t>
      </w:r>
    </w:p>
    <w:p w:rsidR="00216C07" w:rsidRDefault="00216C07">
      <w:r>
        <w:t>Il est également envisageable de s’entrainer à produire certaines petites pièces en carbone du type écope de frein si elles sont jugées nécessaires</w:t>
      </w:r>
    </w:p>
    <w:p w:rsidR="00216C07" w:rsidRPr="00216C07" w:rsidRDefault="00216C07">
      <w:r>
        <w:t>Il faut également toujours penser au transport des appendices aérodynamiques fragiles (surtout le diffuseur)</w:t>
      </w:r>
    </w:p>
    <w:sectPr w:rsidR="00216C07" w:rsidRPr="00216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57177"/>
    <w:multiLevelType w:val="hybridMultilevel"/>
    <w:tmpl w:val="61209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A5"/>
    <w:rsid w:val="00216C07"/>
    <w:rsid w:val="00D52B49"/>
    <w:rsid w:val="00DA549A"/>
    <w:rsid w:val="00FA3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4CA"/>
  <w15:chartTrackingRefBased/>
  <w15:docId w15:val="{0195B026-C30E-40F2-AA63-47EE038E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1226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Rodriguez</dc:creator>
  <cp:keywords/>
  <dc:description/>
  <cp:lastModifiedBy>Arthur Rodriguez</cp:lastModifiedBy>
  <cp:revision>2</cp:revision>
  <dcterms:created xsi:type="dcterms:W3CDTF">2019-05-03T10:47:00Z</dcterms:created>
  <dcterms:modified xsi:type="dcterms:W3CDTF">2019-05-03T11:00:00Z</dcterms:modified>
</cp:coreProperties>
</file>